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E049"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b/>
          <w:bCs/>
          <w:sz w:val="40"/>
          <w:szCs w:val="40"/>
        </w:rPr>
      </w:pPr>
      <w:r w:rsidRPr="00235AD1">
        <w:rPr>
          <w:rFonts w:ascii="Times New Roman" w:hAnsi="Times New Roman" w:cs="Times New Roman"/>
          <w:b/>
          <w:bCs/>
          <w:sz w:val="40"/>
          <w:szCs w:val="40"/>
        </w:rPr>
        <w:t>Characterizing the Structure and Radiation Resistance of Weberite-Type Complex Oxides</w:t>
      </w:r>
    </w:p>
    <w:p w14:paraId="58842184"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40"/>
          <w:szCs w:val="40"/>
        </w:rPr>
      </w:pPr>
    </w:p>
    <w:p w14:paraId="6006AC5A"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7B0EEC02"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0680F779" w14:textId="77777777" w:rsidR="00934847"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526D0ABE" w14:textId="77777777" w:rsidR="006823D1" w:rsidRDefault="006823D1" w:rsidP="00934847">
      <w:pPr>
        <w:autoSpaceDE w:val="0"/>
        <w:autoSpaceDN w:val="0"/>
        <w:adjustRightInd w:val="0"/>
        <w:spacing w:after="0" w:line="276" w:lineRule="auto"/>
        <w:jc w:val="center"/>
        <w:rPr>
          <w:rFonts w:ascii="Times New Roman" w:hAnsi="Times New Roman" w:cs="Times New Roman"/>
          <w:sz w:val="24"/>
          <w:szCs w:val="24"/>
        </w:rPr>
      </w:pPr>
    </w:p>
    <w:p w14:paraId="48645F14" w14:textId="77777777" w:rsidR="006823D1" w:rsidRPr="00235AD1" w:rsidRDefault="006823D1" w:rsidP="00934847">
      <w:pPr>
        <w:autoSpaceDE w:val="0"/>
        <w:autoSpaceDN w:val="0"/>
        <w:adjustRightInd w:val="0"/>
        <w:spacing w:after="0" w:line="276" w:lineRule="auto"/>
        <w:jc w:val="center"/>
        <w:rPr>
          <w:rFonts w:ascii="Times New Roman" w:hAnsi="Times New Roman" w:cs="Times New Roman"/>
          <w:sz w:val="24"/>
          <w:szCs w:val="24"/>
        </w:rPr>
      </w:pPr>
    </w:p>
    <w:p w14:paraId="1CA2A26B"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263DA4F6"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25EE2CCA" w14:textId="77777777" w:rsidR="00934847" w:rsidRPr="00235AD1" w:rsidRDefault="00934847" w:rsidP="00934847">
      <w:pPr>
        <w:autoSpaceDE w:val="0"/>
        <w:autoSpaceDN w:val="0"/>
        <w:adjustRightInd w:val="0"/>
        <w:spacing w:after="0" w:line="276" w:lineRule="auto"/>
        <w:jc w:val="center"/>
        <w:rPr>
          <w:rFonts w:ascii="Times New Roman" w:hAnsi="Times New Roman" w:cs="Times New Roman"/>
          <w:sz w:val="24"/>
          <w:szCs w:val="24"/>
        </w:rPr>
      </w:pPr>
    </w:p>
    <w:p w14:paraId="3D38F66F" w14:textId="77777777" w:rsidR="00934847" w:rsidRPr="00235AD1" w:rsidRDefault="00934847" w:rsidP="003D0373">
      <w:pPr>
        <w:autoSpaceDE w:val="0"/>
        <w:autoSpaceDN w:val="0"/>
        <w:adjustRightInd w:val="0"/>
        <w:spacing w:after="0" w:line="360" w:lineRule="auto"/>
        <w:jc w:val="center"/>
        <w:rPr>
          <w:rFonts w:ascii="Times New Roman" w:hAnsi="Times New Roman" w:cs="Times New Roman"/>
          <w:sz w:val="24"/>
          <w:szCs w:val="24"/>
        </w:rPr>
      </w:pPr>
    </w:p>
    <w:p w14:paraId="3C4BB7E3" w14:textId="77777777" w:rsidR="00E3422A" w:rsidRPr="00E3422A" w:rsidRDefault="00E3422A" w:rsidP="00E3422A">
      <w:pPr>
        <w:spacing w:after="0" w:line="360" w:lineRule="auto"/>
        <w:jc w:val="center"/>
        <w:rPr>
          <w:rFonts w:ascii="Times New Roman" w:eastAsia="Times New Roman" w:hAnsi="Times New Roman" w:cs="Times New Roman"/>
          <w:sz w:val="28"/>
          <w:szCs w:val="28"/>
        </w:rPr>
      </w:pPr>
      <w:r w:rsidRPr="00E3422A">
        <w:rPr>
          <w:rFonts w:ascii="Times New Roman" w:eastAsia="Times New Roman" w:hAnsi="Times New Roman" w:cs="Times New Roman"/>
          <w:sz w:val="28"/>
          <w:szCs w:val="28"/>
        </w:rPr>
        <w:t>A Dissertation Presented for the</w:t>
      </w:r>
    </w:p>
    <w:p w14:paraId="3FDA5436" w14:textId="77777777" w:rsidR="00E3422A" w:rsidRPr="00E3422A" w:rsidRDefault="00E3422A" w:rsidP="00E3422A">
      <w:pPr>
        <w:spacing w:after="0" w:line="360" w:lineRule="auto"/>
        <w:jc w:val="center"/>
        <w:rPr>
          <w:rFonts w:ascii="Times New Roman" w:eastAsia="Times New Roman" w:hAnsi="Times New Roman" w:cs="Times New Roman"/>
          <w:sz w:val="28"/>
          <w:szCs w:val="28"/>
        </w:rPr>
      </w:pPr>
      <w:r w:rsidRPr="00E3422A">
        <w:rPr>
          <w:rFonts w:ascii="Times New Roman" w:eastAsia="Times New Roman" w:hAnsi="Times New Roman" w:cs="Times New Roman"/>
          <w:sz w:val="28"/>
          <w:szCs w:val="28"/>
        </w:rPr>
        <w:t>Doctor of Philosophy</w:t>
      </w:r>
    </w:p>
    <w:p w14:paraId="35DD5FCE" w14:textId="77777777" w:rsidR="00E3422A" w:rsidRPr="00E3422A" w:rsidRDefault="00E3422A" w:rsidP="00E3422A">
      <w:pPr>
        <w:spacing w:after="0" w:line="360" w:lineRule="auto"/>
        <w:jc w:val="center"/>
        <w:rPr>
          <w:rFonts w:ascii="Times New Roman" w:eastAsia="Times New Roman" w:hAnsi="Times New Roman" w:cs="Times New Roman"/>
          <w:sz w:val="28"/>
          <w:szCs w:val="28"/>
        </w:rPr>
      </w:pPr>
      <w:r w:rsidRPr="00E3422A">
        <w:rPr>
          <w:rFonts w:ascii="Times New Roman" w:eastAsia="Times New Roman" w:hAnsi="Times New Roman" w:cs="Times New Roman"/>
          <w:sz w:val="28"/>
          <w:szCs w:val="28"/>
        </w:rPr>
        <w:t>Degree</w:t>
      </w:r>
    </w:p>
    <w:p w14:paraId="08B1208E" w14:textId="77777777" w:rsidR="00E3422A" w:rsidRPr="00E3422A" w:rsidRDefault="00E3422A" w:rsidP="00E3422A">
      <w:pPr>
        <w:spacing w:after="0" w:line="360" w:lineRule="auto"/>
        <w:jc w:val="center"/>
        <w:rPr>
          <w:rFonts w:ascii="Times New Roman" w:eastAsia="Times New Roman" w:hAnsi="Times New Roman" w:cs="Times New Roman"/>
          <w:sz w:val="28"/>
          <w:szCs w:val="28"/>
        </w:rPr>
      </w:pPr>
      <w:r w:rsidRPr="00E3422A">
        <w:rPr>
          <w:rFonts w:ascii="Times New Roman" w:eastAsia="Times New Roman" w:hAnsi="Times New Roman" w:cs="Times New Roman"/>
          <w:sz w:val="28"/>
          <w:szCs w:val="28"/>
        </w:rPr>
        <w:t>The University of Tennessee, Knoxville</w:t>
      </w:r>
    </w:p>
    <w:p w14:paraId="370810EF" w14:textId="77777777" w:rsidR="00934847" w:rsidRPr="00E3422A" w:rsidRDefault="00934847" w:rsidP="00E3422A">
      <w:pPr>
        <w:autoSpaceDE w:val="0"/>
        <w:autoSpaceDN w:val="0"/>
        <w:adjustRightInd w:val="0"/>
        <w:spacing w:after="0" w:line="480" w:lineRule="auto"/>
        <w:jc w:val="center"/>
        <w:rPr>
          <w:rFonts w:ascii="Times New Roman" w:hAnsi="Times New Roman" w:cs="Times New Roman"/>
          <w:sz w:val="28"/>
          <w:szCs w:val="28"/>
        </w:rPr>
      </w:pPr>
    </w:p>
    <w:p w14:paraId="4B7E642F" w14:textId="77777777" w:rsidR="00934847" w:rsidRPr="00E3422A" w:rsidRDefault="00934847" w:rsidP="00E3422A">
      <w:pPr>
        <w:autoSpaceDE w:val="0"/>
        <w:autoSpaceDN w:val="0"/>
        <w:adjustRightInd w:val="0"/>
        <w:spacing w:after="0" w:line="480" w:lineRule="auto"/>
        <w:jc w:val="center"/>
        <w:rPr>
          <w:rFonts w:ascii="Times New Roman" w:hAnsi="Times New Roman" w:cs="Times New Roman"/>
          <w:sz w:val="28"/>
          <w:szCs w:val="28"/>
        </w:rPr>
      </w:pPr>
    </w:p>
    <w:p w14:paraId="4AD6443A" w14:textId="77777777" w:rsidR="00934847" w:rsidRPr="00235AD1" w:rsidRDefault="00934847" w:rsidP="00934847">
      <w:pPr>
        <w:spacing w:line="276" w:lineRule="auto"/>
        <w:jc w:val="center"/>
        <w:rPr>
          <w:rFonts w:ascii="Times New Roman" w:hAnsi="Times New Roman" w:cs="Times New Roman"/>
          <w:sz w:val="24"/>
          <w:szCs w:val="24"/>
        </w:rPr>
      </w:pPr>
    </w:p>
    <w:p w14:paraId="7F5CC8B1" w14:textId="77777777" w:rsidR="00391B10" w:rsidRPr="00235AD1" w:rsidRDefault="00391B10" w:rsidP="00934847">
      <w:pPr>
        <w:spacing w:line="276" w:lineRule="auto"/>
        <w:jc w:val="center"/>
        <w:rPr>
          <w:rFonts w:ascii="Times New Roman" w:hAnsi="Times New Roman" w:cs="Times New Roman"/>
          <w:sz w:val="24"/>
          <w:szCs w:val="24"/>
        </w:rPr>
      </w:pPr>
    </w:p>
    <w:p w14:paraId="49D1F829" w14:textId="77777777" w:rsidR="00424912" w:rsidRDefault="00424912" w:rsidP="00934847">
      <w:pPr>
        <w:spacing w:line="276" w:lineRule="auto"/>
        <w:jc w:val="center"/>
        <w:rPr>
          <w:rFonts w:ascii="Times New Roman" w:hAnsi="Times New Roman" w:cs="Times New Roman"/>
          <w:sz w:val="24"/>
          <w:szCs w:val="24"/>
        </w:rPr>
      </w:pPr>
    </w:p>
    <w:p w14:paraId="6CF9BC89" w14:textId="77777777" w:rsidR="00E256DA" w:rsidRDefault="00E256DA" w:rsidP="00934847">
      <w:pPr>
        <w:spacing w:line="276" w:lineRule="auto"/>
        <w:jc w:val="center"/>
        <w:rPr>
          <w:rFonts w:ascii="Times New Roman" w:hAnsi="Times New Roman" w:cs="Times New Roman"/>
          <w:sz w:val="24"/>
          <w:szCs w:val="24"/>
        </w:rPr>
      </w:pPr>
    </w:p>
    <w:p w14:paraId="22CC7A7B" w14:textId="77777777" w:rsidR="00E256DA" w:rsidRDefault="00E256DA" w:rsidP="00934847">
      <w:pPr>
        <w:spacing w:line="276" w:lineRule="auto"/>
        <w:jc w:val="center"/>
        <w:rPr>
          <w:rFonts w:ascii="Times New Roman" w:hAnsi="Times New Roman" w:cs="Times New Roman"/>
          <w:sz w:val="24"/>
          <w:szCs w:val="24"/>
        </w:rPr>
      </w:pPr>
    </w:p>
    <w:p w14:paraId="66B81046" w14:textId="77777777" w:rsidR="00E256DA" w:rsidRDefault="00E256DA" w:rsidP="00934847">
      <w:pPr>
        <w:spacing w:line="276" w:lineRule="auto"/>
        <w:jc w:val="center"/>
        <w:rPr>
          <w:rFonts w:ascii="Times New Roman" w:hAnsi="Times New Roman" w:cs="Times New Roman"/>
          <w:sz w:val="24"/>
          <w:szCs w:val="24"/>
        </w:rPr>
      </w:pPr>
    </w:p>
    <w:p w14:paraId="05A83F61" w14:textId="77777777" w:rsidR="00391B10" w:rsidRPr="00235AD1" w:rsidRDefault="00391B10" w:rsidP="00934847">
      <w:pPr>
        <w:spacing w:line="276" w:lineRule="auto"/>
        <w:jc w:val="center"/>
        <w:rPr>
          <w:rFonts w:ascii="Times New Roman" w:hAnsi="Times New Roman" w:cs="Times New Roman"/>
          <w:sz w:val="24"/>
          <w:szCs w:val="24"/>
        </w:rPr>
      </w:pPr>
    </w:p>
    <w:p w14:paraId="65DC5974" w14:textId="77777777" w:rsidR="00391B10" w:rsidRPr="00235AD1" w:rsidRDefault="00391B10" w:rsidP="00934847">
      <w:pPr>
        <w:spacing w:line="276" w:lineRule="auto"/>
        <w:jc w:val="center"/>
        <w:rPr>
          <w:rFonts w:ascii="Times New Roman" w:hAnsi="Times New Roman" w:cs="Times New Roman"/>
          <w:sz w:val="24"/>
          <w:szCs w:val="24"/>
        </w:rPr>
      </w:pPr>
    </w:p>
    <w:p w14:paraId="553DF474" w14:textId="77777777" w:rsidR="00934847" w:rsidRPr="00E9757A" w:rsidRDefault="00934847" w:rsidP="00934847">
      <w:pPr>
        <w:spacing w:line="276" w:lineRule="auto"/>
        <w:jc w:val="center"/>
        <w:rPr>
          <w:rFonts w:ascii="Times New Roman" w:hAnsi="Times New Roman" w:cs="Times New Roman"/>
          <w:sz w:val="28"/>
          <w:szCs w:val="28"/>
        </w:rPr>
      </w:pPr>
    </w:p>
    <w:p w14:paraId="60188B06" w14:textId="4BE6A9C2" w:rsidR="000C77C9" w:rsidRPr="00E9757A" w:rsidRDefault="00E9757A" w:rsidP="00934847">
      <w:pPr>
        <w:spacing w:line="240" w:lineRule="auto"/>
        <w:jc w:val="center"/>
        <w:rPr>
          <w:rFonts w:ascii="Times New Roman" w:hAnsi="Times New Roman" w:cs="Times New Roman"/>
          <w:sz w:val="28"/>
          <w:szCs w:val="28"/>
        </w:rPr>
      </w:pPr>
      <w:r w:rsidRPr="00E9757A">
        <w:rPr>
          <w:rFonts w:ascii="Times New Roman" w:hAnsi="Times New Roman" w:cs="Times New Roman"/>
          <w:sz w:val="28"/>
          <w:szCs w:val="28"/>
        </w:rPr>
        <w:t>Igor Maximovich Gussev</w:t>
      </w:r>
    </w:p>
    <w:p w14:paraId="3A2E59DD" w14:textId="77777777" w:rsidR="00E256DA" w:rsidRDefault="00E9757A" w:rsidP="00934847">
      <w:pPr>
        <w:spacing w:line="240" w:lineRule="auto"/>
        <w:jc w:val="center"/>
        <w:rPr>
          <w:rFonts w:ascii="Times New Roman" w:hAnsi="Times New Roman" w:cs="Times New Roman"/>
          <w:sz w:val="28"/>
          <w:szCs w:val="28"/>
        </w:rPr>
        <w:sectPr w:rsidR="00E256DA" w:rsidSect="00E9757A">
          <w:footerReference w:type="default" r:id="rId8"/>
          <w:pgSz w:w="12240" w:h="15840"/>
          <w:pgMar w:top="1440" w:right="1440" w:bottom="1440" w:left="1440" w:header="720" w:footer="720" w:gutter="0"/>
          <w:pgNumType w:fmt="lowerRoman"/>
          <w:cols w:space="720"/>
          <w:docGrid w:linePitch="360"/>
        </w:sectPr>
      </w:pPr>
      <w:r w:rsidRPr="00E9757A">
        <w:rPr>
          <w:rFonts w:ascii="Times New Roman" w:hAnsi="Times New Roman" w:cs="Times New Roman"/>
          <w:sz w:val="28"/>
          <w:szCs w:val="28"/>
        </w:rPr>
        <w:t xml:space="preserve"> December </w:t>
      </w:r>
      <w:r w:rsidR="00934847" w:rsidRPr="00E9757A">
        <w:rPr>
          <w:rFonts w:ascii="Times New Roman" w:hAnsi="Times New Roman" w:cs="Times New Roman"/>
          <w:sz w:val="28"/>
          <w:szCs w:val="28"/>
        </w:rPr>
        <w:t>2023</w:t>
      </w:r>
    </w:p>
    <w:p w14:paraId="2BD1CE2A" w14:textId="4B74AB6C" w:rsidR="00934847" w:rsidRPr="00E9757A" w:rsidRDefault="00934847" w:rsidP="00934847">
      <w:pPr>
        <w:spacing w:line="240" w:lineRule="auto"/>
        <w:jc w:val="center"/>
        <w:rPr>
          <w:rFonts w:ascii="Times New Roman" w:hAnsi="Times New Roman" w:cs="Times New Roman"/>
          <w:sz w:val="28"/>
          <w:szCs w:val="28"/>
        </w:rPr>
      </w:pPr>
    </w:p>
    <w:p w14:paraId="2ADEE1C6" w14:textId="77777777" w:rsidR="00934847" w:rsidRPr="00235AD1" w:rsidRDefault="00934847" w:rsidP="00934847">
      <w:pPr>
        <w:spacing w:line="276" w:lineRule="auto"/>
        <w:jc w:val="center"/>
        <w:rPr>
          <w:rFonts w:ascii="Times New Roman" w:hAnsi="Times New Roman" w:cs="Times New Roman"/>
          <w:sz w:val="24"/>
          <w:szCs w:val="24"/>
        </w:rPr>
      </w:pPr>
    </w:p>
    <w:p w14:paraId="43882B77" w14:textId="77777777" w:rsidR="00934847" w:rsidRPr="00235AD1" w:rsidRDefault="00934847" w:rsidP="00934847">
      <w:pPr>
        <w:spacing w:line="276" w:lineRule="auto"/>
        <w:jc w:val="center"/>
        <w:rPr>
          <w:rFonts w:ascii="Times New Roman" w:hAnsi="Times New Roman" w:cs="Times New Roman"/>
          <w:sz w:val="24"/>
          <w:szCs w:val="24"/>
        </w:rPr>
      </w:pPr>
    </w:p>
    <w:p w14:paraId="59F85975" w14:textId="77777777" w:rsidR="00934847" w:rsidRPr="00235AD1" w:rsidRDefault="00934847" w:rsidP="00934847">
      <w:pPr>
        <w:spacing w:line="276" w:lineRule="auto"/>
        <w:jc w:val="center"/>
        <w:rPr>
          <w:rFonts w:ascii="Times New Roman" w:hAnsi="Times New Roman" w:cs="Times New Roman"/>
          <w:sz w:val="24"/>
          <w:szCs w:val="24"/>
        </w:rPr>
      </w:pPr>
    </w:p>
    <w:p w14:paraId="278CC68E" w14:textId="77777777" w:rsidR="00934847" w:rsidRPr="00235AD1" w:rsidRDefault="00934847" w:rsidP="00934847">
      <w:pPr>
        <w:spacing w:line="276" w:lineRule="auto"/>
        <w:jc w:val="center"/>
        <w:rPr>
          <w:rFonts w:ascii="Times New Roman" w:hAnsi="Times New Roman" w:cs="Times New Roman"/>
          <w:sz w:val="24"/>
          <w:szCs w:val="24"/>
        </w:rPr>
      </w:pPr>
    </w:p>
    <w:p w14:paraId="5EAA0263" w14:textId="77777777" w:rsidR="00934847" w:rsidRPr="00235AD1" w:rsidRDefault="00934847" w:rsidP="00934847">
      <w:pPr>
        <w:spacing w:line="276" w:lineRule="auto"/>
        <w:jc w:val="center"/>
        <w:rPr>
          <w:rFonts w:ascii="Times New Roman" w:hAnsi="Times New Roman" w:cs="Times New Roman"/>
          <w:sz w:val="24"/>
          <w:szCs w:val="24"/>
        </w:rPr>
      </w:pPr>
    </w:p>
    <w:p w14:paraId="3B2A70C6" w14:textId="77777777" w:rsidR="00934847" w:rsidRPr="00235AD1" w:rsidRDefault="00934847" w:rsidP="00934847">
      <w:pPr>
        <w:spacing w:line="276" w:lineRule="auto"/>
        <w:jc w:val="center"/>
        <w:rPr>
          <w:rFonts w:ascii="Times New Roman" w:hAnsi="Times New Roman" w:cs="Times New Roman"/>
          <w:sz w:val="24"/>
          <w:szCs w:val="24"/>
        </w:rPr>
      </w:pPr>
    </w:p>
    <w:p w14:paraId="03FC7873" w14:textId="77777777" w:rsidR="00391B10" w:rsidRPr="00235AD1" w:rsidRDefault="00391B10" w:rsidP="00934847">
      <w:pPr>
        <w:spacing w:line="276" w:lineRule="auto"/>
        <w:jc w:val="center"/>
        <w:rPr>
          <w:rFonts w:ascii="Times New Roman" w:hAnsi="Times New Roman" w:cs="Times New Roman"/>
          <w:sz w:val="24"/>
          <w:szCs w:val="24"/>
        </w:rPr>
      </w:pPr>
    </w:p>
    <w:p w14:paraId="71B64FDB" w14:textId="77777777" w:rsidR="00391B10" w:rsidRDefault="00391B10" w:rsidP="00934847">
      <w:pPr>
        <w:spacing w:line="276" w:lineRule="auto"/>
        <w:jc w:val="center"/>
        <w:rPr>
          <w:rFonts w:ascii="Times New Roman" w:hAnsi="Times New Roman" w:cs="Times New Roman"/>
          <w:sz w:val="24"/>
          <w:szCs w:val="24"/>
        </w:rPr>
      </w:pPr>
    </w:p>
    <w:p w14:paraId="614C23FA" w14:textId="77777777" w:rsidR="002B2C1E" w:rsidRPr="00235AD1" w:rsidRDefault="002B2C1E" w:rsidP="00934847">
      <w:pPr>
        <w:spacing w:line="276" w:lineRule="auto"/>
        <w:jc w:val="center"/>
        <w:rPr>
          <w:rFonts w:ascii="Times New Roman" w:hAnsi="Times New Roman" w:cs="Times New Roman"/>
          <w:sz w:val="24"/>
          <w:szCs w:val="24"/>
        </w:rPr>
      </w:pPr>
    </w:p>
    <w:p w14:paraId="302D5F7B" w14:textId="77777777" w:rsidR="00934847" w:rsidRPr="00235AD1" w:rsidRDefault="00934847" w:rsidP="00934847">
      <w:pPr>
        <w:spacing w:line="276" w:lineRule="auto"/>
        <w:jc w:val="center"/>
        <w:rPr>
          <w:rFonts w:ascii="Times New Roman" w:hAnsi="Times New Roman" w:cs="Times New Roman"/>
          <w:sz w:val="24"/>
          <w:szCs w:val="24"/>
        </w:rPr>
      </w:pPr>
    </w:p>
    <w:p w14:paraId="57B4CF31" w14:textId="77777777" w:rsidR="00934847" w:rsidRPr="00235AD1" w:rsidRDefault="00934847" w:rsidP="00934847">
      <w:pPr>
        <w:spacing w:line="276" w:lineRule="auto"/>
        <w:jc w:val="center"/>
        <w:rPr>
          <w:rFonts w:ascii="Times New Roman" w:hAnsi="Times New Roman" w:cs="Times New Roman"/>
          <w:sz w:val="24"/>
          <w:szCs w:val="24"/>
        </w:rPr>
      </w:pPr>
    </w:p>
    <w:p w14:paraId="4E7D7F04" w14:textId="18D2491E" w:rsidR="00934847" w:rsidRPr="00235AD1" w:rsidRDefault="00934847" w:rsidP="00934847">
      <w:pPr>
        <w:spacing w:line="276" w:lineRule="auto"/>
        <w:jc w:val="center"/>
        <w:rPr>
          <w:rFonts w:ascii="Times New Roman" w:hAnsi="Times New Roman" w:cs="Times New Roman"/>
          <w:sz w:val="24"/>
          <w:szCs w:val="24"/>
        </w:rPr>
      </w:pPr>
      <w:r w:rsidRPr="00235AD1">
        <w:rPr>
          <w:rFonts w:ascii="Times New Roman" w:hAnsi="Times New Roman" w:cs="Times New Roman"/>
          <w:sz w:val="24"/>
          <w:szCs w:val="24"/>
        </w:rPr>
        <w:t>© by Igor M</w:t>
      </w:r>
      <w:r w:rsidR="00424912">
        <w:rPr>
          <w:rFonts w:ascii="Times New Roman" w:hAnsi="Times New Roman" w:cs="Times New Roman"/>
          <w:sz w:val="24"/>
          <w:szCs w:val="24"/>
        </w:rPr>
        <w:t>aximovich</w:t>
      </w:r>
      <w:r w:rsidRPr="00235AD1">
        <w:rPr>
          <w:rFonts w:ascii="Times New Roman" w:hAnsi="Times New Roman" w:cs="Times New Roman"/>
          <w:sz w:val="24"/>
          <w:szCs w:val="24"/>
        </w:rPr>
        <w:t xml:space="preserve"> Gussev, 2023</w:t>
      </w:r>
    </w:p>
    <w:p w14:paraId="3F7E8BBA" w14:textId="77777777" w:rsidR="00934847" w:rsidRPr="00235AD1" w:rsidRDefault="00934847" w:rsidP="00934847">
      <w:pPr>
        <w:spacing w:line="276" w:lineRule="auto"/>
        <w:jc w:val="center"/>
        <w:rPr>
          <w:rFonts w:ascii="Times New Roman" w:hAnsi="Times New Roman" w:cs="Times New Roman"/>
          <w:sz w:val="24"/>
          <w:szCs w:val="24"/>
        </w:rPr>
      </w:pPr>
      <w:r w:rsidRPr="00235AD1">
        <w:rPr>
          <w:rFonts w:ascii="Times New Roman" w:hAnsi="Times New Roman" w:cs="Times New Roman"/>
          <w:sz w:val="24"/>
          <w:szCs w:val="24"/>
        </w:rPr>
        <w:t>All Rights Reserved</w:t>
      </w:r>
    </w:p>
    <w:p w14:paraId="74C33F26" w14:textId="77777777" w:rsidR="00934847" w:rsidRDefault="00934847" w:rsidP="00934847">
      <w:pPr>
        <w:autoSpaceDE w:val="0"/>
        <w:autoSpaceDN w:val="0"/>
        <w:adjustRightInd w:val="0"/>
        <w:spacing w:after="0" w:line="480" w:lineRule="auto"/>
        <w:rPr>
          <w:rFonts w:ascii="Times New Roman" w:hAnsi="Times New Roman" w:cs="Times New Roman"/>
          <w:b/>
          <w:bCs/>
          <w:sz w:val="24"/>
          <w:szCs w:val="24"/>
        </w:rPr>
      </w:pPr>
    </w:p>
    <w:p w14:paraId="1CAC407D" w14:textId="77777777" w:rsidR="00633997" w:rsidRDefault="00633997" w:rsidP="00934847">
      <w:pPr>
        <w:autoSpaceDE w:val="0"/>
        <w:autoSpaceDN w:val="0"/>
        <w:adjustRightInd w:val="0"/>
        <w:spacing w:after="0" w:line="480" w:lineRule="auto"/>
        <w:rPr>
          <w:rFonts w:ascii="Times New Roman" w:hAnsi="Times New Roman" w:cs="Times New Roman"/>
          <w:b/>
          <w:bCs/>
          <w:sz w:val="24"/>
          <w:szCs w:val="24"/>
        </w:rPr>
      </w:pPr>
    </w:p>
    <w:p w14:paraId="5CDA115E" w14:textId="77777777" w:rsidR="00E256DA" w:rsidRDefault="00E256DA" w:rsidP="00934847">
      <w:pPr>
        <w:autoSpaceDE w:val="0"/>
        <w:autoSpaceDN w:val="0"/>
        <w:adjustRightInd w:val="0"/>
        <w:spacing w:after="0" w:line="480" w:lineRule="auto"/>
        <w:rPr>
          <w:rFonts w:ascii="Times New Roman" w:hAnsi="Times New Roman" w:cs="Times New Roman"/>
          <w:b/>
          <w:bCs/>
          <w:sz w:val="24"/>
          <w:szCs w:val="24"/>
        </w:rPr>
      </w:pPr>
    </w:p>
    <w:p w14:paraId="09173DA1" w14:textId="77777777" w:rsidR="00E256DA" w:rsidRDefault="00E256DA" w:rsidP="00934847">
      <w:pPr>
        <w:autoSpaceDE w:val="0"/>
        <w:autoSpaceDN w:val="0"/>
        <w:adjustRightInd w:val="0"/>
        <w:spacing w:after="0" w:line="480" w:lineRule="auto"/>
        <w:rPr>
          <w:rFonts w:ascii="Times New Roman" w:hAnsi="Times New Roman" w:cs="Times New Roman"/>
          <w:b/>
          <w:bCs/>
          <w:sz w:val="24"/>
          <w:szCs w:val="24"/>
        </w:rPr>
      </w:pPr>
    </w:p>
    <w:p w14:paraId="3B8B9428" w14:textId="77777777" w:rsidR="00E256DA" w:rsidRDefault="00E256DA" w:rsidP="00934847">
      <w:pPr>
        <w:autoSpaceDE w:val="0"/>
        <w:autoSpaceDN w:val="0"/>
        <w:adjustRightInd w:val="0"/>
        <w:spacing w:after="0" w:line="480" w:lineRule="auto"/>
        <w:rPr>
          <w:rFonts w:ascii="Times New Roman" w:hAnsi="Times New Roman" w:cs="Times New Roman"/>
          <w:b/>
          <w:bCs/>
          <w:sz w:val="24"/>
          <w:szCs w:val="24"/>
        </w:rPr>
      </w:pPr>
    </w:p>
    <w:p w14:paraId="735DB705" w14:textId="77777777" w:rsidR="00E256DA" w:rsidRDefault="00E256DA" w:rsidP="00934847">
      <w:pPr>
        <w:autoSpaceDE w:val="0"/>
        <w:autoSpaceDN w:val="0"/>
        <w:adjustRightInd w:val="0"/>
        <w:spacing w:after="0" w:line="480" w:lineRule="auto"/>
        <w:rPr>
          <w:rFonts w:ascii="Times New Roman" w:hAnsi="Times New Roman" w:cs="Times New Roman"/>
          <w:b/>
          <w:bCs/>
          <w:sz w:val="24"/>
          <w:szCs w:val="24"/>
        </w:rPr>
      </w:pPr>
    </w:p>
    <w:p w14:paraId="46EB842F" w14:textId="77777777" w:rsidR="00E256DA" w:rsidRPr="00235AD1" w:rsidRDefault="00E256DA" w:rsidP="00934847">
      <w:pPr>
        <w:autoSpaceDE w:val="0"/>
        <w:autoSpaceDN w:val="0"/>
        <w:adjustRightInd w:val="0"/>
        <w:spacing w:after="0" w:line="480" w:lineRule="auto"/>
        <w:rPr>
          <w:rFonts w:ascii="Times New Roman" w:hAnsi="Times New Roman" w:cs="Times New Roman"/>
          <w:b/>
          <w:bCs/>
          <w:sz w:val="24"/>
          <w:szCs w:val="24"/>
        </w:rPr>
      </w:pPr>
    </w:p>
    <w:p w14:paraId="015A9A2E" w14:textId="77777777" w:rsidR="00934847" w:rsidRPr="00235AD1" w:rsidRDefault="00934847" w:rsidP="00934847">
      <w:pPr>
        <w:autoSpaceDE w:val="0"/>
        <w:autoSpaceDN w:val="0"/>
        <w:adjustRightInd w:val="0"/>
        <w:spacing w:after="0" w:line="480" w:lineRule="auto"/>
        <w:rPr>
          <w:rFonts w:ascii="Times New Roman" w:hAnsi="Times New Roman" w:cs="Times New Roman"/>
          <w:sz w:val="24"/>
          <w:szCs w:val="24"/>
        </w:rPr>
      </w:pPr>
    </w:p>
    <w:p w14:paraId="0BD9967A" w14:textId="77777777" w:rsidR="00934847" w:rsidRPr="00235AD1" w:rsidRDefault="00934847" w:rsidP="00934847">
      <w:pPr>
        <w:autoSpaceDE w:val="0"/>
        <w:autoSpaceDN w:val="0"/>
        <w:adjustRightInd w:val="0"/>
        <w:spacing w:after="0" w:line="480" w:lineRule="auto"/>
        <w:rPr>
          <w:rFonts w:ascii="Times New Roman" w:hAnsi="Times New Roman" w:cs="Times New Roman"/>
          <w:sz w:val="24"/>
          <w:szCs w:val="24"/>
        </w:rPr>
      </w:pPr>
    </w:p>
    <w:p w14:paraId="356E8FE7" w14:textId="77777777" w:rsidR="00934847" w:rsidRPr="00235AD1" w:rsidRDefault="00934847" w:rsidP="00934847">
      <w:pPr>
        <w:autoSpaceDE w:val="0"/>
        <w:autoSpaceDN w:val="0"/>
        <w:adjustRightInd w:val="0"/>
        <w:spacing w:after="0" w:line="480" w:lineRule="auto"/>
        <w:rPr>
          <w:rFonts w:ascii="Times New Roman" w:hAnsi="Times New Roman" w:cs="Times New Roman"/>
          <w:sz w:val="24"/>
          <w:szCs w:val="24"/>
        </w:rPr>
      </w:pPr>
    </w:p>
    <w:p w14:paraId="6D935E21" w14:textId="77777777" w:rsidR="00934847" w:rsidRPr="00235AD1" w:rsidRDefault="00934847" w:rsidP="00934847">
      <w:pPr>
        <w:autoSpaceDE w:val="0"/>
        <w:autoSpaceDN w:val="0"/>
        <w:adjustRightInd w:val="0"/>
        <w:spacing w:after="0" w:line="480" w:lineRule="auto"/>
        <w:rPr>
          <w:rFonts w:ascii="Times New Roman" w:hAnsi="Times New Roman" w:cs="Times New Roman"/>
          <w:sz w:val="24"/>
          <w:szCs w:val="24"/>
        </w:rPr>
      </w:pPr>
    </w:p>
    <w:p w14:paraId="42756F86" w14:textId="187F73F2" w:rsidR="003D0373" w:rsidRPr="00235AD1" w:rsidRDefault="00BC3089" w:rsidP="003927BB">
      <w:pPr>
        <w:spacing w:line="240" w:lineRule="auto"/>
        <w:jc w:val="both"/>
        <w:rPr>
          <w:rFonts w:ascii="Times New Roman" w:hAnsi="Times New Roman" w:cs="Times New Roman"/>
          <w:b/>
          <w:bCs/>
          <w:sz w:val="32"/>
          <w:szCs w:val="32"/>
        </w:rPr>
      </w:pPr>
      <w:bookmarkStart w:id="0" w:name="_Hlk145330105"/>
      <w:r w:rsidRPr="00235AD1">
        <w:rPr>
          <w:rFonts w:ascii="Times New Roman" w:hAnsi="Times New Roman" w:cs="Times New Roman"/>
          <w:b/>
          <w:bCs/>
          <w:sz w:val="32"/>
          <w:szCs w:val="32"/>
        </w:rPr>
        <w:lastRenderedPageBreak/>
        <w:t>Acknowledgments</w:t>
      </w:r>
    </w:p>
    <w:p w14:paraId="1A4DF8EF" w14:textId="77777777" w:rsidR="00391B10" w:rsidRPr="00235AD1" w:rsidRDefault="00391B10" w:rsidP="003927BB">
      <w:pPr>
        <w:spacing w:line="240" w:lineRule="auto"/>
        <w:jc w:val="both"/>
        <w:rPr>
          <w:rFonts w:ascii="Times New Roman" w:hAnsi="Times New Roman" w:cs="Times New Roman"/>
          <w:b/>
          <w:bCs/>
          <w:sz w:val="32"/>
          <w:szCs w:val="32"/>
        </w:rPr>
      </w:pPr>
    </w:p>
    <w:p w14:paraId="6364FE88" w14:textId="631F797E" w:rsidR="00BC3089" w:rsidRPr="00235AD1" w:rsidRDefault="00BC3089" w:rsidP="00166100">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research described in this dissertation was carried out in collaboration with Matthew Tucker, Rodney Ewing, Michelle Everett, Joerg Neuefeind, Qiang Zhang, Antonio Fuentes, Guido Baldinozzi, Changyong Park, David Sprouster, Daniel Olds</w:t>
      </w:r>
      <w:r w:rsidR="003874BE">
        <w:rPr>
          <w:rFonts w:ascii="Times New Roman" w:hAnsi="Times New Roman" w:cs="Times New Roman"/>
          <w:sz w:val="24"/>
          <w:szCs w:val="24"/>
        </w:rPr>
        <w:t xml:space="preserve"> and</w:t>
      </w:r>
      <w:r w:rsidRPr="00235AD1">
        <w:rPr>
          <w:rFonts w:ascii="Times New Roman" w:hAnsi="Times New Roman" w:cs="Times New Roman"/>
          <w:sz w:val="24"/>
          <w:szCs w:val="24"/>
        </w:rPr>
        <w:t xml:space="preserve"> Oliver Dicks</w:t>
      </w:r>
      <w:r w:rsidR="0067310B">
        <w:rPr>
          <w:rFonts w:ascii="Times New Roman" w:hAnsi="Times New Roman" w:cs="Times New Roman"/>
          <w:sz w:val="24"/>
          <w:szCs w:val="24"/>
        </w:rPr>
        <w:t>.</w:t>
      </w:r>
      <w:r w:rsidRPr="00235AD1">
        <w:rPr>
          <w:rFonts w:ascii="Times New Roman" w:hAnsi="Times New Roman" w:cs="Times New Roman"/>
          <w:sz w:val="24"/>
          <w:szCs w:val="24"/>
        </w:rPr>
        <w:t xml:space="preserve"> I thank my thesis advisor, Maik Lang, for his</w:t>
      </w:r>
      <w:r w:rsidR="00391B10" w:rsidRPr="00235AD1">
        <w:rPr>
          <w:rFonts w:ascii="Times New Roman" w:hAnsi="Times New Roman" w:cs="Times New Roman"/>
          <w:sz w:val="24"/>
          <w:szCs w:val="24"/>
        </w:rPr>
        <w:t xml:space="preserve"> </w:t>
      </w:r>
      <w:r w:rsidRPr="00235AD1">
        <w:rPr>
          <w:rFonts w:ascii="Times New Roman" w:hAnsi="Times New Roman" w:cs="Times New Roman"/>
          <w:sz w:val="24"/>
          <w:szCs w:val="24"/>
        </w:rPr>
        <w:t>guidance</w:t>
      </w:r>
      <w:r w:rsidR="00A514AF">
        <w:rPr>
          <w:rFonts w:ascii="Times New Roman" w:hAnsi="Times New Roman" w:cs="Times New Roman"/>
          <w:sz w:val="24"/>
          <w:szCs w:val="24"/>
        </w:rPr>
        <w:t xml:space="preserve"> and support</w:t>
      </w:r>
      <w:r w:rsidRPr="00235AD1">
        <w:rPr>
          <w:rFonts w:ascii="Times New Roman" w:hAnsi="Times New Roman" w:cs="Times New Roman"/>
          <w:sz w:val="24"/>
          <w:szCs w:val="24"/>
        </w:rPr>
        <w:t>. I thank my thesis co-advisor, Guido Baldinozzi</w:t>
      </w:r>
      <w:r w:rsidR="00FD35A9">
        <w:rPr>
          <w:rFonts w:ascii="Times New Roman" w:hAnsi="Times New Roman" w:cs="Times New Roman"/>
          <w:sz w:val="24"/>
          <w:szCs w:val="24"/>
        </w:rPr>
        <w:t>,</w:t>
      </w:r>
      <w:r w:rsidRPr="00235AD1">
        <w:rPr>
          <w:rFonts w:ascii="Times New Roman" w:hAnsi="Times New Roman" w:cs="Times New Roman"/>
          <w:sz w:val="24"/>
          <w:szCs w:val="24"/>
        </w:rPr>
        <w:t xml:space="preserve"> for </w:t>
      </w:r>
      <w:r w:rsidR="006D7C2F">
        <w:rPr>
          <w:rFonts w:ascii="Times New Roman" w:hAnsi="Times New Roman" w:cs="Times New Roman"/>
          <w:sz w:val="24"/>
          <w:szCs w:val="24"/>
        </w:rPr>
        <w:t xml:space="preserve">sharing </w:t>
      </w:r>
      <w:r w:rsidRPr="00235AD1">
        <w:rPr>
          <w:rFonts w:ascii="Times New Roman" w:hAnsi="Times New Roman" w:cs="Times New Roman"/>
          <w:sz w:val="24"/>
          <w:szCs w:val="24"/>
        </w:rPr>
        <w:t>his</w:t>
      </w:r>
      <w:r w:rsidR="006D7C2F">
        <w:rPr>
          <w:rFonts w:ascii="Times New Roman" w:hAnsi="Times New Roman" w:cs="Times New Roman"/>
          <w:sz w:val="24"/>
          <w:szCs w:val="24"/>
        </w:rPr>
        <w:t xml:space="preserve"> optimism,</w:t>
      </w:r>
      <w:r w:rsidRPr="00235AD1">
        <w:rPr>
          <w:rFonts w:ascii="Times New Roman" w:hAnsi="Times New Roman" w:cs="Times New Roman"/>
          <w:sz w:val="24"/>
          <w:szCs w:val="24"/>
        </w:rPr>
        <w:t xml:space="preserve"> </w:t>
      </w:r>
      <w:r w:rsidR="00735D17" w:rsidRPr="00235AD1">
        <w:rPr>
          <w:rFonts w:ascii="Times New Roman" w:hAnsi="Times New Roman" w:cs="Times New Roman"/>
          <w:sz w:val="24"/>
          <w:szCs w:val="24"/>
        </w:rPr>
        <w:t>wisdom</w:t>
      </w:r>
      <w:r w:rsidR="001D56B0" w:rsidRPr="00235AD1">
        <w:rPr>
          <w:rFonts w:ascii="Times New Roman" w:hAnsi="Times New Roman" w:cs="Times New Roman"/>
          <w:sz w:val="24"/>
          <w:szCs w:val="24"/>
        </w:rPr>
        <w:t>,</w:t>
      </w:r>
      <w:r w:rsidR="00735D17" w:rsidRPr="00235AD1">
        <w:rPr>
          <w:rFonts w:ascii="Times New Roman" w:hAnsi="Times New Roman" w:cs="Times New Roman"/>
          <w:sz w:val="24"/>
          <w:szCs w:val="24"/>
        </w:rPr>
        <w:t xml:space="preserve"> </w:t>
      </w:r>
      <w:r w:rsidR="00B65ADE">
        <w:rPr>
          <w:rFonts w:ascii="Times New Roman" w:hAnsi="Times New Roman" w:cs="Times New Roman"/>
          <w:sz w:val="24"/>
          <w:szCs w:val="24"/>
        </w:rPr>
        <w:t xml:space="preserve">and </w:t>
      </w:r>
      <w:r w:rsidR="00735D17" w:rsidRPr="00235AD1">
        <w:rPr>
          <w:rFonts w:ascii="Times New Roman" w:hAnsi="Times New Roman" w:cs="Times New Roman"/>
          <w:sz w:val="24"/>
          <w:szCs w:val="24"/>
        </w:rPr>
        <w:t>support</w:t>
      </w:r>
      <w:r w:rsidRPr="00235AD1">
        <w:rPr>
          <w:rFonts w:ascii="Times New Roman" w:hAnsi="Times New Roman" w:cs="Times New Roman"/>
          <w:sz w:val="24"/>
          <w:szCs w:val="24"/>
        </w:rPr>
        <w:t xml:space="preserve"> and for a research opportunity at Université Paris-Saclay</w:t>
      </w:r>
      <w:r w:rsidR="00B65ADE">
        <w:rPr>
          <w:rFonts w:ascii="Times New Roman" w:hAnsi="Times New Roman" w:cs="Times New Roman"/>
          <w:sz w:val="24"/>
          <w:szCs w:val="24"/>
        </w:rPr>
        <w:t>,</w:t>
      </w:r>
      <w:r w:rsidR="001D56B0" w:rsidRPr="00235AD1">
        <w:rPr>
          <w:rFonts w:ascii="Times New Roman" w:hAnsi="Times New Roman" w:cs="Times New Roman"/>
          <w:sz w:val="24"/>
          <w:szCs w:val="24"/>
        </w:rPr>
        <w:t xml:space="preserve"> which allowed me to focus</w:t>
      </w:r>
      <w:r w:rsidR="00A3017E" w:rsidRPr="00235AD1">
        <w:rPr>
          <w:rFonts w:ascii="Times New Roman" w:hAnsi="Times New Roman" w:cs="Times New Roman"/>
          <w:sz w:val="24"/>
          <w:szCs w:val="24"/>
        </w:rPr>
        <w:t xml:space="preserve"> </w:t>
      </w:r>
      <w:r w:rsidR="009F76AC">
        <w:rPr>
          <w:rFonts w:ascii="Times New Roman" w:hAnsi="Times New Roman" w:cs="Times New Roman"/>
          <w:sz w:val="24"/>
          <w:szCs w:val="24"/>
        </w:rPr>
        <w:t>specifically</w:t>
      </w:r>
      <w:r w:rsidR="001D56B0" w:rsidRPr="00235AD1">
        <w:rPr>
          <w:rFonts w:ascii="Times New Roman" w:hAnsi="Times New Roman" w:cs="Times New Roman"/>
          <w:sz w:val="24"/>
          <w:szCs w:val="24"/>
        </w:rPr>
        <w:t xml:space="preserve"> on the subject of my Ph</w:t>
      </w:r>
      <w:r w:rsidR="00B65ADE">
        <w:rPr>
          <w:rFonts w:ascii="Times New Roman" w:hAnsi="Times New Roman" w:cs="Times New Roman"/>
          <w:sz w:val="24"/>
          <w:szCs w:val="24"/>
        </w:rPr>
        <w:t>.</w:t>
      </w:r>
      <w:r w:rsidR="001D56B0" w:rsidRPr="00235AD1">
        <w:rPr>
          <w:rFonts w:ascii="Times New Roman" w:hAnsi="Times New Roman" w:cs="Times New Roman"/>
          <w:sz w:val="24"/>
          <w:szCs w:val="24"/>
        </w:rPr>
        <w:t>D.</w:t>
      </w:r>
      <w:r w:rsidRPr="00235AD1">
        <w:rPr>
          <w:rFonts w:ascii="Times New Roman" w:hAnsi="Times New Roman" w:cs="Times New Roman"/>
          <w:sz w:val="24"/>
          <w:szCs w:val="24"/>
        </w:rPr>
        <w:t xml:space="preserve"> I specifically thank my colleague Eric O’Quinn for his mentorship</w:t>
      </w:r>
      <w:r w:rsidR="00ED74C1" w:rsidRPr="00235AD1">
        <w:rPr>
          <w:rFonts w:ascii="Times New Roman" w:hAnsi="Times New Roman" w:cs="Times New Roman"/>
          <w:sz w:val="24"/>
          <w:szCs w:val="24"/>
        </w:rPr>
        <w:t xml:space="preserve"> and help</w:t>
      </w:r>
      <w:r w:rsidRPr="00235AD1">
        <w:rPr>
          <w:rFonts w:ascii="Times New Roman" w:hAnsi="Times New Roman" w:cs="Times New Roman"/>
          <w:sz w:val="24"/>
          <w:szCs w:val="24"/>
        </w:rPr>
        <w:t>. I also thank my committee members, Kurt Sickafus, Steven Zinkle, Christina Trautmann</w:t>
      </w:r>
      <w:r w:rsidR="00FD35A9">
        <w:rPr>
          <w:rFonts w:ascii="Times New Roman" w:hAnsi="Times New Roman" w:cs="Times New Roman"/>
          <w:sz w:val="24"/>
          <w:szCs w:val="24"/>
        </w:rPr>
        <w:t>,</w:t>
      </w:r>
      <w:r w:rsidRPr="00235AD1">
        <w:rPr>
          <w:rFonts w:ascii="Times New Roman" w:hAnsi="Times New Roman" w:cs="Times New Roman"/>
          <w:sz w:val="24"/>
          <w:szCs w:val="24"/>
        </w:rPr>
        <w:t xml:space="preserve"> and Matthew</w:t>
      </w:r>
      <w:r w:rsidR="00391B10" w:rsidRPr="00235AD1">
        <w:rPr>
          <w:rFonts w:ascii="Times New Roman" w:hAnsi="Times New Roman" w:cs="Times New Roman"/>
          <w:sz w:val="24"/>
          <w:szCs w:val="24"/>
        </w:rPr>
        <w:t xml:space="preserve"> </w:t>
      </w:r>
      <w:r w:rsidRPr="00235AD1">
        <w:rPr>
          <w:rFonts w:ascii="Times New Roman" w:hAnsi="Times New Roman" w:cs="Times New Roman"/>
          <w:sz w:val="24"/>
          <w:szCs w:val="24"/>
        </w:rPr>
        <w:t>Tucker. I have had the pleasure of working with many colleagues and I want to specifically thank Jacob Shamblin, Eric O’Quinn, Raul Palomares, Will Cureton, Jason Behrens, Jessica Bishop, Devon Drey, Roman Sherrod, Ryan Unger, Alex Solomon, John Hirtz, Patrick Huston, Irfan Ibrahim, Cale Overstreet, Cade Abbott,</w:t>
      </w:r>
      <w:r w:rsidR="00FD35A9">
        <w:rPr>
          <w:rFonts w:ascii="Times New Roman" w:hAnsi="Times New Roman" w:cs="Times New Roman"/>
          <w:sz w:val="24"/>
          <w:szCs w:val="24"/>
        </w:rPr>
        <w:t xml:space="preserve"> Mason King,</w:t>
      </w:r>
      <w:r w:rsidRPr="00235AD1">
        <w:rPr>
          <w:rFonts w:ascii="Times New Roman" w:hAnsi="Times New Roman" w:cs="Times New Roman"/>
          <w:sz w:val="24"/>
          <w:szCs w:val="24"/>
        </w:rPr>
        <w:t xml:space="preserve"> Casey Corbridge, Jaccob Minnette, Evan Williams, Marshall McDonnell, Yuenpeng Zhang, Bernadette Cladek, Fuxiang Zhang</w:t>
      </w:r>
      <w:r w:rsidR="00A3445C">
        <w:rPr>
          <w:rFonts w:ascii="Times New Roman" w:hAnsi="Times New Roman" w:cs="Times New Roman"/>
          <w:sz w:val="24"/>
          <w:szCs w:val="24"/>
        </w:rPr>
        <w:t xml:space="preserve">, </w:t>
      </w:r>
      <w:r w:rsidR="00B42AB7">
        <w:rPr>
          <w:rFonts w:ascii="Times New Roman" w:hAnsi="Times New Roman" w:cs="Times New Roman"/>
          <w:sz w:val="24"/>
          <w:szCs w:val="24"/>
        </w:rPr>
        <w:t xml:space="preserve">Gaëlle Vitali-Derrien, Giulio Cordaro, </w:t>
      </w:r>
      <w:r w:rsidR="00B65ADE">
        <w:rPr>
          <w:rFonts w:ascii="Times New Roman" w:hAnsi="Times New Roman" w:cs="Times New Roman"/>
          <w:sz w:val="24"/>
          <w:szCs w:val="24"/>
        </w:rPr>
        <w:t xml:space="preserve">Francesco Delo, </w:t>
      </w:r>
      <w:r w:rsidR="00B42AB7" w:rsidRPr="00B42AB7">
        <w:rPr>
          <w:rFonts w:ascii="Times New Roman" w:hAnsi="Times New Roman" w:cs="Times New Roman"/>
          <w:sz w:val="24"/>
          <w:szCs w:val="24"/>
        </w:rPr>
        <w:t>Bryce Mullens</w:t>
      </w:r>
      <w:r w:rsidR="00B42AB7">
        <w:rPr>
          <w:rFonts w:ascii="Times New Roman" w:hAnsi="Times New Roman" w:cs="Times New Roman"/>
          <w:sz w:val="24"/>
          <w:szCs w:val="24"/>
        </w:rPr>
        <w:t xml:space="preserve">, Cassidy Atkinson, Kevin Co, </w:t>
      </w:r>
      <w:r w:rsidR="00DA3D88">
        <w:rPr>
          <w:rFonts w:ascii="Times New Roman" w:hAnsi="Times New Roman" w:cs="Times New Roman"/>
          <w:sz w:val="24"/>
          <w:szCs w:val="24"/>
        </w:rPr>
        <w:t xml:space="preserve">Zhiewey Yuan, </w:t>
      </w:r>
      <w:r w:rsidR="00B42AB7">
        <w:rPr>
          <w:rFonts w:ascii="Times New Roman" w:hAnsi="Times New Roman" w:cs="Times New Roman"/>
          <w:sz w:val="24"/>
          <w:szCs w:val="24"/>
        </w:rPr>
        <w:t>Jingue Zou, Long Cheng,</w:t>
      </w:r>
      <w:r w:rsidR="0084233A">
        <w:rPr>
          <w:rFonts w:ascii="Times New Roman" w:hAnsi="Times New Roman" w:cs="Times New Roman"/>
          <w:sz w:val="24"/>
          <w:szCs w:val="24"/>
        </w:rPr>
        <w:t xml:space="preserve"> Ran Xu,</w:t>
      </w:r>
      <w:r w:rsidR="00B42AB7">
        <w:rPr>
          <w:rFonts w:ascii="Times New Roman" w:hAnsi="Times New Roman" w:cs="Times New Roman"/>
          <w:sz w:val="24"/>
          <w:szCs w:val="24"/>
        </w:rPr>
        <w:t xml:space="preserve"> Milad Moazzam,</w:t>
      </w:r>
      <w:r w:rsidR="009504C6">
        <w:rPr>
          <w:rFonts w:ascii="Times New Roman" w:hAnsi="Times New Roman" w:cs="Times New Roman"/>
          <w:sz w:val="24"/>
          <w:szCs w:val="24"/>
        </w:rPr>
        <w:t xml:space="preserve"> Haoyuan Ma</w:t>
      </w:r>
      <w:r w:rsidR="00B42AB7">
        <w:rPr>
          <w:rFonts w:ascii="Times New Roman" w:hAnsi="Times New Roman" w:cs="Times New Roman"/>
          <w:sz w:val="24"/>
          <w:szCs w:val="24"/>
        </w:rPr>
        <w:t xml:space="preserve"> and </w:t>
      </w:r>
      <w:r w:rsidR="00875D24">
        <w:rPr>
          <w:rFonts w:ascii="Times New Roman" w:hAnsi="Times New Roman" w:cs="Times New Roman"/>
          <w:sz w:val="24"/>
          <w:szCs w:val="24"/>
        </w:rPr>
        <w:t xml:space="preserve">all </w:t>
      </w:r>
      <w:r w:rsidR="00B42AB7">
        <w:rPr>
          <w:rFonts w:ascii="Times New Roman" w:hAnsi="Times New Roman" w:cs="Times New Roman"/>
          <w:sz w:val="24"/>
          <w:szCs w:val="24"/>
        </w:rPr>
        <w:t>other</w:t>
      </w:r>
      <w:r w:rsidR="009745C7">
        <w:rPr>
          <w:rFonts w:ascii="Times New Roman" w:hAnsi="Times New Roman" w:cs="Times New Roman"/>
          <w:sz w:val="24"/>
          <w:szCs w:val="24"/>
        </w:rPr>
        <w:t xml:space="preserve"> wonderful colleagues at UTK and SPMS</w:t>
      </w:r>
      <w:r w:rsidR="00B42AB7">
        <w:rPr>
          <w:rFonts w:ascii="Times New Roman" w:hAnsi="Times New Roman" w:cs="Times New Roman"/>
          <w:sz w:val="24"/>
          <w:szCs w:val="24"/>
        </w:rPr>
        <w:t xml:space="preserve">. </w:t>
      </w:r>
      <w:r w:rsidRPr="00235AD1">
        <w:rPr>
          <w:rFonts w:ascii="Times New Roman" w:hAnsi="Times New Roman" w:cs="Times New Roman"/>
          <w:sz w:val="24"/>
          <w:szCs w:val="24"/>
        </w:rPr>
        <w:t>I am forever grateful for the</w:t>
      </w:r>
      <w:r w:rsidR="00391B10" w:rsidRPr="00235AD1">
        <w:rPr>
          <w:rFonts w:ascii="Times New Roman" w:hAnsi="Times New Roman" w:cs="Times New Roman"/>
          <w:sz w:val="24"/>
          <w:szCs w:val="24"/>
        </w:rPr>
        <w:t xml:space="preserve"> </w:t>
      </w:r>
      <w:r w:rsidRPr="00235AD1">
        <w:rPr>
          <w:rFonts w:ascii="Times New Roman" w:hAnsi="Times New Roman" w:cs="Times New Roman"/>
          <w:sz w:val="24"/>
          <w:szCs w:val="24"/>
        </w:rPr>
        <w:t>support and encouragement I have received from my parents, Maxim</w:t>
      </w:r>
      <w:r w:rsidR="003B4B27" w:rsidRPr="00235AD1">
        <w:rPr>
          <w:rFonts w:ascii="Times New Roman" w:hAnsi="Times New Roman" w:cs="Times New Roman"/>
          <w:sz w:val="24"/>
          <w:szCs w:val="24"/>
        </w:rPr>
        <w:t xml:space="preserve"> Gussev</w:t>
      </w:r>
      <w:r w:rsidRPr="00235AD1">
        <w:rPr>
          <w:rFonts w:ascii="Times New Roman" w:hAnsi="Times New Roman" w:cs="Times New Roman"/>
          <w:sz w:val="24"/>
          <w:szCs w:val="24"/>
        </w:rPr>
        <w:t xml:space="preserve"> and Yelena Gussev</w:t>
      </w:r>
      <w:r w:rsidR="003B4B27" w:rsidRPr="00235AD1">
        <w:rPr>
          <w:rFonts w:ascii="Times New Roman" w:hAnsi="Times New Roman" w:cs="Times New Roman"/>
          <w:sz w:val="24"/>
          <w:szCs w:val="24"/>
        </w:rPr>
        <w:t>a</w:t>
      </w:r>
      <w:r w:rsidR="006B276A">
        <w:rPr>
          <w:rFonts w:ascii="Times New Roman" w:hAnsi="Times New Roman" w:cs="Times New Roman"/>
          <w:sz w:val="24"/>
          <w:szCs w:val="24"/>
        </w:rPr>
        <w:t>,</w:t>
      </w:r>
      <w:r w:rsidRPr="00235AD1">
        <w:rPr>
          <w:rFonts w:ascii="Times New Roman" w:hAnsi="Times New Roman" w:cs="Times New Roman"/>
          <w:sz w:val="24"/>
          <w:szCs w:val="24"/>
        </w:rPr>
        <w:t xml:space="preserve"> and from my sister,</w:t>
      </w:r>
      <w:r w:rsidR="00391B10" w:rsidRPr="00235AD1">
        <w:rPr>
          <w:rFonts w:ascii="Times New Roman" w:hAnsi="Times New Roman" w:cs="Times New Roman"/>
          <w:sz w:val="24"/>
          <w:szCs w:val="24"/>
        </w:rPr>
        <w:t xml:space="preserve"> </w:t>
      </w:r>
      <w:r w:rsidRPr="00235AD1">
        <w:rPr>
          <w:rFonts w:ascii="Times New Roman" w:hAnsi="Times New Roman" w:cs="Times New Roman"/>
          <w:sz w:val="24"/>
          <w:szCs w:val="24"/>
        </w:rPr>
        <w:t>Irina</w:t>
      </w:r>
      <w:r w:rsidR="003B4B27" w:rsidRPr="00235AD1">
        <w:rPr>
          <w:rFonts w:ascii="Times New Roman" w:hAnsi="Times New Roman" w:cs="Times New Roman"/>
          <w:sz w:val="24"/>
          <w:szCs w:val="24"/>
        </w:rPr>
        <w:t xml:space="preserve"> Belinskaya</w:t>
      </w:r>
      <w:r w:rsidRPr="00235AD1">
        <w:rPr>
          <w:rFonts w:ascii="Times New Roman" w:hAnsi="Times New Roman" w:cs="Times New Roman"/>
          <w:sz w:val="24"/>
          <w:szCs w:val="24"/>
        </w:rPr>
        <w:t>. Finally, I wish to express sincere gratitude</w:t>
      </w:r>
      <w:r w:rsidR="00391B10" w:rsidRPr="00235AD1">
        <w:rPr>
          <w:rFonts w:ascii="Times New Roman" w:hAnsi="Times New Roman" w:cs="Times New Roman"/>
          <w:sz w:val="24"/>
          <w:szCs w:val="24"/>
        </w:rPr>
        <w:t xml:space="preserve"> to my beloved D</w:t>
      </w:r>
      <w:r w:rsidR="0019255E" w:rsidRPr="00235AD1">
        <w:rPr>
          <w:rFonts w:ascii="Times New Roman" w:hAnsi="Times New Roman" w:cs="Times New Roman"/>
          <w:sz w:val="24"/>
          <w:szCs w:val="24"/>
        </w:rPr>
        <w:t>á</w:t>
      </w:r>
      <w:r w:rsidR="00391B10" w:rsidRPr="00235AD1">
        <w:rPr>
          <w:rFonts w:ascii="Times New Roman" w:hAnsi="Times New Roman" w:cs="Times New Roman"/>
          <w:sz w:val="24"/>
          <w:szCs w:val="24"/>
        </w:rPr>
        <w:t>n</w:t>
      </w:r>
      <w:r w:rsidR="00C246CD" w:rsidRPr="00235AD1">
        <w:rPr>
          <w:rFonts w:ascii="Times New Roman" w:hAnsi="Times New Roman" w:cs="Times New Roman"/>
          <w:sz w:val="24"/>
          <w:szCs w:val="24"/>
        </w:rPr>
        <w:t>a</w:t>
      </w:r>
      <w:r w:rsidR="00391B10" w:rsidRPr="00235AD1">
        <w:rPr>
          <w:rFonts w:ascii="Times New Roman" w:hAnsi="Times New Roman" w:cs="Times New Roman"/>
          <w:sz w:val="24"/>
          <w:szCs w:val="24"/>
        </w:rPr>
        <w:t>, whose light</w:t>
      </w:r>
      <w:r w:rsidRPr="00235AD1">
        <w:rPr>
          <w:rFonts w:ascii="Times New Roman" w:hAnsi="Times New Roman" w:cs="Times New Roman"/>
          <w:sz w:val="24"/>
          <w:szCs w:val="24"/>
        </w:rPr>
        <w:t xml:space="preserve"> </w:t>
      </w:r>
      <w:r w:rsidR="00391B10" w:rsidRPr="00235AD1">
        <w:rPr>
          <w:rFonts w:ascii="Times New Roman" w:hAnsi="Times New Roman" w:cs="Times New Roman"/>
          <w:sz w:val="24"/>
          <w:szCs w:val="24"/>
        </w:rPr>
        <w:t xml:space="preserve">has been shining </w:t>
      </w:r>
      <w:r w:rsidRPr="00235AD1">
        <w:rPr>
          <w:rFonts w:ascii="Times New Roman" w:hAnsi="Times New Roman" w:cs="Times New Roman"/>
          <w:sz w:val="24"/>
          <w:szCs w:val="24"/>
        </w:rPr>
        <w:t>through this</w:t>
      </w:r>
      <w:r w:rsidR="00391B10" w:rsidRPr="00235AD1">
        <w:rPr>
          <w:rFonts w:ascii="Times New Roman" w:hAnsi="Times New Roman" w:cs="Times New Roman"/>
          <w:sz w:val="24"/>
          <w:szCs w:val="24"/>
        </w:rPr>
        <w:t xml:space="preserve"> </w:t>
      </w:r>
      <w:r w:rsidRPr="00235AD1">
        <w:rPr>
          <w:rFonts w:ascii="Times New Roman" w:hAnsi="Times New Roman" w:cs="Times New Roman"/>
          <w:sz w:val="24"/>
          <w:szCs w:val="24"/>
        </w:rPr>
        <w:t>endeavor.</w:t>
      </w:r>
    </w:p>
    <w:p w14:paraId="47377167" w14:textId="77777777" w:rsidR="00585CAE" w:rsidRPr="00235AD1" w:rsidRDefault="00585CAE" w:rsidP="003927BB">
      <w:pPr>
        <w:spacing w:line="240" w:lineRule="auto"/>
        <w:jc w:val="both"/>
        <w:rPr>
          <w:rFonts w:ascii="Times New Roman" w:hAnsi="Times New Roman" w:cs="Times New Roman"/>
          <w:sz w:val="24"/>
          <w:szCs w:val="24"/>
        </w:rPr>
      </w:pPr>
    </w:p>
    <w:p w14:paraId="4D0E6BD5" w14:textId="77777777" w:rsidR="00585CAE" w:rsidRPr="00235AD1" w:rsidRDefault="00585CAE" w:rsidP="003927BB">
      <w:pPr>
        <w:spacing w:line="240" w:lineRule="auto"/>
        <w:jc w:val="both"/>
        <w:rPr>
          <w:rFonts w:ascii="Times New Roman" w:hAnsi="Times New Roman" w:cs="Times New Roman"/>
          <w:sz w:val="24"/>
          <w:szCs w:val="24"/>
        </w:rPr>
      </w:pPr>
    </w:p>
    <w:p w14:paraId="1A57E4F9" w14:textId="77777777" w:rsidR="00585CAE" w:rsidRPr="00235AD1" w:rsidRDefault="00585CAE" w:rsidP="003927BB">
      <w:pPr>
        <w:spacing w:line="240" w:lineRule="auto"/>
        <w:jc w:val="both"/>
        <w:rPr>
          <w:rFonts w:ascii="Times New Roman" w:hAnsi="Times New Roman" w:cs="Times New Roman"/>
          <w:sz w:val="24"/>
          <w:szCs w:val="24"/>
        </w:rPr>
      </w:pPr>
    </w:p>
    <w:p w14:paraId="1BBB689B" w14:textId="77777777" w:rsidR="00585CAE" w:rsidRPr="00235AD1" w:rsidRDefault="00585CAE" w:rsidP="003927BB">
      <w:pPr>
        <w:spacing w:line="240" w:lineRule="auto"/>
        <w:jc w:val="both"/>
        <w:rPr>
          <w:rFonts w:ascii="Times New Roman" w:hAnsi="Times New Roman" w:cs="Times New Roman"/>
          <w:sz w:val="24"/>
          <w:szCs w:val="24"/>
        </w:rPr>
      </w:pPr>
    </w:p>
    <w:p w14:paraId="073D9FCD" w14:textId="3CD54716" w:rsidR="003D0373" w:rsidRPr="00235AD1" w:rsidRDefault="003D0373" w:rsidP="003927BB">
      <w:pPr>
        <w:spacing w:line="240" w:lineRule="auto"/>
        <w:jc w:val="both"/>
        <w:rPr>
          <w:rFonts w:ascii="Times New Roman" w:hAnsi="Times New Roman" w:cs="Times New Roman"/>
          <w:b/>
          <w:bCs/>
          <w:sz w:val="32"/>
          <w:szCs w:val="32"/>
        </w:rPr>
      </w:pPr>
      <w:r w:rsidRPr="00235AD1">
        <w:rPr>
          <w:rFonts w:ascii="Times New Roman" w:hAnsi="Times New Roman" w:cs="Times New Roman"/>
          <w:b/>
          <w:bCs/>
          <w:sz w:val="32"/>
          <w:szCs w:val="32"/>
        </w:rPr>
        <w:lastRenderedPageBreak/>
        <w:t>Abstract</w:t>
      </w:r>
    </w:p>
    <w:p w14:paraId="3F6AF7E1" w14:textId="77777777" w:rsidR="001D41F5" w:rsidRPr="00235AD1" w:rsidRDefault="001D41F5" w:rsidP="003927BB">
      <w:pPr>
        <w:spacing w:line="240" w:lineRule="auto"/>
        <w:jc w:val="both"/>
        <w:rPr>
          <w:rFonts w:ascii="Times New Roman" w:hAnsi="Times New Roman" w:cs="Times New Roman"/>
          <w:b/>
          <w:bCs/>
          <w:sz w:val="32"/>
          <w:szCs w:val="32"/>
        </w:rPr>
      </w:pPr>
    </w:p>
    <w:p w14:paraId="10E076C1" w14:textId="77777777" w:rsidR="00424912" w:rsidRDefault="00424912" w:rsidP="00424912">
      <w:pPr>
        <w:spacing w:line="480" w:lineRule="auto"/>
        <w:ind w:firstLine="720"/>
        <w:jc w:val="both"/>
        <w:rPr>
          <w:rFonts w:ascii="Times New Roman" w:hAnsi="Times New Roman" w:cs="Times New Roman"/>
          <w:sz w:val="24"/>
          <w:szCs w:val="24"/>
        </w:rPr>
      </w:pPr>
      <w:r w:rsidRPr="00424912">
        <w:rPr>
          <w:rFonts w:ascii="Times New Roman" w:hAnsi="Times New Roman" w:cs="Times New Roman"/>
          <w:sz w:val="24"/>
          <w:szCs w:val="24"/>
        </w:rPr>
        <w:t>Weberite-type A</w:t>
      </w:r>
      <w:r w:rsidRPr="00424912">
        <w:rPr>
          <w:rFonts w:ascii="Times New Roman" w:hAnsi="Times New Roman" w:cs="Times New Roman"/>
          <w:sz w:val="24"/>
          <w:szCs w:val="24"/>
          <w:vertAlign w:val="subscript"/>
        </w:rPr>
        <w:t>3</w:t>
      </w:r>
      <w:r w:rsidRPr="00424912">
        <w:rPr>
          <w:rFonts w:ascii="Times New Roman" w:hAnsi="Times New Roman" w:cs="Times New Roman"/>
          <w:sz w:val="24"/>
          <w:szCs w:val="24"/>
        </w:rPr>
        <w:t>BO</w:t>
      </w:r>
      <w:r w:rsidRPr="00424912">
        <w:rPr>
          <w:rFonts w:ascii="Times New Roman" w:hAnsi="Times New Roman" w:cs="Times New Roman"/>
          <w:sz w:val="24"/>
          <w:szCs w:val="24"/>
          <w:vertAlign w:val="subscript"/>
        </w:rPr>
        <w:t>7</w:t>
      </w:r>
      <w:r w:rsidRPr="00424912">
        <w:rPr>
          <w:rFonts w:ascii="Times New Roman" w:hAnsi="Times New Roman" w:cs="Times New Roman"/>
          <w:sz w:val="24"/>
          <w:szCs w:val="24"/>
        </w:rPr>
        <w:t xml:space="preserve"> oxides, where A is a trivalent rare earth and B is a pentavalent element like Ta, have been a focus of research due to the discovery of the weberite-type local atomic arrangement in ceramics with a defect-fluorite structure. Earlier studies primarily examined their long-range structures, leaving gaps in understanding their short-range atomic behavior. This thesis investigates various weberite-type tantalates across all structural scales. There has been debate over the long-range structure of Y</w:t>
      </w:r>
      <w:r w:rsidRPr="00424912">
        <w:rPr>
          <w:rFonts w:ascii="Times New Roman" w:hAnsi="Times New Roman" w:cs="Times New Roman"/>
          <w:sz w:val="24"/>
          <w:szCs w:val="24"/>
          <w:vertAlign w:val="subscript"/>
        </w:rPr>
        <w:t>3</w:t>
      </w:r>
      <w:r w:rsidRPr="00424912">
        <w:rPr>
          <w:rFonts w:ascii="Times New Roman" w:hAnsi="Times New Roman" w:cs="Times New Roman"/>
          <w:sz w:val="24"/>
          <w:szCs w:val="24"/>
        </w:rPr>
        <w:t>TaO</w:t>
      </w:r>
      <w:r w:rsidRPr="00424912">
        <w:rPr>
          <w:rFonts w:ascii="Times New Roman" w:hAnsi="Times New Roman" w:cs="Times New Roman"/>
          <w:sz w:val="24"/>
          <w:szCs w:val="24"/>
          <w:vertAlign w:val="subscript"/>
        </w:rPr>
        <w:t>7</w:t>
      </w:r>
      <w:r w:rsidRPr="00424912">
        <w:rPr>
          <w:rFonts w:ascii="Times New Roman" w:hAnsi="Times New Roman" w:cs="Times New Roman"/>
          <w:sz w:val="24"/>
          <w:szCs w:val="24"/>
        </w:rPr>
        <w:t>, a medium-sized rare earth tantalate oxide, particularly regarding its spacegroup symmetry. This work identifies Y</w:t>
      </w:r>
      <w:r w:rsidRPr="00424912">
        <w:rPr>
          <w:rFonts w:ascii="Times New Roman" w:hAnsi="Times New Roman" w:cs="Times New Roman"/>
          <w:sz w:val="24"/>
          <w:szCs w:val="24"/>
          <w:vertAlign w:val="subscript"/>
        </w:rPr>
        <w:t>3</w:t>
      </w:r>
      <w:r w:rsidRPr="00424912">
        <w:rPr>
          <w:rFonts w:ascii="Times New Roman" w:hAnsi="Times New Roman" w:cs="Times New Roman"/>
          <w:sz w:val="24"/>
          <w:szCs w:val="24"/>
        </w:rPr>
        <w:t>TaO</w:t>
      </w:r>
      <w:r w:rsidRPr="00424912">
        <w:rPr>
          <w:rFonts w:ascii="Times New Roman" w:hAnsi="Times New Roman" w:cs="Times New Roman"/>
          <w:sz w:val="24"/>
          <w:szCs w:val="24"/>
          <w:vertAlign w:val="subscript"/>
        </w:rPr>
        <w:t>7</w:t>
      </w:r>
      <w:r w:rsidRPr="00424912">
        <w:rPr>
          <w:rFonts w:ascii="Times New Roman" w:hAnsi="Times New Roman" w:cs="Times New Roman"/>
          <w:sz w:val="24"/>
          <w:szCs w:val="24"/>
        </w:rPr>
        <w:t xml:space="preserve"> as an outlier, with neutron total scattering and DFT calculations indicating the </w:t>
      </w:r>
      <w:r w:rsidRPr="00424912">
        <w:rPr>
          <w:rFonts w:ascii="Times New Roman" w:hAnsi="Times New Roman" w:cs="Times New Roman"/>
          <w:i/>
          <w:iCs/>
          <w:sz w:val="24"/>
          <w:szCs w:val="24"/>
        </w:rPr>
        <w:t>C222</w:t>
      </w:r>
      <w:r w:rsidRPr="00424912">
        <w:rPr>
          <w:rFonts w:ascii="Times New Roman" w:hAnsi="Times New Roman" w:cs="Times New Roman"/>
          <w:i/>
          <w:iCs/>
          <w:sz w:val="24"/>
          <w:szCs w:val="24"/>
          <w:vertAlign w:val="subscript"/>
        </w:rPr>
        <w:t>1</w:t>
      </w:r>
      <w:r w:rsidRPr="00424912">
        <w:rPr>
          <w:rFonts w:ascii="Times New Roman" w:hAnsi="Times New Roman" w:cs="Times New Roman"/>
          <w:sz w:val="24"/>
          <w:szCs w:val="24"/>
        </w:rPr>
        <w:t xml:space="preserve"> spacegroup as the most fitting for its structure at both local and long-range levels.</w:t>
      </w:r>
    </w:p>
    <w:p w14:paraId="3F7AB2A1" w14:textId="1F3E5359" w:rsidR="00424912" w:rsidRPr="00424912" w:rsidRDefault="00424912" w:rsidP="00424912">
      <w:pPr>
        <w:spacing w:line="480" w:lineRule="auto"/>
        <w:ind w:firstLine="720"/>
        <w:jc w:val="both"/>
        <w:rPr>
          <w:rFonts w:ascii="Times New Roman" w:hAnsi="Times New Roman" w:cs="Times New Roman"/>
          <w:sz w:val="24"/>
          <w:szCs w:val="24"/>
        </w:rPr>
      </w:pPr>
      <w:r w:rsidRPr="00424912">
        <w:rPr>
          <w:rFonts w:ascii="Times New Roman" w:hAnsi="Times New Roman" w:cs="Times New Roman"/>
          <w:sz w:val="24"/>
          <w:szCs w:val="24"/>
        </w:rPr>
        <w:t>The thesis extends this structural analysis to a series of Ln</w:t>
      </w:r>
      <w:r w:rsidRPr="00424912">
        <w:rPr>
          <w:rFonts w:ascii="Times New Roman" w:hAnsi="Times New Roman" w:cs="Times New Roman"/>
          <w:sz w:val="24"/>
          <w:szCs w:val="24"/>
          <w:vertAlign w:val="subscript"/>
        </w:rPr>
        <w:t>3</w:t>
      </w:r>
      <w:r w:rsidRPr="00424912">
        <w:rPr>
          <w:rFonts w:ascii="Times New Roman" w:hAnsi="Times New Roman" w:cs="Times New Roman"/>
          <w:sz w:val="24"/>
          <w:szCs w:val="24"/>
        </w:rPr>
        <w:t>TaO</w:t>
      </w:r>
      <w:r w:rsidRPr="00424912">
        <w:rPr>
          <w:rFonts w:ascii="Times New Roman" w:hAnsi="Times New Roman" w:cs="Times New Roman"/>
          <w:sz w:val="24"/>
          <w:szCs w:val="24"/>
          <w:vertAlign w:val="subscript"/>
        </w:rPr>
        <w:t>7</w:t>
      </w:r>
      <w:r w:rsidRPr="00424912">
        <w:rPr>
          <w:rFonts w:ascii="Times New Roman" w:hAnsi="Times New Roman" w:cs="Times New Roman"/>
          <w:sz w:val="24"/>
          <w:szCs w:val="24"/>
        </w:rPr>
        <w:t xml:space="preserve"> weberite-type oxides. Neutron- and X-ray total scattering experiments reveal these materials' complexity and establish a link between short- and long-range order. It is found that local distortions and the averaging of local atomic domains lead to distinct structural families in weberite-type oxides. A new experimental framework is developed to systematically explore local symmetries and derive accurate local atomic models, using a novel correlated differences approach.</w:t>
      </w:r>
    </w:p>
    <w:p w14:paraId="2CB21B3A" w14:textId="35104FAE" w:rsidR="00424912" w:rsidRPr="00424912" w:rsidRDefault="00424912" w:rsidP="00424912">
      <w:pPr>
        <w:spacing w:line="480" w:lineRule="auto"/>
        <w:ind w:firstLine="720"/>
        <w:jc w:val="both"/>
        <w:rPr>
          <w:rFonts w:ascii="Times New Roman" w:hAnsi="Times New Roman" w:cs="Times New Roman"/>
          <w:sz w:val="24"/>
          <w:szCs w:val="24"/>
        </w:rPr>
      </w:pPr>
      <w:r w:rsidRPr="00424912">
        <w:rPr>
          <w:rFonts w:ascii="Times New Roman" w:hAnsi="Times New Roman" w:cs="Times New Roman"/>
          <w:sz w:val="24"/>
          <w:szCs w:val="24"/>
        </w:rPr>
        <w:t>Additionally, the thesis explores the behavior of weberite-type oxides under swift heavy ion radiation, a previously unexamined area. It shows that while the long-range structures of weberite-type and pyrochlore oxides respond similarly to radiation, their short-range local atomic configurations differ post-irradiation, with weberite-type oxides maintaining configurations similar to their non-irradiated state.</w:t>
      </w:r>
    </w:p>
    <w:p w14:paraId="1ACECAA2" w14:textId="47CB5111" w:rsidR="003D0373" w:rsidRPr="00235AD1" w:rsidRDefault="00424912" w:rsidP="00424912">
      <w:pPr>
        <w:spacing w:line="480" w:lineRule="auto"/>
        <w:ind w:firstLine="720"/>
        <w:jc w:val="both"/>
        <w:rPr>
          <w:rFonts w:ascii="Times New Roman" w:hAnsi="Times New Roman" w:cs="Times New Roman"/>
          <w:sz w:val="24"/>
          <w:szCs w:val="24"/>
        </w:rPr>
      </w:pPr>
      <w:r w:rsidRPr="00424912">
        <w:rPr>
          <w:rFonts w:ascii="Times New Roman" w:hAnsi="Times New Roman" w:cs="Times New Roman"/>
          <w:sz w:val="24"/>
          <w:szCs w:val="24"/>
        </w:rPr>
        <w:lastRenderedPageBreak/>
        <w:t>In summary, this comprehensive study of weberite-type oxides' structures and radiation resistance emphasizes the importance of local atomic arrangements in understanding complex oxides. It demonstrates that these arrangements significantly affect amorphization resistance. The methodologies and insights gained are applicable to other materials, opening avenues for further research.</w:t>
      </w:r>
    </w:p>
    <w:p w14:paraId="63A122FC" w14:textId="77777777" w:rsidR="003D0373" w:rsidRPr="00235AD1" w:rsidRDefault="003D0373" w:rsidP="003927BB">
      <w:pPr>
        <w:spacing w:line="240" w:lineRule="auto"/>
        <w:jc w:val="both"/>
        <w:rPr>
          <w:rFonts w:ascii="Times New Roman" w:hAnsi="Times New Roman" w:cs="Times New Roman"/>
          <w:sz w:val="24"/>
          <w:szCs w:val="24"/>
        </w:rPr>
      </w:pPr>
    </w:p>
    <w:p w14:paraId="11725436" w14:textId="77777777" w:rsidR="003D0373" w:rsidRPr="00235AD1" w:rsidRDefault="003D0373" w:rsidP="003927BB">
      <w:pPr>
        <w:spacing w:line="240" w:lineRule="auto"/>
        <w:jc w:val="both"/>
        <w:rPr>
          <w:rFonts w:ascii="Times New Roman" w:hAnsi="Times New Roman" w:cs="Times New Roman"/>
          <w:sz w:val="24"/>
          <w:szCs w:val="24"/>
        </w:rPr>
      </w:pPr>
    </w:p>
    <w:p w14:paraId="50F7E153" w14:textId="77777777" w:rsidR="003D0373" w:rsidRPr="00235AD1" w:rsidRDefault="003D0373" w:rsidP="003927BB">
      <w:pPr>
        <w:spacing w:line="240" w:lineRule="auto"/>
        <w:jc w:val="both"/>
        <w:rPr>
          <w:rFonts w:ascii="Times New Roman" w:hAnsi="Times New Roman" w:cs="Times New Roman"/>
          <w:sz w:val="24"/>
          <w:szCs w:val="24"/>
        </w:rPr>
      </w:pPr>
    </w:p>
    <w:p w14:paraId="2ADA8312" w14:textId="77777777" w:rsidR="003D0373" w:rsidRPr="00235AD1" w:rsidRDefault="003D0373" w:rsidP="003927BB">
      <w:pPr>
        <w:spacing w:line="240" w:lineRule="auto"/>
        <w:jc w:val="both"/>
        <w:rPr>
          <w:rFonts w:ascii="Times New Roman" w:hAnsi="Times New Roman" w:cs="Times New Roman"/>
          <w:sz w:val="24"/>
          <w:szCs w:val="24"/>
        </w:rPr>
      </w:pPr>
    </w:p>
    <w:p w14:paraId="722A84EB" w14:textId="77777777" w:rsidR="003D0373" w:rsidRPr="00235AD1" w:rsidRDefault="003D0373" w:rsidP="003927BB">
      <w:pPr>
        <w:spacing w:line="240" w:lineRule="auto"/>
        <w:jc w:val="both"/>
        <w:rPr>
          <w:rFonts w:ascii="Times New Roman" w:hAnsi="Times New Roman" w:cs="Times New Roman"/>
          <w:sz w:val="24"/>
          <w:szCs w:val="24"/>
        </w:rPr>
      </w:pPr>
    </w:p>
    <w:p w14:paraId="2561A6D7" w14:textId="77777777" w:rsidR="003D0373" w:rsidRPr="00235AD1" w:rsidRDefault="003D0373" w:rsidP="003927BB">
      <w:pPr>
        <w:spacing w:line="240" w:lineRule="auto"/>
        <w:jc w:val="both"/>
        <w:rPr>
          <w:rFonts w:ascii="Times New Roman" w:hAnsi="Times New Roman" w:cs="Times New Roman"/>
          <w:sz w:val="24"/>
          <w:szCs w:val="24"/>
        </w:rPr>
      </w:pPr>
    </w:p>
    <w:p w14:paraId="73615A56" w14:textId="77777777" w:rsidR="003D0373" w:rsidRPr="00235AD1" w:rsidRDefault="003D0373" w:rsidP="003927BB">
      <w:pPr>
        <w:spacing w:line="240" w:lineRule="auto"/>
        <w:jc w:val="both"/>
        <w:rPr>
          <w:rFonts w:ascii="Times New Roman" w:hAnsi="Times New Roman" w:cs="Times New Roman"/>
          <w:sz w:val="24"/>
          <w:szCs w:val="24"/>
        </w:rPr>
      </w:pPr>
    </w:p>
    <w:p w14:paraId="683E6667" w14:textId="77777777" w:rsidR="003D0373" w:rsidRDefault="003D0373" w:rsidP="003927BB">
      <w:pPr>
        <w:spacing w:line="240" w:lineRule="auto"/>
        <w:jc w:val="both"/>
        <w:rPr>
          <w:rFonts w:ascii="Times New Roman" w:hAnsi="Times New Roman" w:cs="Times New Roman"/>
          <w:sz w:val="24"/>
          <w:szCs w:val="24"/>
        </w:rPr>
      </w:pPr>
    </w:p>
    <w:p w14:paraId="3E524874" w14:textId="77777777" w:rsidR="00380C51" w:rsidRPr="00235AD1" w:rsidRDefault="00380C51" w:rsidP="003927BB">
      <w:pPr>
        <w:spacing w:line="240" w:lineRule="auto"/>
        <w:jc w:val="both"/>
        <w:rPr>
          <w:rFonts w:ascii="Times New Roman" w:hAnsi="Times New Roman" w:cs="Times New Roman"/>
          <w:sz w:val="24"/>
          <w:szCs w:val="24"/>
        </w:rPr>
      </w:pPr>
    </w:p>
    <w:p w14:paraId="2EE92956" w14:textId="77777777" w:rsidR="003D0373" w:rsidRPr="00235AD1" w:rsidRDefault="003D0373" w:rsidP="003927BB">
      <w:pPr>
        <w:spacing w:line="240" w:lineRule="auto"/>
        <w:jc w:val="both"/>
        <w:rPr>
          <w:rFonts w:ascii="Times New Roman" w:hAnsi="Times New Roman" w:cs="Times New Roman"/>
          <w:sz w:val="24"/>
          <w:szCs w:val="24"/>
        </w:rPr>
      </w:pPr>
    </w:p>
    <w:p w14:paraId="50F6BD88" w14:textId="77777777" w:rsidR="003D0373" w:rsidRPr="00235AD1" w:rsidRDefault="003D0373" w:rsidP="003927BB">
      <w:pPr>
        <w:spacing w:line="240" w:lineRule="auto"/>
        <w:jc w:val="both"/>
        <w:rPr>
          <w:rFonts w:ascii="Times New Roman" w:hAnsi="Times New Roman" w:cs="Times New Roman"/>
          <w:sz w:val="24"/>
          <w:szCs w:val="24"/>
        </w:rPr>
      </w:pPr>
    </w:p>
    <w:p w14:paraId="219BA8AB" w14:textId="77777777" w:rsidR="003D0373" w:rsidRPr="00235AD1" w:rsidRDefault="003D0373" w:rsidP="003927BB">
      <w:pPr>
        <w:spacing w:line="240" w:lineRule="auto"/>
        <w:jc w:val="both"/>
        <w:rPr>
          <w:rFonts w:ascii="Times New Roman" w:hAnsi="Times New Roman" w:cs="Times New Roman"/>
          <w:sz w:val="24"/>
          <w:szCs w:val="24"/>
        </w:rPr>
      </w:pPr>
    </w:p>
    <w:p w14:paraId="4EC90C71" w14:textId="77777777" w:rsidR="003D0373" w:rsidRDefault="003D0373" w:rsidP="003927BB">
      <w:pPr>
        <w:spacing w:line="240" w:lineRule="auto"/>
        <w:jc w:val="both"/>
        <w:rPr>
          <w:rFonts w:ascii="Times New Roman" w:hAnsi="Times New Roman" w:cs="Times New Roman"/>
          <w:sz w:val="24"/>
          <w:szCs w:val="24"/>
        </w:rPr>
      </w:pPr>
    </w:p>
    <w:p w14:paraId="23F60523" w14:textId="77777777" w:rsidR="00424912" w:rsidRDefault="00424912" w:rsidP="003927BB">
      <w:pPr>
        <w:spacing w:line="240" w:lineRule="auto"/>
        <w:jc w:val="both"/>
        <w:rPr>
          <w:rFonts w:ascii="Times New Roman" w:hAnsi="Times New Roman" w:cs="Times New Roman"/>
          <w:sz w:val="24"/>
          <w:szCs w:val="24"/>
        </w:rPr>
      </w:pPr>
    </w:p>
    <w:p w14:paraId="335760DD" w14:textId="77777777" w:rsidR="00424912" w:rsidRDefault="00424912" w:rsidP="003927BB">
      <w:pPr>
        <w:spacing w:line="240" w:lineRule="auto"/>
        <w:jc w:val="both"/>
        <w:rPr>
          <w:rFonts w:ascii="Times New Roman" w:hAnsi="Times New Roman" w:cs="Times New Roman"/>
          <w:sz w:val="24"/>
          <w:szCs w:val="24"/>
        </w:rPr>
      </w:pPr>
    </w:p>
    <w:p w14:paraId="3B1862F3" w14:textId="77777777" w:rsidR="00424912" w:rsidRDefault="00424912" w:rsidP="003927BB">
      <w:pPr>
        <w:spacing w:line="240" w:lineRule="auto"/>
        <w:jc w:val="both"/>
        <w:rPr>
          <w:rFonts w:ascii="Times New Roman" w:hAnsi="Times New Roman" w:cs="Times New Roman"/>
          <w:sz w:val="24"/>
          <w:szCs w:val="24"/>
        </w:rPr>
      </w:pPr>
    </w:p>
    <w:p w14:paraId="5006DCA6" w14:textId="77777777" w:rsidR="00424912" w:rsidRDefault="00424912" w:rsidP="003927BB">
      <w:pPr>
        <w:spacing w:line="240" w:lineRule="auto"/>
        <w:jc w:val="both"/>
        <w:rPr>
          <w:rFonts w:ascii="Times New Roman" w:hAnsi="Times New Roman" w:cs="Times New Roman"/>
          <w:sz w:val="24"/>
          <w:szCs w:val="24"/>
        </w:rPr>
      </w:pPr>
    </w:p>
    <w:p w14:paraId="1B6848A9" w14:textId="77777777" w:rsidR="00424912" w:rsidRDefault="00424912" w:rsidP="003927BB">
      <w:pPr>
        <w:spacing w:line="240" w:lineRule="auto"/>
        <w:jc w:val="both"/>
        <w:rPr>
          <w:rFonts w:ascii="Times New Roman" w:hAnsi="Times New Roman" w:cs="Times New Roman"/>
          <w:sz w:val="24"/>
          <w:szCs w:val="24"/>
        </w:rPr>
      </w:pPr>
    </w:p>
    <w:p w14:paraId="569D562D" w14:textId="77777777" w:rsidR="00424912" w:rsidRDefault="00424912" w:rsidP="003927BB">
      <w:pPr>
        <w:spacing w:line="240" w:lineRule="auto"/>
        <w:jc w:val="both"/>
        <w:rPr>
          <w:rFonts w:ascii="Times New Roman" w:hAnsi="Times New Roman" w:cs="Times New Roman"/>
          <w:sz w:val="24"/>
          <w:szCs w:val="24"/>
        </w:rPr>
      </w:pPr>
    </w:p>
    <w:p w14:paraId="2D24E87B" w14:textId="77777777" w:rsidR="00424912" w:rsidRPr="00235AD1" w:rsidRDefault="00424912" w:rsidP="003927BB">
      <w:pPr>
        <w:spacing w:line="240" w:lineRule="auto"/>
        <w:jc w:val="both"/>
        <w:rPr>
          <w:rFonts w:ascii="Times New Roman" w:hAnsi="Times New Roman" w:cs="Times New Roman"/>
          <w:sz w:val="24"/>
          <w:szCs w:val="24"/>
        </w:rPr>
      </w:pPr>
    </w:p>
    <w:p w14:paraId="212FF06E" w14:textId="77777777" w:rsidR="003D0373" w:rsidRPr="00235AD1" w:rsidRDefault="003D0373" w:rsidP="003927BB">
      <w:pPr>
        <w:spacing w:line="240" w:lineRule="auto"/>
        <w:jc w:val="both"/>
        <w:rPr>
          <w:rFonts w:ascii="Times New Roman" w:hAnsi="Times New Roman" w:cs="Times New Roman"/>
          <w:sz w:val="24"/>
          <w:szCs w:val="24"/>
        </w:rPr>
      </w:pPr>
    </w:p>
    <w:p w14:paraId="4E84C657" w14:textId="77777777" w:rsidR="003D0373" w:rsidRPr="00235AD1" w:rsidRDefault="003D0373" w:rsidP="003927BB">
      <w:pPr>
        <w:spacing w:line="240" w:lineRule="auto"/>
        <w:jc w:val="both"/>
        <w:rPr>
          <w:rFonts w:ascii="Times New Roman" w:hAnsi="Times New Roman" w:cs="Times New Roman"/>
          <w:sz w:val="24"/>
          <w:szCs w:val="24"/>
        </w:rPr>
      </w:pPr>
    </w:p>
    <w:sdt>
      <w:sdtPr>
        <w:rPr>
          <w:rFonts w:ascii="Times New Roman" w:eastAsiaTheme="minorHAnsi" w:hAnsi="Times New Roman"/>
          <w:color w:val="auto"/>
          <w:sz w:val="24"/>
          <w:szCs w:val="24"/>
        </w:rPr>
        <w:id w:val="742460322"/>
        <w:docPartObj>
          <w:docPartGallery w:val="Table of Contents"/>
          <w:docPartUnique/>
        </w:docPartObj>
      </w:sdtPr>
      <w:sdtEndPr>
        <w:rPr>
          <w:noProof/>
        </w:rPr>
      </w:sdtEndPr>
      <w:sdtContent>
        <w:p w14:paraId="3710E81E" w14:textId="4A426661" w:rsidR="003D0373" w:rsidRPr="00380C51" w:rsidRDefault="003D0373" w:rsidP="00711F37">
          <w:pPr>
            <w:pStyle w:val="TOCHeading"/>
            <w:spacing w:line="360" w:lineRule="auto"/>
            <w:rPr>
              <w:rFonts w:ascii="Times New Roman" w:hAnsi="Times New Roman"/>
              <w:b/>
              <w:bCs/>
              <w:color w:val="auto"/>
            </w:rPr>
          </w:pPr>
          <w:r w:rsidRPr="00380C51">
            <w:rPr>
              <w:rFonts w:ascii="Times New Roman" w:hAnsi="Times New Roman"/>
              <w:b/>
              <w:bCs/>
              <w:color w:val="auto"/>
            </w:rPr>
            <w:t>Table of Contents</w:t>
          </w:r>
        </w:p>
        <w:p w14:paraId="5A52D20C" w14:textId="77777777" w:rsidR="003D0373" w:rsidRPr="00380C51" w:rsidRDefault="003D0373" w:rsidP="00711F37">
          <w:pPr>
            <w:spacing w:line="360" w:lineRule="auto"/>
            <w:rPr>
              <w:rFonts w:ascii="Times New Roman" w:hAnsi="Times New Roman" w:cs="Times New Roman"/>
              <w:sz w:val="24"/>
              <w:szCs w:val="24"/>
            </w:rPr>
          </w:pPr>
        </w:p>
        <w:p w14:paraId="13A155C5" w14:textId="05916453" w:rsidR="00380C51" w:rsidRPr="00380C51" w:rsidRDefault="003D0373">
          <w:pPr>
            <w:pStyle w:val="TOC1"/>
            <w:rPr>
              <w:rFonts w:eastAsiaTheme="minorEastAsia"/>
              <w:b w:val="0"/>
              <w:bCs w:val="0"/>
              <w:kern w:val="2"/>
              <w14:ligatures w14:val="standardContextual"/>
            </w:rPr>
          </w:pPr>
          <w:r w:rsidRPr="00380C51">
            <w:rPr>
              <w:b w:val="0"/>
              <w:bCs w:val="0"/>
            </w:rPr>
            <w:fldChar w:fldCharType="begin"/>
          </w:r>
          <w:r w:rsidRPr="00380C51">
            <w:rPr>
              <w:b w:val="0"/>
              <w:bCs w:val="0"/>
            </w:rPr>
            <w:instrText xml:space="preserve"> TOC \o "1-3" \h \z \u </w:instrText>
          </w:r>
          <w:r w:rsidRPr="00380C51">
            <w:rPr>
              <w:b w:val="0"/>
              <w:bCs w:val="0"/>
            </w:rPr>
            <w:fldChar w:fldCharType="separate"/>
          </w:r>
          <w:hyperlink w:anchor="_Toc152337059" w:history="1">
            <w:r w:rsidR="00380C51" w:rsidRPr="00380C51">
              <w:rPr>
                <w:rStyle w:val="Hyperlink"/>
                <w:b w:val="0"/>
                <w:bCs w:val="0"/>
              </w:rPr>
              <w:t>Chapter 1: Introduction</w:t>
            </w:r>
            <w:r w:rsidR="00380C51" w:rsidRPr="00380C51">
              <w:rPr>
                <w:b w:val="0"/>
                <w:bCs w:val="0"/>
                <w:webHidden/>
              </w:rPr>
              <w:tab/>
            </w:r>
            <w:r w:rsidR="00380C51" w:rsidRPr="00380C51">
              <w:rPr>
                <w:b w:val="0"/>
                <w:bCs w:val="0"/>
                <w:webHidden/>
              </w:rPr>
              <w:fldChar w:fldCharType="begin"/>
            </w:r>
            <w:r w:rsidR="00380C51" w:rsidRPr="00380C51">
              <w:rPr>
                <w:b w:val="0"/>
                <w:bCs w:val="0"/>
                <w:webHidden/>
              </w:rPr>
              <w:instrText xml:space="preserve"> PAGEREF _Toc152337059 \h </w:instrText>
            </w:r>
            <w:r w:rsidR="00380C51" w:rsidRPr="00380C51">
              <w:rPr>
                <w:b w:val="0"/>
                <w:bCs w:val="0"/>
                <w:webHidden/>
              </w:rPr>
            </w:r>
            <w:r w:rsidR="00380C51" w:rsidRPr="00380C51">
              <w:rPr>
                <w:b w:val="0"/>
                <w:bCs w:val="0"/>
                <w:webHidden/>
              </w:rPr>
              <w:fldChar w:fldCharType="separate"/>
            </w:r>
            <w:r w:rsidR="007D4B9C">
              <w:rPr>
                <w:b w:val="0"/>
                <w:bCs w:val="0"/>
                <w:webHidden/>
              </w:rPr>
              <w:t>1</w:t>
            </w:r>
            <w:r w:rsidR="00380C51" w:rsidRPr="00380C51">
              <w:rPr>
                <w:b w:val="0"/>
                <w:bCs w:val="0"/>
                <w:webHidden/>
              </w:rPr>
              <w:fldChar w:fldCharType="end"/>
            </w:r>
          </w:hyperlink>
        </w:p>
        <w:p w14:paraId="2F642342" w14:textId="7F8E3781"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0" w:history="1">
            <w:r w:rsidRPr="00380C51">
              <w:rPr>
                <w:rStyle w:val="Hyperlink"/>
                <w:rFonts w:ascii="Times New Roman" w:hAnsi="Times New Roman" w:cs="Times New Roman"/>
                <w:noProof/>
                <w:sz w:val="24"/>
                <w:szCs w:val="24"/>
              </w:rPr>
              <w:t>1.1 Context</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_Toc152337060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w:t>
            </w:r>
            <w:r w:rsidRPr="00380C51">
              <w:rPr>
                <w:rFonts w:ascii="Times New Roman" w:hAnsi="Times New Roman" w:cs="Times New Roman"/>
                <w:noProof/>
                <w:webHidden/>
                <w:sz w:val="24"/>
                <w:szCs w:val="24"/>
              </w:rPr>
              <w:fldChar w:fldCharType="end"/>
            </w:r>
          </w:hyperlink>
        </w:p>
        <w:p w14:paraId="2FA979C3" w14:textId="6E494999"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1" w:history="1">
            <w:r w:rsidRPr="00380C51">
              <w:rPr>
                <w:rStyle w:val="Hyperlink"/>
                <w:rFonts w:ascii="Times New Roman" w:hAnsi="Times New Roman" w:cs="Times New Roman"/>
                <w:noProof/>
                <w:sz w:val="24"/>
                <w:szCs w:val="24"/>
              </w:rPr>
              <w:t>1.2 Motivation, problem statement</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_Toc152337061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w:t>
            </w:r>
            <w:r w:rsidRPr="00380C51">
              <w:rPr>
                <w:rFonts w:ascii="Times New Roman" w:hAnsi="Times New Roman" w:cs="Times New Roman"/>
                <w:noProof/>
                <w:webHidden/>
                <w:sz w:val="24"/>
                <w:szCs w:val="24"/>
              </w:rPr>
              <w:fldChar w:fldCharType="end"/>
            </w:r>
          </w:hyperlink>
        </w:p>
        <w:p w14:paraId="13B0FF11" w14:textId="70FE726E"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2" w:history="1">
            <w:r w:rsidRPr="00380C51">
              <w:rPr>
                <w:rStyle w:val="Hyperlink"/>
                <w:rFonts w:ascii="Times New Roman" w:hAnsi="Times New Roman" w:cs="Times New Roman"/>
                <w:noProof/>
                <w:sz w:val="24"/>
                <w:szCs w:val="24"/>
              </w:rPr>
              <w:t>1.3 Scientific methodology</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_Toc152337062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w:t>
            </w:r>
            <w:r w:rsidRPr="00380C51">
              <w:rPr>
                <w:rFonts w:ascii="Times New Roman" w:hAnsi="Times New Roman" w:cs="Times New Roman"/>
                <w:noProof/>
                <w:webHidden/>
                <w:sz w:val="24"/>
                <w:szCs w:val="24"/>
              </w:rPr>
              <w:fldChar w:fldCharType="end"/>
            </w:r>
          </w:hyperlink>
        </w:p>
        <w:p w14:paraId="0835DEC2" w14:textId="71097A48"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3" w:history="1">
            <w:r w:rsidRPr="00380C51">
              <w:rPr>
                <w:rStyle w:val="Hyperlink"/>
                <w:rFonts w:ascii="Times New Roman" w:hAnsi="Times New Roman" w:cs="Times New Roman"/>
                <w:noProof/>
                <w:sz w:val="24"/>
                <w:szCs w:val="24"/>
              </w:rPr>
              <w:t>1.4 Organization of the thesis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_Toc152337063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w:t>
            </w:r>
            <w:r w:rsidRPr="00380C51">
              <w:rPr>
                <w:rFonts w:ascii="Times New Roman" w:hAnsi="Times New Roman" w:cs="Times New Roman"/>
                <w:noProof/>
                <w:webHidden/>
                <w:sz w:val="24"/>
                <w:szCs w:val="24"/>
              </w:rPr>
              <w:fldChar w:fldCharType="end"/>
            </w:r>
          </w:hyperlink>
        </w:p>
        <w:p w14:paraId="15AF7911" w14:textId="3DB9E423" w:rsidR="00380C51" w:rsidRDefault="00380C51">
          <w:pPr>
            <w:pStyle w:val="TOC2"/>
            <w:rPr>
              <w:rStyle w:val="Hyperlink"/>
              <w:rFonts w:ascii="Times New Roman" w:hAnsi="Times New Roman" w:cs="Times New Roman"/>
              <w:noProof/>
              <w:sz w:val="24"/>
              <w:szCs w:val="24"/>
            </w:rPr>
          </w:pPr>
          <w:hyperlink w:anchor="_Toc152337064" w:history="1">
            <w:r w:rsidRPr="00380C51">
              <w:rPr>
                <w:rStyle w:val="Hyperlink"/>
                <w:rFonts w:ascii="Times New Roman" w:hAnsi="Times New Roman" w:cs="Times New Roman"/>
                <w:noProof/>
                <w:sz w:val="24"/>
                <w:szCs w:val="24"/>
              </w:rPr>
              <w:t>1.5 Scientific contributions to the research field</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_Toc152337064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w:t>
            </w:r>
            <w:r w:rsidRPr="00380C51">
              <w:rPr>
                <w:rFonts w:ascii="Times New Roman" w:hAnsi="Times New Roman" w:cs="Times New Roman"/>
                <w:noProof/>
                <w:webHidden/>
                <w:sz w:val="24"/>
                <w:szCs w:val="24"/>
              </w:rPr>
              <w:fldChar w:fldCharType="end"/>
            </w:r>
          </w:hyperlink>
        </w:p>
        <w:p w14:paraId="07C44AAF" w14:textId="71E2E5DE" w:rsidR="00380C51" w:rsidRPr="00380C51" w:rsidRDefault="00380C51">
          <w:pPr>
            <w:pStyle w:val="TOC1"/>
            <w:rPr>
              <w:rFonts w:eastAsiaTheme="minorEastAsia"/>
              <w:b w:val="0"/>
              <w:bCs w:val="0"/>
              <w:kern w:val="2"/>
              <w14:ligatures w14:val="standardContextual"/>
            </w:rPr>
          </w:pPr>
          <w:hyperlink w:anchor="_Toc152337065" w:history="1">
            <w:r w:rsidRPr="00380C51">
              <w:rPr>
                <w:rStyle w:val="Hyperlink"/>
                <w:b w:val="0"/>
                <w:bCs w:val="0"/>
              </w:rPr>
              <w:t>Chapter 2: Literature Review</w:t>
            </w:r>
            <w:r w:rsidRPr="00380C51">
              <w:rPr>
                <w:b w:val="0"/>
                <w:bCs w:val="0"/>
                <w:webHidden/>
              </w:rPr>
              <w:tab/>
            </w:r>
            <w:r w:rsidRPr="00380C51">
              <w:rPr>
                <w:b w:val="0"/>
                <w:bCs w:val="0"/>
                <w:webHidden/>
              </w:rPr>
              <w:fldChar w:fldCharType="begin"/>
            </w:r>
            <w:r w:rsidRPr="00380C51">
              <w:rPr>
                <w:b w:val="0"/>
                <w:bCs w:val="0"/>
                <w:webHidden/>
              </w:rPr>
              <w:instrText xml:space="preserve"> PAGEREF _Toc152337065 \h </w:instrText>
            </w:r>
            <w:r w:rsidRPr="00380C51">
              <w:rPr>
                <w:b w:val="0"/>
                <w:bCs w:val="0"/>
                <w:webHidden/>
              </w:rPr>
            </w:r>
            <w:r w:rsidRPr="00380C51">
              <w:rPr>
                <w:b w:val="0"/>
                <w:bCs w:val="0"/>
                <w:webHidden/>
              </w:rPr>
              <w:fldChar w:fldCharType="separate"/>
            </w:r>
            <w:r w:rsidR="007D4B9C">
              <w:rPr>
                <w:b w:val="0"/>
                <w:bCs w:val="0"/>
                <w:webHidden/>
              </w:rPr>
              <w:t>10</w:t>
            </w:r>
            <w:r w:rsidRPr="00380C51">
              <w:rPr>
                <w:b w:val="0"/>
                <w:bCs w:val="0"/>
                <w:webHidden/>
              </w:rPr>
              <w:fldChar w:fldCharType="end"/>
            </w:r>
          </w:hyperlink>
        </w:p>
        <w:p w14:paraId="1071D652" w14:textId="1DB91281"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6" w:history="1">
            <w:r w:rsidRPr="00380C51">
              <w:rPr>
                <w:rStyle w:val="Hyperlink"/>
                <w:rFonts w:ascii="Times New Roman" w:hAnsi="Times New Roman" w:cs="Times New Roman"/>
                <w:noProof/>
                <w:sz w:val="24"/>
                <w:szCs w:val="24"/>
              </w:rPr>
              <w:t>2.1 Fluorite structure</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_Toc152337066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10</w:t>
            </w:r>
            <w:r w:rsidRPr="00380C51">
              <w:rPr>
                <w:rFonts w:ascii="Times New Roman" w:hAnsi="Times New Roman" w:cs="Times New Roman"/>
                <w:noProof/>
                <w:webHidden/>
                <w:sz w:val="24"/>
                <w:szCs w:val="24"/>
              </w:rPr>
              <w:fldChar w:fldCharType="end"/>
            </w:r>
          </w:hyperlink>
        </w:p>
        <w:p w14:paraId="7A37CAD9" w14:textId="21995656"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7" w:history="1">
            <w:r w:rsidRPr="00380C51">
              <w:rPr>
                <w:rStyle w:val="Hyperlink"/>
                <w:rFonts w:ascii="Times New Roman" w:hAnsi="Times New Roman" w:cs="Times New Roman"/>
                <w:noProof/>
                <w:sz w:val="24"/>
                <w:szCs w:val="24"/>
              </w:rPr>
              <w:t>2.2 Weberite structure</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_Toc152337067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w:t>
            </w:r>
            <w:r w:rsidRPr="00380C51">
              <w:rPr>
                <w:rFonts w:ascii="Times New Roman" w:hAnsi="Times New Roman" w:cs="Times New Roman"/>
                <w:noProof/>
                <w:webHidden/>
                <w:sz w:val="24"/>
                <w:szCs w:val="24"/>
              </w:rPr>
              <w:fldChar w:fldCharType="end"/>
            </w:r>
          </w:hyperlink>
        </w:p>
        <w:p w14:paraId="496DD67A" w14:textId="7F91C8E6"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8" w:history="1">
            <w:r w:rsidRPr="00380C51">
              <w:rPr>
                <w:rStyle w:val="Hyperlink"/>
                <w:rFonts w:ascii="Times New Roman" w:hAnsi="Times New Roman" w:cs="Times New Roman"/>
                <w:noProof/>
                <w:sz w:val="24"/>
                <w:szCs w:val="24"/>
              </w:rPr>
              <w:t>2.3 Weberite-type structure</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_Toc152337068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20</w:t>
            </w:r>
            <w:r w:rsidRPr="00380C51">
              <w:rPr>
                <w:rFonts w:ascii="Times New Roman" w:hAnsi="Times New Roman" w:cs="Times New Roman"/>
                <w:noProof/>
                <w:webHidden/>
                <w:sz w:val="24"/>
                <w:szCs w:val="24"/>
              </w:rPr>
              <w:fldChar w:fldCharType="end"/>
            </w:r>
          </w:hyperlink>
        </w:p>
        <w:p w14:paraId="15C9D2AD" w14:textId="0AF932BD"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69" w:history="1">
            <w:r w:rsidRPr="00380C51">
              <w:rPr>
                <w:rStyle w:val="Hyperlink"/>
                <w:rFonts w:ascii="Times New Roman" w:hAnsi="Times New Roman" w:cs="Times New Roman"/>
                <w:noProof/>
                <w:sz w:val="24"/>
                <w:szCs w:val="24"/>
              </w:rPr>
              <w:t>2.4 Weberite-type motif in disordered pyrochlore oxides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_Toc152337069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28</w:t>
            </w:r>
            <w:r w:rsidRPr="00380C51">
              <w:rPr>
                <w:rFonts w:ascii="Times New Roman" w:hAnsi="Times New Roman" w:cs="Times New Roman"/>
                <w:noProof/>
                <w:webHidden/>
                <w:sz w:val="24"/>
                <w:szCs w:val="24"/>
              </w:rPr>
              <w:fldChar w:fldCharType="end"/>
            </w:r>
          </w:hyperlink>
        </w:p>
        <w:p w14:paraId="7AA3EDD7" w14:textId="76FF0E68" w:rsidR="00380C51" w:rsidRPr="00380C51" w:rsidRDefault="00380C51">
          <w:pPr>
            <w:pStyle w:val="TOC1"/>
            <w:rPr>
              <w:rFonts w:eastAsiaTheme="minorEastAsia"/>
              <w:b w:val="0"/>
              <w:bCs w:val="0"/>
              <w:kern w:val="2"/>
              <w14:ligatures w14:val="standardContextual"/>
            </w:rPr>
          </w:pPr>
          <w:hyperlink w:anchor="_Toc152337070" w:history="1">
            <w:r w:rsidRPr="00380C51">
              <w:rPr>
                <w:rStyle w:val="Hyperlink"/>
                <w:b w:val="0"/>
                <w:bCs w:val="0"/>
              </w:rPr>
              <w:t>Chapter 3: Experimental Methods</w:t>
            </w:r>
            <w:r w:rsidRPr="00380C51">
              <w:rPr>
                <w:b w:val="0"/>
                <w:bCs w:val="0"/>
                <w:webHidden/>
              </w:rPr>
              <w:tab/>
            </w:r>
            <w:r w:rsidRPr="00380C51">
              <w:rPr>
                <w:b w:val="0"/>
                <w:bCs w:val="0"/>
                <w:webHidden/>
              </w:rPr>
              <w:fldChar w:fldCharType="begin"/>
            </w:r>
            <w:r w:rsidRPr="00380C51">
              <w:rPr>
                <w:b w:val="0"/>
                <w:bCs w:val="0"/>
                <w:webHidden/>
              </w:rPr>
              <w:instrText xml:space="preserve"> PAGEREF _Toc152337070 \h </w:instrText>
            </w:r>
            <w:r w:rsidRPr="00380C51">
              <w:rPr>
                <w:b w:val="0"/>
                <w:bCs w:val="0"/>
                <w:webHidden/>
              </w:rPr>
            </w:r>
            <w:r w:rsidRPr="00380C51">
              <w:rPr>
                <w:b w:val="0"/>
                <w:bCs w:val="0"/>
                <w:webHidden/>
              </w:rPr>
              <w:fldChar w:fldCharType="separate"/>
            </w:r>
            <w:r w:rsidR="007D4B9C">
              <w:rPr>
                <w:b w:val="0"/>
                <w:bCs w:val="0"/>
                <w:webHidden/>
              </w:rPr>
              <w:t>32</w:t>
            </w:r>
            <w:r w:rsidRPr="00380C51">
              <w:rPr>
                <w:b w:val="0"/>
                <w:bCs w:val="0"/>
                <w:webHidden/>
              </w:rPr>
              <w:fldChar w:fldCharType="end"/>
            </w:r>
          </w:hyperlink>
        </w:p>
        <w:p w14:paraId="7DE85DBE" w14:textId="609E1077"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1" w:history="1">
            <w:r w:rsidRPr="00380C51">
              <w:rPr>
                <w:rStyle w:val="Hyperlink"/>
                <w:rFonts w:ascii="Times New Roman" w:hAnsi="Times New Roman" w:cs="Times New Roman"/>
                <w:noProof/>
                <w:sz w:val="24"/>
                <w:szCs w:val="24"/>
              </w:rPr>
              <w:t>3.1 Sample synthesis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_Toc152337071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32</w:t>
            </w:r>
            <w:r w:rsidRPr="00380C51">
              <w:rPr>
                <w:rFonts w:ascii="Times New Roman" w:hAnsi="Times New Roman" w:cs="Times New Roman"/>
                <w:noProof/>
                <w:webHidden/>
                <w:sz w:val="24"/>
                <w:szCs w:val="24"/>
              </w:rPr>
              <w:fldChar w:fldCharType="end"/>
            </w:r>
          </w:hyperlink>
        </w:p>
        <w:p w14:paraId="56613FFA" w14:textId="061E8D68"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2" w:history="1">
            <w:r w:rsidRPr="00380C51">
              <w:rPr>
                <w:rStyle w:val="Hyperlink"/>
                <w:rFonts w:ascii="Times New Roman" w:hAnsi="Times New Roman" w:cs="Times New Roman"/>
                <w:noProof/>
                <w:sz w:val="24"/>
                <w:szCs w:val="24"/>
              </w:rPr>
              <w:t>3.2 Swift Heavy Ion Irradiation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_Toc152337072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34</w:t>
            </w:r>
            <w:r w:rsidRPr="00380C51">
              <w:rPr>
                <w:rFonts w:ascii="Times New Roman" w:hAnsi="Times New Roman" w:cs="Times New Roman"/>
                <w:noProof/>
                <w:webHidden/>
                <w:sz w:val="24"/>
                <w:szCs w:val="24"/>
              </w:rPr>
              <w:fldChar w:fldCharType="end"/>
            </w:r>
          </w:hyperlink>
        </w:p>
        <w:p w14:paraId="6BE040B2" w14:textId="361DD197"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3" w:history="1">
            <w:r w:rsidRPr="00380C51">
              <w:rPr>
                <w:rStyle w:val="Hyperlink"/>
                <w:rFonts w:ascii="Times New Roman" w:hAnsi="Times New Roman" w:cs="Times New Roman"/>
                <w:noProof/>
                <w:sz w:val="24"/>
                <w:szCs w:val="24"/>
              </w:rPr>
              <w:t>3.3 High-Energy synchrotron X-ray diffraction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_Toc152337073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38</w:t>
            </w:r>
            <w:r w:rsidRPr="00380C51">
              <w:rPr>
                <w:rFonts w:ascii="Times New Roman" w:hAnsi="Times New Roman" w:cs="Times New Roman"/>
                <w:noProof/>
                <w:webHidden/>
                <w:sz w:val="24"/>
                <w:szCs w:val="24"/>
              </w:rPr>
              <w:fldChar w:fldCharType="end"/>
            </w:r>
          </w:hyperlink>
        </w:p>
        <w:p w14:paraId="151ED591" w14:textId="288FA3D9"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4" w:history="1">
            <w:r w:rsidRPr="00380C51">
              <w:rPr>
                <w:rStyle w:val="Hyperlink"/>
                <w:rFonts w:ascii="Times New Roman" w:hAnsi="Times New Roman" w:cs="Times New Roman"/>
                <w:noProof/>
                <w:sz w:val="24"/>
                <w:szCs w:val="24"/>
              </w:rPr>
              <w:t>3.4 Neutron total scattering</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_Toc152337074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41</w:t>
            </w:r>
            <w:r w:rsidRPr="00380C51">
              <w:rPr>
                <w:rFonts w:ascii="Times New Roman" w:hAnsi="Times New Roman" w:cs="Times New Roman"/>
                <w:noProof/>
                <w:webHidden/>
                <w:sz w:val="24"/>
                <w:szCs w:val="24"/>
              </w:rPr>
              <w:fldChar w:fldCharType="end"/>
            </w:r>
          </w:hyperlink>
        </w:p>
        <w:p w14:paraId="5AF3DA8A" w14:textId="37C21883"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5" w:history="1">
            <w:r w:rsidRPr="00380C51">
              <w:rPr>
                <w:rStyle w:val="Hyperlink"/>
                <w:rFonts w:ascii="Times New Roman" w:hAnsi="Times New Roman" w:cs="Times New Roman"/>
                <w:noProof/>
                <w:sz w:val="24"/>
                <w:szCs w:val="24"/>
              </w:rPr>
              <w:t>3.5 Density functional theory</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_Toc152337075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43</w:t>
            </w:r>
            <w:r w:rsidRPr="00380C51">
              <w:rPr>
                <w:rFonts w:ascii="Times New Roman" w:hAnsi="Times New Roman" w:cs="Times New Roman"/>
                <w:noProof/>
                <w:webHidden/>
                <w:sz w:val="24"/>
                <w:szCs w:val="24"/>
              </w:rPr>
              <w:fldChar w:fldCharType="end"/>
            </w:r>
          </w:hyperlink>
        </w:p>
        <w:p w14:paraId="5813C92E" w14:textId="402118F9"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76" w:history="1">
            <w:r w:rsidRPr="00380C51">
              <w:rPr>
                <w:rStyle w:val="Hyperlink"/>
                <w:rFonts w:ascii="Times New Roman" w:hAnsi="Times New Roman" w:cs="Times New Roman"/>
                <w:noProof/>
                <w:sz w:val="24"/>
                <w:szCs w:val="24"/>
              </w:rPr>
              <w:t>3.6 Data analysis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_Toc152337076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45</w:t>
            </w:r>
            <w:r w:rsidRPr="00380C51">
              <w:rPr>
                <w:rFonts w:ascii="Times New Roman" w:hAnsi="Times New Roman" w:cs="Times New Roman"/>
                <w:noProof/>
                <w:webHidden/>
                <w:sz w:val="24"/>
                <w:szCs w:val="24"/>
              </w:rPr>
              <w:fldChar w:fldCharType="end"/>
            </w:r>
          </w:hyperlink>
        </w:p>
        <w:p w14:paraId="0A19DCE1" w14:textId="204123C6" w:rsidR="00380C51" w:rsidRPr="00380C51" w:rsidRDefault="00380C51">
          <w:pPr>
            <w:pStyle w:val="TOC3"/>
            <w:rPr>
              <w:rFonts w:eastAsiaTheme="minorEastAsia"/>
              <w:b w:val="0"/>
              <w:bCs w:val="0"/>
              <w:kern w:val="2"/>
              <w14:ligatures w14:val="standardContextual"/>
            </w:rPr>
          </w:pPr>
          <w:hyperlink w:anchor="_Toc152337077" w:history="1">
            <w:r w:rsidRPr="00380C51">
              <w:rPr>
                <w:rStyle w:val="Hyperlink"/>
                <w:b w:val="0"/>
                <w:bCs w:val="0"/>
              </w:rPr>
              <w:t>3.6.1 Rw reliability factor calculation</w:t>
            </w:r>
            <w:r w:rsidRPr="00380C51">
              <w:rPr>
                <w:b w:val="0"/>
                <w:bCs w:val="0"/>
                <w:webHidden/>
              </w:rPr>
              <w:tab/>
            </w:r>
            <w:r w:rsidRPr="00380C51">
              <w:rPr>
                <w:b w:val="0"/>
                <w:bCs w:val="0"/>
                <w:webHidden/>
              </w:rPr>
              <w:fldChar w:fldCharType="begin"/>
            </w:r>
            <w:r w:rsidRPr="00380C51">
              <w:rPr>
                <w:b w:val="0"/>
                <w:bCs w:val="0"/>
                <w:webHidden/>
              </w:rPr>
              <w:instrText xml:space="preserve"> PAGEREF _Toc152337077 \h </w:instrText>
            </w:r>
            <w:r w:rsidRPr="00380C51">
              <w:rPr>
                <w:b w:val="0"/>
                <w:bCs w:val="0"/>
                <w:webHidden/>
              </w:rPr>
            </w:r>
            <w:r w:rsidRPr="00380C51">
              <w:rPr>
                <w:b w:val="0"/>
                <w:bCs w:val="0"/>
                <w:webHidden/>
              </w:rPr>
              <w:fldChar w:fldCharType="separate"/>
            </w:r>
            <w:r w:rsidR="007D4B9C">
              <w:rPr>
                <w:b w:val="0"/>
                <w:bCs w:val="0"/>
                <w:webHidden/>
              </w:rPr>
              <w:t>45</w:t>
            </w:r>
            <w:r w:rsidRPr="00380C51">
              <w:rPr>
                <w:b w:val="0"/>
                <w:bCs w:val="0"/>
                <w:webHidden/>
              </w:rPr>
              <w:fldChar w:fldCharType="end"/>
            </w:r>
          </w:hyperlink>
        </w:p>
        <w:p w14:paraId="1D3B5E2F" w14:textId="4D0BE921" w:rsidR="00380C51" w:rsidRPr="00380C51" w:rsidRDefault="00380C51">
          <w:pPr>
            <w:pStyle w:val="TOC3"/>
            <w:rPr>
              <w:rFonts w:eastAsiaTheme="minorEastAsia"/>
              <w:b w:val="0"/>
              <w:bCs w:val="0"/>
              <w:kern w:val="2"/>
              <w14:ligatures w14:val="standardContextual"/>
            </w:rPr>
          </w:pPr>
          <w:hyperlink w:anchor="_Toc152337078" w:history="1">
            <w:r w:rsidRPr="00380C51">
              <w:rPr>
                <w:rStyle w:val="Hyperlink"/>
                <w:b w:val="0"/>
                <w:bCs w:val="0"/>
              </w:rPr>
              <w:t>3.6.2 Correlated G(r) calculation approach</w:t>
            </w:r>
            <w:r w:rsidRPr="00380C51">
              <w:rPr>
                <w:b w:val="0"/>
                <w:bCs w:val="0"/>
                <w:webHidden/>
              </w:rPr>
              <w:tab/>
            </w:r>
            <w:r w:rsidRPr="00380C51">
              <w:rPr>
                <w:b w:val="0"/>
                <w:bCs w:val="0"/>
                <w:webHidden/>
              </w:rPr>
              <w:fldChar w:fldCharType="begin"/>
            </w:r>
            <w:r w:rsidRPr="00380C51">
              <w:rPr>
                <w:b w:val="0"/>
                <w:bCs w:val="0"/>
                <w:webHidden/>
              </w:rPr>
              <w:instrText xml:space="preserve"> PAGEREF _Toc152337078 \h </w:instrText>
            </w:r>
            <w:r w:rsidRPr="00380C51">
              <w:rPr>
                <w:b w:val="0"/>
                <w:bCs w:val="0"/>
                <w:webHidden/>
              </w:rPr>
            </w:r>
            <w:r w:rsidRPr="00380C51">
              <w:rPr>
                <w:b w:val="0"/>
                <w:bCs w:val="0"/>
                <w:webHidden/>
              </w:rPr>
              <w:fldChar w:fldCharType="separate"/>
            </w:r>
            <w:r w:rsidR="007D4B9C">
              <w:rPr>
                <w:b w:val="0"/>
                <w:bCs w:val="0"/>
                <w:webHidden/>
              </w:rPr>
              <w:t>47</w:t>
            </w:r>
            <w:r w:rsidRPr="00380C51">
              <w:rPr>
                <w:b w:val="0"/>
                <w:bCs w:val="0"/>
                <w:webHidden/>
              </w:rPr>
              <w:fldChar w:fldCharType="end"/>
            </w:r>
          </w:hyperlink>
        </w:p>
        <w:p w14:paraId="0998FEA1" w14:textId="37D067E9" w:rsidR="00380C51" w:rsidRPr="00380C51" w:rsidRDefault="00380C51">
          <w:pPr>
            <w:pStyle w:val="TOC3"/>
            <w:rPr>
              <w:rFonts w:eastAsiaTheme="minorEastAsia"/>
              <w:b w:val="0"/>
              <w:bCs w:val="0"/>
              <w:kern w:val="2"/>
              <w14:ligatures w14:val="standardContextual"/>
            </w:rPr>
          </w:pPr>
          <w:hyperlink w:anchor="_Toc152337079" w:history="1">
            <w:r w:rsidRPr="00380C51">
              <w:rPr>
                <w:rStyle w:val="Hyperlink"/>
                <w:b w:val="0"/>
                <w:bCs w:val="0"/>
              </w:rPr>
              <w:t>3.6.3 Amorphous fraction extraction procedure</w:t>
            </w:r>
            <w:r w:rsidRPr="00380C51">
              <w:rPr>
                <w:b w:val="0"/>
                <w:bCs w:val="0"/>
                <w:webHidden/>
              </w:rPr>
              <w:tab/>
            </w:r>
            <w:r w:rsidRPr="00380C51">
              <w:rPr>
                <w:b w:val="0"/>
                <w:bCs w:val="0"/>
                <w:webHidden/>
              </w:rPr>
              <w:fldChar w:fldCharType="begin"/>
            </w:r>
            <w:r w:rsidRPr="00380C51">
              <w:rPr>
                <w:b w:val="0"/>
                <w:bCs w:val="0"/>
                <w:webHidden/>
              </w:rPr>
              <w:instrText xml:space="preserve"> PAGEREF _Toc152337079 \h </w:instrText>
            </w:r>
            <w:r w:rsidRPr="00380C51">
              <w:rPr>
                <w:b w:val="0"/>
                <w:bCs w:val="0"/>
                <w:webHidden/>
              </w:rPr>
            </w:r>
            <w:r w:rsidRPr="00380C51">
              <w:rPr>
                <w:b w:val="0"/>
                <w:bCs w:val="0"/>
                <w:webHidden/>
              </w:rPr>
              <w:fldChar w:fldCharType="separate"/>
            </w:r>
            <w:r w:rsidR="007D4B9C">
              <w:rPr>
                <w:b w:val="0"/>
                <w:bCs w:val="0"/>
                <w:webHidden/>
              </w:rPr>
              <w:t>48</w:t>
            </w:r>
            <w:r w:rsidRPr="00380C51">
              <w:rPr>
                <w:b w:val="0"/>
                <w:bCs w:val="0"/>
                <w:webHidden/>
              </w:rPr>
              <w:fldChar w:fldCharType="end"/>
            </w:r>
          </w:hyperlink>
        </w:p>
        <w:p w14:paraId="4D6D19E3" w14:textId="16EAA001" w:rsidR="00380C51" w:rsidRPr="00380C51" w:rsidRDefault="00380C51">
          <w:pPr>
            <w:pStyle w:val="TOC1"/>
            <w:rPr>
              <w:rFonts w:eastAsiaTheme="minorEastAsia"/>
              <w:b w:val="0"/>
              <w:bCs w:val="0"/>
              <w:kern w:val="2"/>
              <w14:ligatures w14:val="standardContextual"/>
            </w:rPr>
          </w:pPr>
          <w:hyperlink w:anchor="_Toc152337080" w:history="1">
            <w:r w:rsidRPr="00380C51">
              <w:rPr>
                <w:rStyle w:val="Hyperlink"/>
                <w:b w:val="0"/>
                <w:bCs w:val="0"/>
              </w:rPr>
              <w:t>Chapter 4: Local order of orthorhombic weberite-type Y</w:t>
            </w:r>
            <w:r w:rsidRPr="00380C51">
              <w:rPr>
                <w:rStyle w:val="Hyperlink"/>
                <w:b w:val="0"/>
                <w:bCs w:val="0"/>
                <w:vertAlign w:val="subscript"/>
              </w:rPr>
              <w:t>3</w:t>
            </w:r>
            <w:r w:rsidRPr="00380C51">
              <w:rPr>
                <w:rStyle w:val="Hyperlink"/>
                <w:b w:val="0"/>
                <w:bCs w:val="0"/>
              </w:rPr>
              <w:t>TaO</w:t>
            </w:r>
            <w:r w:rsidRPr="00380C51">
              <w:rPr>
                <w:rStyle w:val="Hyperlink"/>
                <w:b w:val="0"/>
                <w:bCs w:val="0"/>
                <w:vertAlign w:val="subscript"/>
              </w:rPr>
              <w:t>7</w:t>
            </w:r>
            <w:r w:rsidRPr="00380C51">
              <w:rPr>
                <w:rStyle w:val="Hyperlink"/>
                <w:b w:val="0"/>
                <w:bCs w:val="0"/>
              </w:rPr>
              <w:t xml:space="preserve"> as determined by neutron total scattering and density functional theory calculations</w:t>
            </w:r>
            <w:r w:rsidRPr="00380C51">
              <w:rPr>
                <w:b w:val="0"/>
                <w:bCs w:val="0"/>
                <w:webHidden/>
              </w:rPr>
              <w:tab/>
            </w:r>
            <w:r w:rsidRPr="00380C51">
              <w:rPr>
                <w:b w:val="0"/>
                <w:bCs w:val="0"/>
                <w:webHidden/>
              </w:rPr>
              <w:fldChar w:fldCharType="begin"/>
            </w:r>
            <w:r w:rsidRPr="00380C51">
              <w:rPr>
                <w:b w:val="0"/>
                <w:bCs w:val="0"/>
                <w:webHidden/>
              </w:rPr>
              <w:instrText xml:space="preserve"> PAGEREF _Toc152337080 \h </w:instrText>
            </w:r>
            <w:r w:rsidRPr="00380C51">
              <w:rPr>
                <w:b w:val="0"/>
                <w:bCs w:val="0"/>
                <w:webHidden/>
              </w:rPr>
            </w:r>
            <w:r w:rsidRPr="00380C51">
              <w:rPr>
                <w:b w:val="0"/>
                <w:bCs w:val="0"/>
                <w:webHidden/>
              </w:rPr>
              <w:fldChar w:fldCharType="separate"/>
            </w:r>
            <w:r w:rsidR="007D4B9C">
              <w:rPr>
                <w:b w:val="0"/>
                <w:bCs w:val="0"/>
                <w:webHidden/>
              </w:rPr>
              <w:t>50</w:t>
            </w:r>
            <w:r w:rsidRPr="00380C51">
              <w:rPr>
                <w:b w:val="0"/>
                <w:bCs w:val="0"/>
                <w:webHidden/>
              </w:rPr>
              <w:fldChar w:fldCharType="end"/>
            </w:r>
          </w:hyperlink>
        </w:p>
        <w:p w14:paraId="6D870A87" w14:textId="6C294D00"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1" w:history="1">
            <w:r w:rsidRPr="00380C51">
              <w:rPr>
                <w:rStyle w:val="Hyperlink"/>
                <w:rFonts w:ascii="Times New Roman" w:hAnsi="Times New Roman" w:cs="Times New Roman"/>
                <w:noProof/>
                <w:spacing w:val="5"/>
                <w:sz w:val="24"/>
                <w:szCs w:val="24"/>
              </w:rPr>
              <w:t>4.1</w:t>
            </w:r>
            <w:r w:rsidRPr="00380C51">
              <w:rPr>
                <w:rStyle w:val="Hyperlink"/>
                <w:rFonts w:ascii="Times New Roman" w:hAnsi="Times New Roman" w:cs="Times New Roman"/>
                <w:noProof/>
                <w:sz w:val="24"/>
                <w:szCs w:val="24"/>
              </w:rPr>
              <w:t xml:space="preserve"> Abstract</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_Toc152337081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50</w:t>
            </w:r>
            <w:r w:rsidRPr="00380C51">
              <w:rPr>
                <w:rFonts w:ascii="Times New Roman" w:hAnsi="Times New Roman" w:cs="Times New Roman"/>
                <w:noProof/>
                <w:webHidden/>
                <w:sz w:val="24"/>
                <w:szCs w:val="24"/>
              </w:rPr>
              <w:fldChar w:fldCharType="end"/>
            </w:r>
          </w:hyperlink>
        </w:p>
        <w:p w14:paraId="70ABE0EA" w14:textId="38F49E92"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2" w:history="1">
            <w:r w:rsidRPr="00380C51">
              <w:rPr>
                <w:rStyle w:val="Hyperlink"/>
                <w:rFonts w:ascii="Times New Roman" w:hAnsi="Times New Roman" w:cs="Times New Roman"/>
                <w:noProof/>
                <w:sz w:val="24"/>
                <w:szCs w:val="24"/>
              </w:rPr>
              <w:t>4.2 Introduction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_Toc152337082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51</w:t>
            </w:r>
            <w:r w:rsidRPr="00380C51">
              <w:rPr>
                <w:rFonts w:ascii="Times New Roman" w:hAnsi="Times New Roman" w:cs="Times New Roman"/>
                <w:noProof/>
                <w:webHidden/>
                <w:sz w:val="24"/>
                <w:szCs w:val="24"/>
              </w:rPr>
              <w:fldChar w:fldCharType="end"/>
            </w:r>
          </w:hyperlink>
        </w:p>
        <w:p w14:paraId="0CE0653A" w14:textId="509CCF3B"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3" w:history="1">
            <w:r w:rsidRPr="00380C51">
              <w:rPr>
                <w:rStyle w:val="Hyperlink"/>
                <w:rFonts w:ascii="Times New Roman" w:hAnsi="Times New Roman" w:cs="Times New Roman"/>
                <w:noProof/>
                <w:sz w:val="24"/>
                <w:szCs w:val="24"/>
              </w:rPr>
              <w:t>4.3 Results and discussion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_Toc152337083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53</w:t>
            </w:r>
            <w:r w:rsidRPr="00380C51">
              <w:rPr>
                <w:rFonts w:ascii="Times New Roman" w:hAnsi="Times New Roman" w:cs="Times New Roman"/>
                <w:noProof/>
                <w:webHidden/>
                <w:sz w:val="24"/>
                <w:szCs w:val="24"/>
              </w:rPr>
              <w:fldChar w:fldCharType="end"/>
            </w:r>
          </w:hyperlink>
        </w:p>
        <w:p w14:paraId="17980B0F" w14:textId="2A2A8EDF"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4" w:history="1">
            <w:r w:rsidRPr="00380C51">
              <w:rPr>
                <w:rStyle w:val="Hyperlink"/>
                <w:rFonts w:ascii="Times New Roman" w:hAnsi="Times New Roman" w:cs="Times New Roman"/>
                <w:noProof/>
                <w:sz w:val="24"/>
                <w:szCs w:val="24"/>
              </w:rPr>
              <w:t>4.4 Conclusion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_Toc152337084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60</w:t>
            </w:r>
            <w:r w:rsidRPr="00380C51">
              <w:rPr>
                <w:rFonts w:ascii="Times New Roman" w:hAnsi="Times New Roman" w:cs="Times New Roman"/>
                <w:noProof/>
                <w:webHidden/>
                <w:sz w:val="24"/>
                <w:szCs w:val="24"/>
              </w:rPr>
              <w:fldChar w:fldCharType="end"/>
            </w:r>
          </w:hyperlink>
        </w:p>
        <w:p w14:paraId="3EECFFA3" w14:textId="4FF7DE84" w:rsidR="00380C51" w:rsidRPr="00380C51" w:rsidRDefault="00380C51">
          <w:pPr>
            <w:pStyle w:val="TOC1"/>
            <w:rPr>
              <w:rFonts w:eastAsiaTheme="minorEastAsia"/>
              <w:b w:val="0"/>
              <w:bCs w:val="0"/>
              <w:kern w:val="2"/>
              <w14:ligatures w14:val="standardContextual"/>
            </w:rPr>
          </w:pPr>
          <w:hyperlink w:anchor="_Toc152337085" w:history="1">
            <w:r w:rsidRPr="00380C51">
              <w:rPr>
                <w:rStyle w:val="Hyperlink"/>
                <w:b w:val="0"/>
                <w:bCs w:val="0"/>
              </w:rPr>
              <w:t>Chapter 5: Systematic study of short- and long-range correlations in RE</w:t>
            </w:r>
            <w:r w:rsidRPr="00380C51">
              <w:rPr>
                <w:rStyle w:val="Hyperlink"/>
                <w:b w:val="0"/>
                <w:bCs w:val="0"/>
                <w:vertAlign w:val="subscript"/>
              </w:rPr>
              <w:t>3</w:t>
            </w:r>
            <w:r w:rsidRPr="00380C51">
              <w:rPr>
                <w:rStyle w:val="Hyperlink"/>
                <w:b w:val="0"/>
                <w:bCs w:val="0"/>
              </w:rPr>
              <w:t>TaO</w:t>
            </w:r>
            <w:r w:rsidRPr="00380C51">
              <w:rPr>
                <w:rStyle w:val="Hyperlink"/>
                <w:b w:val="0"/>
                <w:bCs w:val="0"/>
                <w:vertAlign w:val="subscript"/>
              </w:rPr>
              <w:t>7</w:t>
            </w:r>
            <w:r w:rsidRPr="00380C51">
              <w:rPr>
                <w:rStyle w:val="Hyperlink"/>
                <w:b w:val="0"/>
                <w:bCs w:val="0"/>
              </w:rPr>
              <w:t xml:space="preserve"> weberite-type compounds by neutron total scattering and X-ray diffraction</w:t>
            </w:r>
            <w:r w:rsidRPr="00380C51">
              <w:rPr>
                <w:b w:val="0"/>
                <w:bCs w:val="0"/>
                <w:webHidden/>
              </w:rPr>
              <w:tab/>
            </w:r>
            <w:r w:rsidRPr="00380C51">
              <w:rPr>
                <w:b w:val="0"/>
                <w:bCs w:val="0"/>
                <w:webHidden/>
              </w:rPr>
              <w:fldChar w:fldCharType="begin"/>
            </w:r>
            <w:r w:rsidRPr="00380C51">
              <w:rPr>
                <w:b w:val="0"/>
                <w:bCs w:val="0"/>
                <w:webHidden/>
              </w:rPr>
              <w:instrText xml:space="preserve"> PAGEREF _Toc152337085 \h </w:instrText>
            </w:r>
            <w:r w:rsidRPr="00380C51">
              <w:rPr>
                <w:b w:val="0"/>
                <w:bCs w:val="0"/>
                <w:webHidden/>
              </w:rPr>
            </w:r>
            <w:r w:rsidRPr="00380C51">
              <w:rPr>
                <w:b w:val="0"/>
                <w:bCs w:val="0"/>
                <w:webHidden/>
              </w:rPr>
              <w:fldChar w:fldCharType="separate"/>
            </w:r>
            <w:r w:rsidR="007D4B9C">
              <w:rPr>
                <w:b w:val="0"/>
                <w:bCs w:val="0"/>
                <w:webHidden/>
              </w:rPr>
              <w:t>63</w:t>
            </w:r>
            <w:r w:rsidRPr="00380C51">
              <w:rPr>
                <w:b w:val="0"/>
                <w:bCs w:val="0"/>
                <w:webHidden/>
              </w:rPr>
              <w:fldChar w:fldCharType="end"/>
            </w:r>
          </w:hyperlink>
        </w:p>
        <w:p w14:paraId="2517EB1B" w14:textId="385AE953"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6" w:history="1">
            <w:r w:rsidRPr="00380C51">
              <w:rPr>
                <w:rStyle w:val="Hyperlink"/>
                <w:rFonts w:ascii="Times New Roman" w:hAnsi="Times New Roman" w:cs="Times New Roman"/>
                <w:noProof/>
                <w:sz w:val="24"/>
                <w:szCs w:val="24"/>
                <w:lang w:val="fr-FR"/>
              </w:rPr>
              <w:t>5.1 Abstract</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_Toc152337086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64</w:t>
            </w:r>
            <w:r w:rsidRPr="00380C51">
              <w:rPr>
                <w:rFonts w:ascii="Times New Roman" w:hAnsi="Times New Roman" w:cs="Times New Roman"/>
                <w:noProof/>
                <w:webHidden/>
                <w:sz w:val="24"/>
                <w:szCs w:val="24"/>
              </w:rPr>
              <w:fldChar w:fldCharType="end"/>
            </w:r>
          </w:hyperlink>
        </w:p>
        <w:p w14:paraId="21A32AF3" w14:textId="6722E904"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7" w:history="1">
            <w:r w:rsidRPr="00380C51">
              <w:rPr>
                <w:rStyle w:val="Hyperlink"/>
                <w:rFonts w:ascii="Times New Roman" w:hAnsi="Times New Roman" w:cs="Times New Roman"/>
                <w:noProof/>
                <w:sz w:val="24"/>
                <w:szCs w:val="24"/>
              </w:rPr>
              <w:t>5.2 Introduction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_Toc152337087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65</w:t>
            </w:r>
            <w:r w:rsidRPr="00380C51">
              <w:rPr>
                <w:rFonts w:ascii="Times New Roman" w:hAnsi="Times New Roman" w:cs="Times New Roman"/>
                <w:noProof/>
                <w:webHidden/>
                <w:sz w:val="24"/>
                <w:szCs w:val="24"/>
              </w:rPr>
              <w:fldChar w:fldCharType="end"/>
            </w:r>
          </w:hyperlink>
        </w:p>
        <w:p w14:paraId="0BB37257" w14:textId="0671FBCD"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88" w:history="1">
            <w:r w:rsidRPr="00380C51">
              <w:rPr>
                <w:rStyle w:val="Hyperlink"/>
                <w:rFonts w:ascii="Times New Roman" w:hAnsi="Times New Roman" w:cs="Times New Roman"/>
                <w:noProof/>
                <w:sz w:val="24"/>
                <w:szCs w:val="24"/>
              </w:rPr>
              <w:t>5.3 Results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_Toc152337088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69</w:t>
            </w:r>
            <w:r w:rsidRPr="00380C51">
              <w:rPr>
                <w:rFonts w:ascii="Times New Roman" w:hAnsi="Times New Roman" w:cs="Times New Roman"/>
                <w:noProof/>
                <w:webHidden/>
                <w:sz w:val="24"/>
                <w:szCs w:val="24"/>
              </w:rPr>
              <w:fldChar w:fldCharType="end"/>
            </w:r>
          </w:hyperlink>
        </w:p>
        <w:p w14:paraId="7E3620B5" w14:textId="65363E80" w:rsidR="00380C51" w:rsidRPr="00380C51" w:rsidRDefault="00380C51">
          <w:pPr>
            <w:pStyle w:val="TOC3"/>
            <w:rPr>
              <w:rFonts w:eastAsiaTheme="minorEastAsia"/>
              <w:b w:val="0"/>
              <w:bCs w:val="0"/>
              <w:kern w:val="2"/>
              <w14:ligatures w14:val="standardContextual"/>
            </w:rPr>
          </w:pPr>
          <w:hyperlink w:anchor="_Toc152337089" w:history="1">
            <w:r w:rsidRPr="00380C51">
              <w:rPr>
                <w:rStyle w:val="Hyperlink"/>
                <w:b w:val="0"/>
                <w:bCs w:val="0"/>
              </w:rPr>
              <w:t>5.3.1 Analytical derivation of the weberite-type structure</w:t>
            </w:r>
            <w:r w:rsidRPr="00380C51">
              <w:rPr>
                <w:b w:val="0"/>
                <w:bCs w:val="0"/>
                <w:webHidden/>
              </w:rPr>
              <w:tab/>
            </w:r>
            <w:r w:rsidRPr="00380C51">
              <w:rPr>
                <w:b w:val="0"/>
                <w:bCs w:val="0"/>
                <w:webHidden/>
              </w:rPr>
              <w:fldChar w:fldCharType="begin"/>
            </w:r>
            <w:r w:rsidRPr="00380C51">
              <w:rPr>
                <w:b w:val="0"/>
                <w:bCs w:val="0"/>
                <w:webHidden/>
              </w:rPr>
              <w:instrText xml:space="preserve"> PAGEREF _Toc152337089 \h </w:instrText>
            </w:r>
            <w:r w:rsidRPr="00380C51">
              <w:rPr>
                <w:b w:val="0"/>
                <w:bCs w:val="0"/>
                <w:webHidden/>
              </w:rPr>
            </w:r>
            <w:r w:rsidRPr="00380C51">
              <w:rPr>
                <w:b w:val="0"/>
                <w:bCs w:val="0"/>
                <w:webHidden/>
              </w:rPr>
              <w:fldChar w:fldCharType="separate"/>
            </w:r>
            <w:r w:rsidR="007D4B9C">
              <w:rPr>
                <w:b w:val="0"/>
                <w:bCs w:val="0"/>
                <w:webHidden/>
              </w:rPr>
              <w:t>69</w:t>
            </w:r>
            <w:r w:rsidRPr="00380C51">
              <w:rPr>
                <w:b w:val="0"/>
                <w:bCs w:val="0"/>
                <w:webHidden/>
              </w:rPr>
              <w:fldChar w:fldCharType="end"/>
            </w:r>
          </w:hyperlink>
        </w:p>
        <w:p w14:paraId="7D91CD4A" w14:textId="00880065" w:rsidR="00380C51" w:rsidRPr="00380C51" w:rsidRDefault="00380C51">
          <w:pPr>
            <w:pStyle w:val="TOC3"/>
            <w:rPr>
              <w:rFonts w:eastAsiaTheme="minorEastAsia"/>
              <w:b w:val="0"/>
              <w:bCs w:val="0"/>
              <w:kern w:val="2"/>
              <w14:ligatures w14:val="standardContextual"/>
            </w:rPr>
          </w:pPr>
          <w:hyperlink w:anchor="_Toc152337090" w:history="1">
            <w:r w:rsidRPr="00380C51">
              <w:rPr>
                <w:rStyle w:val="Hyperlink"/>
                <w:b w:val="0"/>
                <w:bCs w:val="0"/>
              </w:rPr>
              <w:t>5.3.2 Long-range structural analysis</w:t>
            </w:r>
            <w:r w:rsidRPr="00380C51">
              <w:rPr>
                <w:b w:val="0"/>
                <w:bCs w:val="0"/>
                <w:webHidden/>
              </w:rPr>
              <w:tab/>
            </w:r>
            <w:r w:rsidRPr="00380C51">
              <w:rPr>
                <w:b w:val="0"/>
                <w:bCs w:val="0"/>
                <w:webHidden/>
              </w:rPr>
              <w:fldChar w:fldCharType="begin"/>
            </w:r>
            <w:r w:rsidRPr="00380C51">
              <w:rPr>
                <w:b w:val="0"/>
                <w:bCs w:val="0"/>
                <w:webHidden/>
              </w:rPr>
              <w:instrText xml:space="preserve"> PAGEREF _Toc152337090 \h </w:instrText>
            </w:r>
            <w:r w:rsidRPr="00380C51">
              <w:rPr>
                <w:b w:val="0"/>
                <w:bCs w:val="0"/>
                <w:webHidden/>
              </w:rPr>
            </w:r>
            <w:r w:rsidRPr="00380C51">
              <w:rPr>
                <w:b w:val="0"/>
                <w:bCs w:val="0"/>
                <w:webHidden/>
              </w:rPr>
              <w:fldChar w:fldCharType="separate"/>
            </w:r>
            <w:r w:rsidR="007D4B9C">
              <w:rPr>
                <w:b w:val="0"/>
                <w:bCs w:val="0"/>
                <w:webHidden/>
              </w:rPr>
              <w:t>72</w:t>
            </w:r>
            <w:r w:rsidRPr="00380C51">
              <w:rPr>
                <w:b w:val="0"/>
                <w:bCs w:val="0"/>
                <w:webHidden/>
              </w:rPr>
              <w:fldChar w:fldCharType="end"/>
            </w:r>
          </w:hyperlink>
        </w:p>
        <w:p w14:paraId="5D7D94BB" w14:textId="6AEF67F2" w:rsidR="00380C51" w:rsidRPr="00380C51" w:rsidRDefault="00380C51">
          <w:pPr>
            <w:pStyle w:val="TOC3"/>
            <w:rPr>
              <w:rFonts w:eastAsiaTheme="minorEastAsia"/>
              <w:b w:val="0"/>
              <w:bCs w:val="0"/>
              <w:kern w:val="2"/>
              <w14:ligatures w14:val="standardContextual"/>
            </w:rPr>
          </w:pPr>
          <w:hyperlink w:anchor="_Toc152337091" w:history="1">
            <w:r w:rsidRPr="00380C51">
              <w:rPr>
                <w:rStyle w:val="Hyperlink"/>
                <w:b w:val="0"/>
                <w:bCs w:val="0"/>
              </w:rPr>
              <w:t>5.3.3 Short-range structural analysis</w:t>
            </w:r>
            <w:r w:rsidRPr="00380C51">
              <w:rPr>
                <w:b w:val="0"/>
                <w:bCs w:val="0"/>
                <w:webHidden/>
              </w:rPr>
              <w:tab/>
            </w:r>
            <w:r w:rsidRPr="00380C51">
              <w:rPr>
                <w:b w:val="0"/>
                <w:bCs w:val="0"/>
                <w:webHidden/>
              </w:rPr>
              <w:fldChar w:fldCharType="begin"/>
            </w:r>
            <w:r w:rsidRPr="00380C51">
              <w:rPr>
                <w:b w:val="0"/>
                <w:bCs w:val="0"/>
                <w:webHidden/>
              </w:rPr>
              <w:instrText xml:space="preserve"> PAGEREF _Toc152337091 \h </w:instrText>
            </w:r>
            <w:r w:rsidRPr="00380C51">
              <w:rPr>
                <w:b w:val="0"/>
                <w:bCs w:val="0"/>
                <w:webHidden/>
              </w:rPr>
            </w:r>
            <w:r w:rsidRPr="00380C51">
              <w:rPr>
                <w:b w:val="0"/>
                <w:bCs w:val="0"/>
                <w:webHidden/>
              </w:rPr>
              <w:fldChar w:fldCharType="separate"/>
            </w:r>
            <w:r w:rsidR="007D4B9C">
              <w:rPr>
                <w:b w:val="0"/>
                <w:bCs w:val="0"/>
                <w:webHidden/>
              </w:rPr>
              <w:t>80</w:t>
            </w:r>
            <w:r w:rsidRPr="00380C51">
              <w:rPr>
                <w:b w:val="0"/>
                <w:bCs w:val="0"/>
                <w:webHidden/>
              </w:rPr>
              <w:fldChar w:fldCharType="end"/>
            </w:r>
          </w:hyperlink>
        </w:p>
        <w:p w14:paraId="35BFA5B9" w14:textId="55AB1657"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92" w:history="1">
            <w:r w:rsidRPr="00380C51">
              <w:rPr>
                <w:rStyle w:val="Hyperlink"/>
                <w:rFonts w:ascii="Times New Roman" w:hAnsi="Times New Roman" w:cs="Times New Roman"/>
                <w:noProof/>
                <w:sz w:val="24"/>
                <w:szCs w:val="24"/>
              </w:rPr>
              <w:t>5.4 Discussion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_Toc152337092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98</w:t>
            </w:r>
            <w:r w:rsidRPr="00380C51">
              <w:rPr>
                <w:rFonts w:ascii="Times New Roman" w:hAnsi="Times New Roman" w:cs="Times New Roman"/>
                <w:noProof/>
                <w:webHidden/>
                <w:sz w:val="24"/>
                <w:szCs w:val="24"/>
              </w:rPr>
              <w:fldChar w:fldCharType="end"/>
            </w:r>
          </w:hyperlink>
        </w:p>
        <w:p w14:paraId="1445713E" w14:textId="49679176"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93" w:history="1">
            <w:r w:rsidRPr="00380C51">
              <w:rPr>
                <w:rStyle w:val="Hyperlink"/>
                <w:rFonts w:ascii="Times New Roman" w:hAnsi="Times New Roman" w:cs="Times New Roman"/>
                <w:noProof/>
                <w:sz w:val="24"/>
                <w:szCs w:val="24"/>
              </w:rPr>
              <w:t>5.5 Conclusion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_Toc152337093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110</w:t>
            </w:r>
            <w:r w:rsidRPr="00380C51">
              <w:rPr>
                <w:rFonts w:ascii="Times New Roman" w:hAnsi="Times New Roman" w:cs="Times New Roman"/>
                <w:noProof/>
                <w:webHidden/>
                <w:sz w:val="24"/>
                <w:szCs w:val="24"/>
              </w:rPr>
              <w:fldChar w:fldCharType="end"/>
            </w:r>
          </w:hyperlink>
        </w:p>
        <w:p w14:paraId="4716127E" w14:textId="47C9D006" w:rsidR="00380C51" w:rsidRPr="00380C51" w:rsidRDefault="00380C51">
          <w:pPr>
            <w:pStyle w:val="TOC1"/>
            <w:rPr>
              <w:rFonts w:eastAsiaTheme="minorEastAsia"/>
              <w:b w:val="0"/>
              <w:bCs w:val="0"/>
              <w:kern w:val="2"/>
              <w14:ligatures w14:val="standardContextual"/>
            </w:rPr>
          </w:pPr>
          <w:hyperlink w:anchor="_Toc152337094" w:history="1">
            <w:r w:rsidRPr="00380C51">
              <w:rPr>
                <w:rStyle w:val="Hyperlink"/>
                <w:b w:val="0"/>
                <w:bCs w:val="0"/>
              </w:rPr>
              <w:t>Chapter 6: Probing the long- and short-range order of ion-irradiated A</w:t>
            </w:r>
            <w:r w:rsidRPr="00380C51">
              <w:rPr>
                <w:rStyle w:val="Hyperlink"/>
                <w:b w:val="0"/>
                <w:bCs w:val="0"/>
                <w:vertAlign w:val="subscript"/>
              </w:rPr>
              <w:t>3</w:t>
            </w:r>
            <w:r w:rsidRPr="00380C51">
              <w:rPr>
                <w:rStyle w:val="Hyperlink"/>
                <w:b w:val="0"/>
                <w:bCs w:val="0"/>
              </w:rPr>
              <w:t>TaO</w:t>
            </w:r>
            <w:r w:rsidRPr="00380C51">
              <w:rPr>
                <w:rStyle w:val="Hyperlink"/>
                <w:b w:val="0"/>
                <w:bCs w:val="0"/>
                <w:vertAlign w:val="subscript"/>
              </w:rPr>
              <w:t>7</w:t>
            </w:r>
            <w:r w:rsidRPr="00380C51">
              <w:rPr>
                <w:rStyle w:val="Hyperlink"/>
                <w:b w:val="0"/>
                <w:bCs w:val="0"/>
              </w:rPr>
              <w:t xml:space="preserve"> weberite-type oxides by synchrotron X-ray diffraction and neutron total scattering</w:t>
            </w:r>
            <w:r w:rsidRPr="00380C51">
              <w:rPr>
                <w:b w:val="0"/>
                <w:bCs w:val="0"/>
                <w:webHidden/>
              </w:rPr>
              <w:tab/>
            </w:r>
            <w:r w:rsidRPr="00380C51">
              <w:rPr>
                <w:b w:val="0"/>
                <w:bCs w:val="0"/>
                <w:webHidden/>
              </w:rPr>
              <w:fldChar w:fldCharType="begin"/>
            </w:r>
            <w:r w:rsidRPr="00380C51">
              <w:rPr>
                <w:b w:val="0"/>
                <w:bCs w:val="0"/>
                <w:webHidden/>
              </w:rPr>
              <w:instrText xml:space="preserve"> PAGEREF _Toc152337094 \h </w:instrText>
            </w:r>
            <w:r w:rsidRPr="00380C51">
              <w:rPr>
                <w:b w:val="0"/>
                <w:bCs w:val="0"/>
                <w:webHidden/>
              </w:rPr>
            </w:r>
            <w:r w:rsidRPr="00380C51">
              <w:rPr>
                <w:b w:val="0"/>
                <w:bCs w:val="0"/>
                <w:webHidden/>
              </w:rPr>
              <w:fldChar w:fldCharType="separate"/>
            </w:r>
            <w:r w:rsidR="007D4B9C">
              <w:rPr>
                <w:b w:val="0"/>
                <w:bCs w:val="0"/>
                <w:webHidden/>
              </w:rPr>
              <w:t>112</w:t>
            </w:r>
            <w:r w:rsidRPr="00380C51">
              <w:rPr>
                <w:b w:val="0"/>
                <w:bCs w:val="0"/>
                <w:webHidden/>
              </w:rPr>
              <w:fldChar w:fldCharType="end"/>
            </w:r>
          </w:hyperlink>
        </w:p>
        <w:p w14:paraId="34D043BE" w14:textId="07F20613"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95" w:history="1">
            <w:r w:rsidRPr="00380C51">
              <w:rPr>
                <w:rStyle w:val="Hyperlink"/>
                <w:rFonts w:ascii="Times New Roman" w:hAnsi="Times New Roman" w:cs="Times New Roman"/>
                <w:noProof/>
                <w:sz w:val="24"/>
                <w:szCs w:val="24"/>
              </w:rPr>
              <w:t>6.1 Abstract</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_Toc152337095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113</w:t>
            </w:r>
            <w:r w:rsidRPr="00380C51">
              <w:rPr>
                <w:rFonts w:ascii="Times New Roman" w:hAnsi="Times New Roman" w:cs="Times New Roman"/>
                <w:noProof/>
                <w:webHidden/>
                <w:sz w:val="24"/>
                <w:szCs w:val="24"/>
              </w:rPr>
              <w:fldChar w:fldCharType="end"/>
            </w:r>
          </w:hyperlink>
        </w:p>
        <w:p w14:paraId="34C38CF1" w14:textId="253A1EB0"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96" w:history="1">
            <w:r w:rsidRPr="00380C51">
              <w:rPr>
                <w:rStyle w:val="Hyperlink"/>
                <w:rFonts w:ascii="Times New Roman" w:hAnsi="Times New Roman" w:cs="Times New Roman"/>
                <w:noProof/>
                <w:sz w:val="24"/>
                <w:szCs w:val="24"/>
              </w:rPr>
              <w:t>6.2 Introduction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_Toc152337096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114</w:t>
            </w:r>
            <w:r w:rsidRPr="00380C51">
              <w:rPr>
                <w:rFonts w:ascii="Times New Roman" w:hAnsi="Times New Roman" w:cs="Times New Roman"/>
                <w:noProof/>
                <w:webHidden/>
                <w:sz w:val="24"/>
                <w:szCs w:val="24"/>
              </w:rPr>
              <w:fldChar w:fldCharType="end"/>
            </w:r>
          </w:hyperlink>
        </w:p>
        <w:p w14:paraId="4D02C6E0" w14:textId="4AE51DCC"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097" w:history="1">
            <w:r w:rsidRPr="00380C51">
              <w:rPr>
                <w:rStyle w:val="Hyperlink"/>
                <w:rFonts w:ascii="Times New Roman" w:hAnsi="Times New Roman" w:cs="Times New Roman"/>
                <w:noProof/>
                <w:sz w:val="24"/>
                <w:szCs w:val="24"/>
              </w:rPr>
              <w:t>6.3 Results and discussion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_Toc152337097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116</w:t>
            </w:r>
            <w:r w:rsidRPr="00380C51">
              <w:rPr>
                <w:rFonts w:ascii="Times New Roman" w:hAnsi="Times New Roman" w:cs="Times New Roman"/>
                <w:noProof/>
                <w:webHidden/>
                <w:sz w:val="24"/>
                <w:szCs w:val="24"/>
              </w:rPr>
              <w:fldChar w:fldCharType="end"/>
            </w:r>
          </w:hyperlink>
        </w:p>
        <w:p w14:paraId="7E946A98" w14:textId="06397C85" w:rsidR="00380C51" w:rsidRPr="00380C51" w:rsidRDefault="00380C51">
          <w:pPr>
            <w:pStyle w:val="TOC3"/>
            <w:rPr>
              <w:rFonts w:eastAsiaTheme="minorEastAsia"/>
              <w:b w:val="0"/>
              <w:bCs w:val="0"/>
              <w:kern w:val="2"/>
              <w14:ligatures w14:val="standardContextual"/>
            </w:rPr>
          </w:pPr>
          <w:hyperlink w:anchor="_Toc152337098" w:history="1">
            <w:r w:rsidRPr="00380C51">
              <w:rPr>
                <w:rStyle w:val="Hyperlink"/>
                <w:b w:val="0"/>
                <w:bCs w:val="0"/>
              </w:rPr>
              <w:t>6.3.1</w:t>
            </w:r>
            <w:r w:rsidRPr="00380C51">
              <w:rPr>
                <w:rStyle w:val="Hyperlink"/>
                <w:b w:val="0"/>
                <w:bCs w:val="0"/>
                <w:i/>
                <w:iCs/>
              </w:rPr>
              <w:t xml:space="preserve"> Amorphization Resistance: Irradiation with 946 MeV Au ions</w:t>
            </w:r>
            <w:r w:rsidRPr="00380C51">
              <w:rPr>
                <w:b w:val="0"/>
                <w:bCs w:val="0"/>
                <w:webHidden/>
              </w:rPr>
              <w:tab/>
            </w:r>
            <w:r w:rsidRPr="00380C51">
              <w:rPr>
                <w:b w:val="0"/>
                <w:bCs w:val="0"/>
                <w:webHidden/>
              </w:rPr>
              <w:fldChar w:fldCharType="begin"/>
            </w:r>
            <w:r w:rsidRPr="00380C51">
              <w:rPr>
                <w:b w:val="0"/>
                <w:bCs w:val="0"/>
                <w:webHidden/>
              </w:rPr>
              <w:instrText xml:space="preserve"> PAGEREF _Toc152337098 \h </w:instrText>
            </w:r>
            <w:r w:rsidRPr="00380C51">
              <w:rPr>
                <w:b w:val="0"/>
                <w:bCs w:val="0"/>
                <w:webHidden/>
              </w:rPr>
            </w:r>
            <w:r w:rsidRPr="00380C51">
              <w:rPr>
                <w:b w:val="0"/>
                <w:bCs w:val="0"/>
                <w:webHidden/>
              </w:rPr>
              <w:fldChar w:fldCharType="separate"/>
            </w:r>
            <w:r w:rsidR="007D4B9C">
              <w:rPr>
                <w:b w:val="0"/>
                <w:bCs w:val="0"/>
                <w:webHidden/>
              </w:rPr>
              <w:t>116</w:t>
            </w:r>
            <w:r w:rsidRPr="00380C51">
              <w:rPr>
                <w:b w:val="0"/>
                <w:bCs w:val="0"/>
                <w:webHidden/>
              </w:rPr>
              <w:fldChar w:fldCharType="end"/>
            </w:r>
          </w:hyperlink>
        </w:p>
        <w:p w14:paraId="1ECA46A7" w14:textId="230AB3E8" w:rsidR="00380C51" w:rsidRPr="00380C51" w:rsidRDefault="00380C51">
          <w:pPr>
            <w:pStyle w:val="TOC3"/>
            <w:rPr>
              <w:rFonts w:eastAsiaTheme="minorEastAsia"/>
              <w:b w:val="0"/>
              <w:bCs w:val="0"/>
              <w:kern w:val="2"/>
              <w14:ligatures w14:val="standardContextual"/>
            </w:rPr>
          </w:pPr>
          <w:hyperlink w:anchor="_Toc152337099" w:history="1">
            <w:r w:rsidRPr="00380C51">
              <w:rPr>
                <w:rStyle w:val="Hyperlink"/>
                <w:b w:val="0"/>
                <w:bCs w:val="0"/>
                <w:i/>
                <w:iCs/>
              </w:rPr>
              <w:t>6.3.2 Multi-scale Structural Response: Irradiation with 1.46 GeV Au ions</w:t>
            </w:r>
            <w:r w:rsidRPr="00380C51">
              <w:rPr>
                <w:b w:val="0"/>
                <w:bCs w:val="0"/>
                <w:webHidden/>
              </w:rPr>
              <w:tab/>
            </w:r>
            <w:r w:rsidRPr="00380C51">
              <w:rPr>
                <w:b w:val="0"/>
                <w:bCs w:val="0"/>
                <w:webHidden/>
              </w:rPr>
              <w:fldChar w:fldCharType="begin"/>
            </w:r>
            <w:r w:rsidRPr="00380C51">
              <w:rPr>
                <w:b w:val="0"/>
                <w:bCs w:val="0"/>
                <w:webHidden/>
              </w:rPr>
              <w:instrText xml:space="preserve"> PAGEREF _Toc152337099 \h </w:instrText>
            </w:r>
            <w:r w:rsidRPr="00380C51">
              <w:rPr>
                <w:b w:val="0"/>
                <w:bCs w:val="0"/>
                <w:webHidden/>
              </w:rPr>
            </w:r>
            <w:r w:rsidRPr="00380C51">
              <w:rPr>
                <w:b w:val="0"/>
                <w:bCs w:val="0"/>
                <w:webHidden/>
              </w:rPr>
              <w:fldChar w:fldCharType="separate"/>
            </w:r>
            <w:r w:rsidR="007D4B9C">
              <w:rPr>
                <w:b w:val="0"/>
                <w:bCs w:val="0"/>
                <w:webHidden/>
              </w:rPr>
              <w:t>136</w:t>
            </w:r>
            <w:r w:rsidRPr="00380C51">
              <w:rPr>
                <w:b w:val="0"/>
                <w:bCs w:val="0"/>
                <w:webHidden/>
              </w:rPr>
              <w:fldChar w:fldCharType="end"/>
            </w:r>
          </w:hyperlink>
        </w:p>
        <w:p w14:paraId="51052AD7" w14:textId="0062CA57"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100" w:history="1">
            <w:r w:rsidRPr="00380C51">
              <w:rPr>
                <w:rStyle w:val="Hyperlink"/>
                <w:rFonts w:ascii="Times New Roman" w:hAnsi="Times New Roman" w:cs="Times New Roman"/>
                <w:noProof/>
                <w:sz w:val="24"/>
                <w:szCs w:val="24"/>
              </w:rPr>
              <w:t>6.4 Conclusion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_Toc152337100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149</w:t>
            </w:r>
            <w:r w:rsidRPr="00380C51">
              <w:rPr>
                <w:rFonts w:ascii="Times New Roman" w:hAnsi="Times New Roman" w:cs="Times New Roman"/>
                <w:noProof/>
                <w:webHidden/>
                <w:sz w:val="24"/>
                <w:szCs w:val="24"/>
              </w:rPr>
              <w:fldChar w:fldCharType="end"/>
            </w:r>
          </w:hyperlink>
        </w:p>
        <w:p w14:paraId="4E496075" w14:textId="35A65746"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101" w:history="1">
            <w:r w:rsidRPr="00380C51">
              <w:rPr>
                <w:rStyle w:val="Hyperlink"/>
                <w:rFonts w:ascii="Times New Roman" w:hAnsi="Times New Roman" w:cs="Times New Roman"/>
                <w:noProof/>
                <w:sz w:val="24"/>
                <w:szCs w:val="24"/>
              </w:rPr>
              <w:t>6.5 Supplemental materials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_Toc152337101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150</w:t>
            </w:r>
            <w:r w:rsidRPr="00380C51">
              <w:rPr>
                <w:rFonts w:ascii="Times New Roman" w:hAnsi="Times New Roman" w:cs="Times New Roman"/>
                <w:noProof/>
                <w:webHidden/>
                <w:sz w:val="24"/>
                <w:szCs w:val="24"/>
              </w:rPr>
              <w:fldChar w:fldCharType="end"/>
            </w:r>
          </w:hyperlink>
        </w:p>
        <w:p w14:paraId="700646FC" w14:textId="3D03F8C3" w:rsidR="00380C51" w:rsidRPr="00380C51" w:rsidRDefault="00380C51">
          <w:pPr>
            <w:pStyle w:val="TOC3"/>
            <w:rPr>
              <w:rFonts w:eastAsiaTheme="minorEastAsia"/>
              <w:b w:val="0"/>
              <w:bCs w:val="0"/>
              <w:kern w:val="2"/>
              <w14:ligatures w14:val="standardContextual"/>
            </w:rPr>
          </w:pPr>
          <w:hyperlink w:anchor="_Toc152337102" w:history="1">
            <w:r w:rsidRPr="00380C51">
              <w:rPr>
                <w:rStyle w:val="Hyperlink"/>
                <w:b w:val="0"/>
                <w:bCs w:val="0"/>
              </w:rPr>
              <w:t>6.5.1</w:t>
            </w:r>
            <w:r w:rsidRPr="00380C51">
              <w:rPr>
                <w:rStyle w:val="Hyperlink"/>
                <w:b w:val="0"/>
                <w:bCs w:val="0"/>
                <w:i/>
              </w:rPr>
              <w:t xml:space="preserve"> Diffuse scattering analysis in Q-space</w:t>
            </w:r>
            <w:r w:rsidRPr="00380C51">
              <w:rPr>
                <w:b w:val="0"/>
                <w:bCs w:val="0"/>
                <w:webHidden/>
              </w:rPr>
              <w:tab/>
            </w:r>
            <w:r w:rsidRPr="00380C51">
              <w:rPr>
                <w:b w:val="0"/>
                <w:bCs w:val="0"/>
                <w:webHidden/>
              </w:rPr>
              <w:fldChar w:fldCharType="begin"/>
            </w:r>
            <w:r w:rsidRPr="00380C51">
              <w:rPr>
                <w:b w:val="0"/>
                <w:bCs w:val="0"/>
                <w:webHidden/>
              </w:rPr>
              <w:instrText xml:space="preserve"> PAGEREF _Toc152337102 \h </w:instrText>
            </w:r>
            <w:r w:rsidRPr="00380C51">
              <w:rPr>
                <w:b w:val="0"/>
                <w:bCs w:val="0"/>
                <w:webHidden/>
              </w:rPr>
            </w:r>
            <w:r w:rsidRPr="00380C51">
              <w:rPr>
                <w:b w:val="0"/>
                <w:bCs w:val="0"/>
                <w:webHidden/>
              </w:rPr>
              <w:fldChar w:fldCharType="separate"/>
            </w:r>
            <w:r w:rsidR="007D4B9C">
              <w:rPr>
                <w:b w:val="0"/>
                <w:bCs w:val="0"/>
                <w:webHidden/>
              </w:rPr>
              <w:t>150</w:t>
            </w:r>
            <w:r w:rsidRPr="00380C51">
              <w:rPr>
                <w:b w:val="0"/>
                <w:bCs w:val="0"/>
                <w:webHidden/>
              </w:rPr>
              <w:fldChar w:fldCharType="end"/>
            </w:r>
          </w:hyperlink>
        </w:p>
        <w:p w14:paraId="3BDE339F" w14:textId="13D8C356" w:rsidR="00380C51" w:rsidRPr="00380C51" w:rsidRDefault="00380C51">
          <w:pPr>
            <w:pStyle w:val="TOC1"/>
            <w:rPr>
              <w:rFonts w:eastAsiaTheme="minorEastAsia"/>
              <w:b w:val="0"/>
              <w:bCs w:val="0"/>
              <w:kern w:val="2"/>
              <w14:ligatures w14:val="standardContextual"/>
            </w:rPr>
          </w:pPr>
          <w:hyperlink w:anchor="_Toc152337103" w:history="1">
            <w:r w:rsidRPr="00380C51">
              <w:rPr>
                <w:rStyle w:val="Hyperlink"/>
                <w:b w:val="0"/>
                <w:bCs w:val="0"/>
              </w:rPr>
              <w:t>Chapter 7: Conclusions</w:t>
            </w:r>
            <w:r w:rsidRPr="00380C51">
              <w:rPr>
                <w:b w:val="0"/>
                <w:bCs w:val="0"/>
                <w:webHidden/>
              </w:rPr>
              <w:tab/>
            </w:r>
            <w:r w:rsidRPr="00380C51">
              <w:rPr>
                <w:b w:val="0"/>
                <w:bCs w:val="0"/>
                <w:webHidden/>
              </w:rPr>
              <w:fldChar w:fldCharType="begin"/>
            </w:r>
            <w:r w:rsidRPr="00380C51">
              <w:rPr>
                <w:b w:val="0"/>
                <w:bCs w:val="0"/>
                <w:webHidden/>
              </w:rPr>
              <w:instrText xml:space="preserve"> PAGEREF _Toc152337103 \h </w:instrText>
            </w:r>
            <w:r w:rsidRPr="00380C51">
              <w:rPr>
                <w:b w:val="0"/>
                <w:bCs w:val="0"/>
                <w:webHidden/>
              </w:rPr>
            </w:r>
            <w:r w:rsidRPr="00380C51">
              <w:rPr>
                <w:b w:val="0"/>
                <w:bCs w:val="0"/>
                <w:webHidden/>
              </w:rPr>
              <w:fldChar w:fldCharType="separate"/>
            </w:r>
            <w:r w:rsidR="007D4B9C">
              <w:rPr>
                <w:b w:val="0"/>
                <w:bCs w:val="0"/>
                <w:webHidden/>
              </w:rPr>
              <w:t>156</w:t>
            </w:r>
            <w:r w:rsidRPr="00380C51">
              <w:rPr>
                <w:b w:val="0"/>
                <w:bCs w:val="0"/>
                <w:webHidden/>
              </w:rPr>
              <w:fldChar w:fldCharType="end"/>
            </w:r>
          </w:hyperlink>
        </w:p>
        <w:p w14:paraId="566F4130" w14:textId="5D721463" w:rsidR="00380C51" w:rsidRPr="00380C51" w:rsidRDefault="00380C51">
          <w:pPr>
            <w:pStyle w:val="TOC1"/>
            <w:rPr>
              <w:rFonts w:eastAsiaTheme="minorEastAsia"/>
              <w:b w:val="0"/>
              <w:bCs w:val="0"/>
              <w:kern w:val="2"/>
              <w14:ligatures w14:val="standardContextual"/>
            </w:rPr>
          </w:pPr>
          <w:hyperlink w:anchor="_Toc152337104" w:history="1">
            <w:r w:rsidRPr="00380C51">
              <w:rPr>
                <w:rStyle w:val="Hyperlink"/>
                <w:b w:val="0"/>
                <w:bCs w:val="0"/>
              </w:rPr>
              <w:t>References:</w:t>
            </w:r>
            <w:r w:rsidRPr="00380C51">
              <w:rPr>
                <w:b w:val="0"/>
                <w:bCs w:val="0"/>
                <w:webHidden/>
              </w:rPr>
              <w:tab/>
            </w:r>
            <w:r w:rsidRPr="00380C51">
              <w:rPr>
                <w:b w:val="0"/>
                <w:bCs w:val="0"/>
                <w:webHidden/>
              </w:rPr>
              <w:fldChar w:fldCharType="begin"/>
            </w:r>
            <w:r w:rsidRPr="00380C51">
              <w:rPr>
                <w:b w:val="0"/>
                <w:bCs w:val="0"/>
                <w:webHidden/>
              </w:rPr>
              <w:instrText xml:space="preserve"> PAGEREF _Toc152337104 \h </w:instrText>
            </w:r>
            <w:r w:rsidRPr="00380C51">
              <w:rPr>
                <w:b w:val="0"/>
                <w:bCs w:val="0"/>
                <w:webHidden/>
              </w:rPr>
            </w:r>
            <w:r w:rsidRPr="00380C51">
              <w:rPr>
                <w:b w:val="0"/>
                <w:bCs w:val="0"/>
                <w:webHidden/>
              </w:rPr>
              <w:fldChar w:fldCharType="separate"/>
            </w:r>
            <w:r w:rsidR="007D4B9C">
              <w:rPr>
                <w:b w:val="0"/>
                <w:bCs w:val="0"/>
                <w:webHidden/>
              </w:rPr>
              <w:t>163</w:t>
            </w:r>
            <w:r w:rsidRPr="00380C51">
              <w:rPr>
                <w:b w:val="0"/>
                <w:bCs w:val="0"/>
                <w:webHidden/>
              </w:rPr>
              <w:fldChar w:fldCharType="end"/>
            </w:r>
          </w:hyperlink>
        </w:p>
        <w:p w14:paraId="0524B3E5" w14:textId="184CC0AD" w:rsidR="00380C51" w:rsidRPr="00380C51" w:rsidRDefault="00380C51">
          <w:pPr>
            <w:pStyle w:val="TOC1"/>
            <w:rPr>
              <w:rFonts w:eastAsiaTheme="minorEastAsia"/>
              <w:b w:val="0"/>
              <w:bCs w:val="0"/>
              <w:kern w:val="2"/>
              <w14:ligatures w14:val="standardContextual"/>
            </w:rPr>
          </w:pPr>
          <w:hyperlink w:anchor="_Toc152337105" w:history="1">
            <w:r w:rsidRPr="00380C51">
              <w:rPr>
                <w:rStyle w:val="Hyperlink"/>
                <w:b w:val="0"/>
                <w:bCs w:val="0"/>
              </w:rPr>
              <w:t>Appendix: The structure of aluminaborosilicate glasses for nuclear waste encapsulation characterized by neutron diffraction, reverse Monte Carlo methods and molecular dynamics</w:t>
            </w:r>
            <w:r w:rsidRPr="00380C51">
              <w:rPr>
                <w:b w:val="0"/>
                <w:bCs w:val="0"/>
                <w:webHidden/>
              </w:rPr>
              <w:tab/>
            </w:r>
            <w:r w:rsidRPr="00380C51">
              <w:rPr>
                <w:b w:val="0"/>
                <w:bCs w:val="0"/>
                <w:webHidden/>
              </w:rPr>
              <w:fldChar w:fldCharType="begin"/>
            </w:r>
            <w:r w:rsidRPr="00380C51">
              <w:rPr>
                <w:b w:val="0"/>
                <w:bCs w:val="0"/>
                <w:webHidden/>
              </w:rPr>
              <w:instrText xml:space="preserve"> PAGEREF _Toc152337105 \h </w:instrText>
            </w:r>
            <w:r w:rsidRPr="00380C51">
              <w:rPr>
                <w:b w:val="0"/>
                <w:bCs w:val="0"/>
                <w:webHidden/>
              </w:rPr>
            </w:r>
            <w:r w:rsidRPr="00380C51">
              <w:rPr>
                <w:b w:val="0"/>
                <w:bCs w:val="0"/>
                <w:webHidden/>
              </w:rPr>
              <w:fldChar w:fldCharType="separate"/>
            </w:r>
            <w:r w:rsidR="007D4B9C">
              <w:rPr>
                <w:b w:val="0"/>
                <w:bCs w:val="0"/>
                <w:webHidden/>
              </w:rPr>
              <w:t>178</w:t>
            </w:r>
            <w:r w:rsidRPr="00380C51">
              <w:rPr>
                <w:b w:val="0"/>
                <w:bCs w:val="0"/>
                <w:webHidden/>
              </w:rPr>
              <w:fldChar w:fldCharType="end"/>
            </w:r>
          </w:hyperlink>
        </w:p>
        <w:p w14:paraId="6C16096B" w14:textId="34738457"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106" w:history="1">
            <w:r w:rsidRPr="00380C51">
              <w:rPr>
                <w:rStyle w:val="Hyperlink"/>
                <w:rFonts w:ascii="Times New Roman" w:hAnsi="Times New Roman" w:cs="Times New Roman"/>
                <w:noProof/>
                <w:sz w:val="24"/>
                <w:szCs w:val="24"/>
              </w:rPr>
              <w:t>1. Introduction</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_Toc152337106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179</w:t>
            </w:r>
            <w:r w:rsidRPr="00380C51">
              <w:rPr>
                <w:rFonts w:ascii="Times New Roman" w:hAnsi="Times New Roman" w:cs="Times New Roman"/>
                <w:noProof/>
                <w:webHidden/>
                <w:sz w:val="24"/>
                <w:szCs w:val="24"/>
              </w:rPr>
              <w:fldChar w:fldCharType="end"/>
            </w:r>
          </w:hyperlink>
        </w:p>
        <w:p w14:paraId="247434AD" w14:textId="3B786374"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107" w:history="1">
            <w:r w:rsidRPr="00380C51">
              <w:rPr>
                <w:rStyle w:val="Hyperlink"/>
                <w:rFonts w:ascii="Times New Roman" w:hAnsi="Times New Roman" w:cs="Times New Roman"/>
                <w:noProof/>
                <w:sz w:val="24"/>
                <w:szCs w:val="24"/>
              </w:rPr>
              <w:t>2. Methodology</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_Toc152337107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180</w:t>
            </w:r>
            <w:r w:rsidRPr="00380C51">
              <w:rPr>
                <w:rFonts w:ascii="Times New Roman" w:hAnsi="Times New Roman" w:cs="Times New Roman"/>
                <w:noProof/>
                <w:webHidden/>
                <w:sz w:val="24"/>
                <w:szCs w:val="24"/>
              </w:rPr>
              <w:fldChar w:fldCharType="end"/>
            </w:r>
          </w:hyperlink>
        </w:p>
        <w:p w14:paraId="19158C6B" w14:textId="5FD7AC83" w:rsidR="00380C51" w:rsidRPr="00380C51" w:rsidRDefault="00380C51">
          <w:pPr>
            <w:pStyle w:val="TOC3"/>
            <w:rPr>
              <w:rFonts w:eastAsiaTheme="minorEastAsia"/>
              <w:b w:val="0"/>
              <w:bCs w:val="0"/>
              <w:kern w:val="2"/>
              <w14:ligatures w14:val="standardContextual"/>
            </w:rPr>
          </w:pPr>
          <w:hyperlink w:anchor="_Toc152337108" w:history="1">
            <w:r w:rsidRPr="00380C51">
              <w:rPr>
                <w:rStyle w:val="Hyperlink"/>
                <w:b w:val="0"/>
                <w:bCs w:val="0"/>
              </w:rPr>
              <w:t>2.1 Glass fabrication</w:t>
            </w:r>
            <w:r w:rsidRPr="00380C51">
              <w:rPr>
                <w:b w:val="0"/>
                <w:bCs w:val="0"/>
                <w:webHidden/>
              </w:rPr>
              <w:tab/>
            </w:r>
            <w:r w:rsidRPr="00380C51">
              <w:rPr>
                <w:b w:val="0"/>
                <w:bCs w:val="0"/>
                <w:webHidden/>
              </w:rPr>
              <w:fldChar w:fldCharType="begin"/>
            </w:r>
            <w:r w:rsidRPr="00380C51">
              <w:rPr>
                <w:b w:val="0"/>
                <w:bCs w:val="0"/>
                <w:webHidden/>
              </w:rPr>
              <w:instrText xml:space="preserve"> PAGEREF _Toc152337108 \h </w:instrText>
            </w:r>
            <w:r w:rsidRPr="00380C51">
              <w:rPr>
                <w:b w:val="0"/>
                <w:bCs w:val="0"/>
                <w:webHidden/>
              </w:rPr>
            </w:r>
            <w:r w:rsidRPr="00380C51">
              <w:rPr>
                <w:b w:val="0"/>
                <w:bCs w:val="0"/>
                <w:webHidden/>
              </w:rPr>
              <w:fldChar w:fldCharType="separate"/>
            </w:r>
            <w:r w:rsidR="007D4B9C">
              <w:rPr>
                <w:b w:val="0"/>
                <w:bCs w:val="0"/>
                <w:webHidden/>
              </w:rPr>
              <w:t>180</w:t>
            </w:r>
            <w:r w:rsidRPr="00380C51">
              <w:rPr>
                <w:b w:val="0"/>
                <w:bCs w:val="0"/>
                <w:webHidden/>
              </w:rPr>
              <w:fldChar w:fldCharType="end"/>
            </w:r>
          </w:hyperlink>
        </w:p>
        <w:p w14:paraId="6AB8A7DB" w14:textId="184FB3AF" w:rsidR="00380C51" w:rsidRPr="00380C51" w:rsidRDefault="00380C51">
          <w:pPr>
            <w:pStyle w:val="TOC3"/>
            <w:rPr>
              <w:rFonts w:eastAsiaTheme="minorEastAsia"/>
              <w:b w:val="0"/>
              <w:bCs w:val="0"/>
              <w:kern w:val="2"/>
              <w14:ligatures w14:val="standardContextual"/>
            </w:rPr>
          </w:pPr>
          <w:hyperlink w:anchor="_Toc152337109" w:history="1">
            <w:r w:rsidRPr="00380C51">
              <w:rPr>
                <w:rStyle w:val="Hyperlink"/>
                <w:b w:val="0"/>
                <w:bCs w:val="0"/>
              </w:rPr>
              <w:t>2.2 Neutron total scattering</w:t>
            </w:r>
            <w:r w:rsidRPr="00380C51">
              <w:rPr>
                <w:b w:val="0"/>
                <w:bCs w:val="0"/>
                <w:webHidden/>
              </w:rPr>
              <w:tab/>
            </w:r>
            <w:r w:rsidRPr="00380C51">
              <w:rPr>
                <w:b w:val="0"/>
                <w:bCs w:val="0"/>
                <w:webHidden/>
              </w:rPr>
              <w:fldChar w:fldCharType="begin"/>
            </w:r>
            <w:r w:rsidRPr="00380C51">
              <w:rPr>
                <w:b w:val="0"/>
                <w:bCs w:val="0"/>
                <w:webHidden/>
              </w:rPr>
              <w:instrText xml:space="preserve"> PAGEREF _Toc152337109 \h </w:instrText>
            </w:r>
            <w:r w:rsidRPr="00380C51">
              <w:rPr>
                <w:b w:val="0"/>
                <w:bCs w:val="0"/>
                <w:webHidden/>
              </w:rPr>
            </w:r>
            <w:r w:rsidRPr="00380C51">
              <w:rPr>
                <w:b w:val="0"/>
                <w:bCs w:val="0"/>
                <w:webHidden/>
              </w:rPr>
              <w:fldChar w:fldCharType="separate"/>
            </w:r>
            <w:r w:rsidR="007D4B9C">
              <w:rPr>
                <w:b w:val="0"/>
                <w:bCs w:val="0"/>
                <w:webHidden/>
              </w:rPr>
              <w:t>182</w:t>
            </w:r>
            <w:r w:rsidRPr="00380C51">
              <w:rPr>
                <w:b w:val="0"/>
                <w:bCs w:val="0"/>
                <w:webHidden/>
              </w:rPr>
              <w:fldChar w:fldCharType="end"/>
            </w:r>
          </w:hyperlink>
        </w:p>
        <w:p w14:paraId="490C653C" w14:textId="3D79C199" w:rsidR="00380C51" w:rsidRPr="00380C51" w:rsidRDefault="00380C51">
          <w:pPr>
            <w:pStyle w:val="TOC3"/>
            <w:rPr>
              <w:rFonts w:eastAsiaTheme="minorEastAsia"/>
              <w:b w:val="0"/>
              <w:bCs w:val="0"/>
              <w:kern w:val="2"/>
              <w14:ligatures w14:val="standardContextual"/>
            </w:rPr>
          </w:pPr>
          <w:hyperlink w:anchor="_Toc152337110" w:history="1">
            <w:r w:rsidRPr="00380C51">
              <w:rPr>
                <w:rStyle w:val="Hyperlink"/>
                <w:b w:val="0"/>
                <w:bCs w:val="0"/>
              </w:rPr>
              <w:t>2.3 Reverse Monte Carlo (RMC) modeling</w:t>
            </w:r>
            <w:r w:rsidRPr="00380C51">
              <w:rPr>
                <w:b w:val="0"/>
                <w:bCs w:val="0"/>
                <w:webHidden/>
              </w:rPr>
              <w:tab/>
            </w:r>
            <w:r w:rsidRPr="00380C51">
              <w:rPr>
                <w:b w:val="0"/>
                <w:bCs w:val="0"/>
                <w:webHidden/>
              </w:rPr>
              <w:fldChar w:fldCharType="begin"/>
            </w:r>
            <w:r w:rsidRPr="00380C51">
              <w:rPr>
                <w:b w:val="0"/>
                <w:bCs w:val="0"/>
                <w:webHidden/>
              </w:rPr>
              <w:instrText xml:space="preserve"> PAGEREF _Toc152337110 \h </w:instrText>
            </w:r>
            <w:r w:rsidRPr="00380C51">
              <w:rPr>
                <w:b w:val="0"/>
                <w:bCs w:val="0"/>
                <w:webHidden/>
              </w:rPr>
            </w:r>
            <w:r w:rsidRPr="00380C51">
              <w:rPr>
                <w:b w:val="0"/>
                <w:bCs w:val="0"/>
                <w:webHidden/>
              </w:rPr>
              <w:fldChar w:fldCharType="separate"/>
            </w:r>
            <w:r w:rsidR="007D4B9C">
              <w:rPr>
                <w:b w:val="0"/>
                <w:bCs w:val="0"/>
                <w:webHidden/>
              </w:rPr>
              <w:t>183</w:t>
            </w:r>
            <w:r w:rsidRPr="00380C51">
              <w:rPr>
                <w:b w:val="0"/>
                <w:bCs w:val="0"/>
                <w:webHidden/>
              </w:rPr>
              <w:fldChar w:fldCharType="end"/>
            </w:r>
          </w:hyperlink>
        </w:p>
        <w:p w14:paraId="7B947F1E" w14:textId="6C5D24AE" w:rsidR="00380C51" w:rsidRPr="00380C51" w:rsidRDefault="00380C51">
          <w:pPr>
            <w:pStyle w:val="TOC3"/>
            <w:rPr>
              <w:rFonts w:eastAsiaTheme="minorEastAsia"/>
              <w:b w:val="0"/>
              <w:bCs w:val="0"/>
              <w:kern w:val="2"/>
              <w14:ligatures w14:val="standardContextual"/>
            </w:rPr>
          </w:pPr>
          <w:hyperlink w:anchor="_Toc152337111" w:history="1">
            <w:r w:rsidRPr="00380C51">
              <w:rPr>
                <w:rStyle w:val="Hyperlink"/>
                <w:b w:val="0"/>
                <w:bCs w:val="0"/>
              </w:rPr>
              <w:t>2.4 Molecular dynamics (MD) modeling</w:t>
            </w:r>
            <w:r w:rsidRPr="00380C51">
              <w:rPr>
                <w:b w:val="0"/>
                <w:bCs w:val="0"/>
                <w:webHidden/>
              </w:rPr>
              <w:tab/>
            </w:r>
            <w:r w:rsidRPr="00380C51">
              <w:rPr>
                <w:b w:val="0"/>
                <w:bCs w:val="0"/>
                <w:webHidden/>
              </w:rPr>
              <w:fldChar w:fldCharType="begin"/>
            </w:r>
            <w:r w:rsidRPr="00380C51">
              <w:rPr>
                <w:b w:val="0"/>
                <w:bCs w:val="0"/>
                <w:webHidden/>
              </w:rPr>
              <w:instrText xml:space="preserve"> PAGEREF _Toc152337111 \h </w:instrText>
            </w:r>
            <w:r w:rsidRPr="00380C51">
              <w:rPr>
                <w:b w:val="0"/>
                <w:bCs w:val="0"/>
                <w:webHidden/>
              </w:rPr>
            </w:r>
            <w:r w:rsidRPr="00380C51">
              <w:rPr>
                <w:b w:val="0"/>
                <w:bCs w:val="0"/>
                <w:webHidden/>
              </w:rPr>
              <w:fldChar w:fldCharType="separate"/>
            </w:r>
            <w:r w:rsidR="007D4B9C">
              <w:rPr>
                <w:b w:val="0"/>
                <w:bCs w:val="0"/>
                <w:webHidden/>
              </w:rPr>
              <w:t>184</w:t>
            </w:r>
            <w:r w:rsidRPr="00380C51">
              <w:rPr>
                <w:b w:val="0"/>
                <w:bCs w:val="0"/>
                <w:webHidden/>
              </w:rPr>
              <w:fldChar w:fldCharType="end"/>
            </w:r>
          </w:hyperlink>
        </w:p>
        <w:p w14:paraId="0ADD9751" w14:textId="7A5FEFF9" w:rsidR="00380C51" w:rsidRPr="00380C51" w:rsidRDefault="00380C51">
          <w:pPr>
            <w:pStyle w:val="TOC2"/>
            <w:rPr>
              <w:rFonts w:ascii="Times New Roman" w:eastAsiaTheme="minorEastAsia" w:hAnsi="Times New Roman" w:cs="Times New Roman"/>
              <w:noProof/>
              <w:kern w:val="2"/>
              <w:sz w:val="24"/>
              <w:szCs w:val="24"/>
              <w14:ligatures w14:val="standardContextual"/>
            </w:rPr>
          </w:pPr>
          <w:hyperlink w:anchor="_Toc152337112" w:history="1">
            <w:r w:rsidRPr="00380C51">
              <w:rPr>
                <w:rStyle w:val="Hyperlink"/>
                <w:rFonts w:ascii="Times New Roman" w:hAnsi="Times New Roman" w:cs="Times New Roman"/>
                <w:noProof/>
                <w:sz w:val="24"/>
                <w:szCs w:val="24"/>
              </w:rPr>
              <w:t>3. Results</w:t>
            </w:r>
            <w:r w:rsidRPr="00380C51">
              <w:rPr>
                <w:rFonts w:ascii="Times New Roman" w:hAnsi="Times New Roman" w:cs="Times New Roman"/>
                <w:noProof/>
                <w:webHidden/>
                <w:sz w:val="24"/>
                <w:szCs w:val="24"/>
              </w:rPr>
              <w:tab/>
            </w:r>
            <w:r w:rsidRPr="00380C51">
              <w:rPr>
                <w:rFonts w:ascii="Times New Roman" w:hAnsi="Times New Roman" w:cs="Times New Roman"/>
                <w:noProof/>
                <w:webHidden/>
                <w:sz w:val="24"/>
                <w:szCs w:val="24"/>
              </w:rPr>
              <w:fldChar w:fldCharType="begin"/>
            </w:r>
            <w:r w:rsidRPr="00380C51">
              <w:rPr>
                <w:rFonts w:ascii="Times New Roman" w:hAnsi="Times New Roman" w:cs="Times New Roman"/>
                <w:noProof/>
                <w:webHidden/>
                <w:sz w:val="24"/>
                <w:szCs w:val="24"/>
              </w:rPr>
              <w:instrText xml:space="preserve"> PAGEREF _Toc152337112 \h </w:instrText>
            </w:r>
            <w:r w:rsidRPr="00380C51">
              <w:rPr>
                <w:rFonts w:ascii="Times New Roman" w:hAnsi="Times New Roman" w:cs="Times New Roman"/>
                <w:noProof/>
                <w:webHidden/>
                <w:sz w:val="24"/>
                <w:szCs w:val="24"/>
              </w:rPr>
            </w:r>
            <w:r w:rsidRPr="00380C51">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185</w:t>
            </w:r>
            <w:r w:rsidRPr="00380C51">
              <w:rPr>
                <w:rFonts w:ascii="Times New Roman" w:hAnsi="Times New Roman" w:cs="Times New Roman"/>
                <w:noProof/>
                <w:webHidden/>
                <w:sz w:val="24"/>
                <w:szCs w:val="24"/>
              </w:rPr>
              <w:fldChar w:fldCharType="end"/>
            </w:r>
          </w:hyperlink>
        </w:p>
        <w:p w14:paraId="7202A3D0" w14:textId="2BBFD6D7" w:rsidR="00380C51" w:rsidRPr="00380C51" w:rsidRDefault="00380C51">
          <w:pPr>
            <w:pStyle w:val="TOC3"/>
            <w:rPr>
              <w:rFonts w:eastAsiaTheme="minorEastAsia"/>
              <w:b w:val="0"/>
              <w:bCs w:val="0"/>
              <w:kern w:val="2"/>
              <w14:ligatures w14:val="standardContextual"/>
            </w:rPr>
          </w:pPr>
          <w:hyperlink w:anchor="_Toc152337113" w:history="1">
            <w:r w:rsidRPr="00380C51">
              <w:rPr>
                <w:rStyle w:val="Hyperlink"/>
                <w:b w:val="0"/>
                <w:bCs w:val="0"/>
              </w:rPr>
              <w:t>3.1 Neutron data analysis</w:t>
            </w:r>
            <w:r w:rsidRPr="00380C51">
              <w:rPr>
                <w:b w:val="0"/>
                <w:bCs w:val="0"/>
                <w:webHidden/>
              </w:rPr>
              <w:tab/>
            </w:r>
            <w:r w:rsidRPr="00380C51">
              <w:rPr>
                <w:b w:val="0"/>
                <w:bCs w:val="0"/>
                <w:webHidden/>
              </w:rPr>
              <w:fldChar w:fldCharType="begin"/>
            </w:r>
            <w:r w:rsidRPr="00380C51">
              <w:rPr>
                <w:b w:val="0"/>
                <w:bCs w:val="0"/>
                <w:webHidden/>
              </w:rPr>
              <w:instrText xml:space="preserve"> PAGEREF _Toc152337113 \h </w:instrText>
            </w:r>
            <w:r w:rsidRPr="00380C51">
              <w:rPr>
                <w:b w:val="0"/>
                <w:bCs w:val="0"/>
                <w:webHidden/>
              </w:rPr>
            </w:r>
            <w:r w:rsidRPr="00380C51">
              <w:rPr>
                <w:b w:val="0"/>
                <w:bCs w:val="0"/>
                <w:webHidden/>
              </w:rPr>
              <w:fldChar w:fldCharType="separate"/>
            </w:r>
            <w:r w:rsidR="007D4B9C">
              <w:rPr>
                <w:b w:val="0"/>
                <w:bCs w:val="0"/>
                <w:webHidden/>
              </w:rPr>
              <w:t>185</w:t>
            </w:r>
            <w:r w:rsidRPr="00380C51">
              <w:rPr>
                <w:b w:val="0"/>
                <w:bCs w:val="0"/>
                <w:webHidden/>
              </w:rPr>
              <w:fldChar w:fldCharType="end"/>
            </w:r>
          </w:hyperlink>
        </w:p>
        <w:p w14:paraId="6A5354E7" w14:textId="4B3E1BEE" w:rsidR="00380C51" w:rsidRPr="00380C51" w:rsidRDefault="00380C51">
          <w:pPr>
            <w:pStyle w:val="TOC3"/>
            <w:rPr>
              <w:rFonts w:eastAsiaTheme="minorEastAsia"/>
              <w:b w:val="0"/>
              <w:bCs w:val="0"/>
              <w:kern w:val="2"/>
              <w14:ligatures w14:val="standardContextual"/>
            </w:rPr>
          </w:pPr>
          <w:hyperlink w:anchor="_Toc152337114" w:history="1">
            <w:r w:rsidRPr="00380C51">
              <w:rPr>
                <w:rStyle w:val="Hyperlink"/>
                <w:b w:val="0"/>
                <w:bCs w:val="0"/>
              </w:rPr>
              <w:t>3.2 MD generated structures and improvements in prediction of network structure</w:t>
            </w:r>
            <w:r w:rsidRPr="00380C51">
              <w:rPr>
                <w:b w:val="0"/>
                <w:bCs w:val="0"/>
                <w:webHidden/>
              </w:rPr>
              <w:tab/>
            </w:r>
            <w:r w:rsidRPr="00380C51">
              <w:rPr>
                <w:b w:val="0"/>
                <w:bCs w:val="0"/>
                <w:webHidden/>
              </w:rPr>
              <w:fldChar w:fldCharType="begin"/>
            </w:r>
            <w:r w:rsidRPr="00380C51">
              <w:rPr>
                <w:b w:val="0"/>
                <w:bCs w:val="0"/>
                <w:webHidden/>
              </w:rPr>
              <w:instrText xml:space="preserve"> PAGEREF _Toc152337114 \h </w:instrText>
            </w:r>
            <w:r w:rsidRPr="00380C51">
              <w:rPr>
                <w:b w:val="0"/>
                <w:bCs w:val="0"/>
                <w:webHidden/>
              </w:rPr>
            </w:r>
            <w:r w:rsidRPr="00380C51">
              <w:rPr>
                <w:b w:val="0"/>
                <w:bCs w:val="0"/>
                <w:webHidden/>
              </w:rPr>
              <w:fldChar w:fldCharType="separate"/>
            </w:r>
            <w:r w:rsidR="007D4B9C">
              <w:rPr>
                <w:b w:val="0"/>
                <w:bCs w:val="0"/>
                <w:webHidden/>
              </w:rPr>
              <w:t>187</w:t>
            </w:r>
            <w:r w:rsidRPr="00380C51">
              <w:rPr>
                <w:b w:val="0"/>
                <w:bCs w:val="0"/>
                <w:webHidden/>
              </w:rPr>
              <w:fldChar w:fldCharType="end"/>
            </w:r>
          </w:hyperlink>
        </w:p>
        <w:p w14:paraId="19ED02F4" w14:textId="3FEBDAB3" w:rsidR="00380C51" w:rsidRPr="00380C51" w:rsidRDefault="00380C51">
          <w:pPr>
            <w:pStyle w:val="TOC3"/>
            <w:rPr>
              <w:rFonts w:eastAsiaTheme="minorEastAsia"/>
              <w:b w:val="0"/>
              <w:bCs w:val="0"/>
              <w:kern w:val="2"/>
              <w14:ligatures w14:val="standardContextual"/>
            </w:rPr>
          </w:pPr>
          <w:hyperlink w:anchor="_Toc152337115" w:history="1">
            <w:r w:rsidRPr="00380C51">
              <w:rPr>
                <w:rStyle w:val="Hyperlink"/>
                <w:b w:val="0"/>
                <w:bCs w:val="0"/>
              </w:rPr>
              <w:t>3.3 Shortcomings of pure RMC fitting of neutron data</w:t>
            </w:r>
            <w:r w:rsidRPr="00380C51">
              <w:rPr>
                <w:b w:val="0"/>
                <w:bCs w:val="0"/>
                <w:webHidden/>
              </w:rPr>
              <w:tab/>
            </w:r>
            <w:r w:rsidRPr="00380C51">
              <w:rPr>
                <w:b w:val="0"/>
                <w:bCs w:val="0"/>
                <w:webHidden/>
              </w:rPr>
              <w:fldChar w:fldCharType="begin"/>
            </w:r>
            <w:r w:rsidRPr="00380C51">
              <w:rPr>
                <w:b w:val="0"/>
                <w:bCs w:val="0"/>
                <w:webHidden/>
              </w:rPr>
              <w:instrText xml:space="preserve"> PAGEREF _Toc152337115 \h </w:instrText>
            </w:r>
            <w:r w:rsidRPr="00380C51">
              <w:rPr>
                <w:b w:val="0"/>
                <w:bCs w:val="0"/>
                <w:webHidden/>
              </w:rPr>
            </w:r>
            <w:r w:rsidRPr="00380C51">
              <w:rPr>
                <w:b w:val="0"/>
                <w:bCs w:val="0"/>
                <w:webHidden/>
              </w:rPr>
              <w:fldChar w:fldCharType="separate"/>
            </w:r>
            <w:r w:rsidR="007D4B9C">
              <w:rPr>
                <w:b w:val="0"/>
                <w:bCs w:val="0"/>
                <w:webHidden/>
              </w:rPr>
              <w:t>190</w:t>
            </w:r>
            <w:r w:rsidRPr="00380C51">
              <w:rPr>
                <w:b w:val="0"/>
                <w:bCs w:val="0"/>
                <w:webHidden/>
              </w:rPr>
              <w:fldChar w:fldCharType="end"/>
            </w:r>
          </w:hyperlink>
        </w:p>
        <w:p w14:paraId="349706BC" w14:textId="5211BE64" w:rsidR="00380C51" w:rsidRPr="00380C51" w:rsidRDefault="00380C51">
          <w:pPr>
            <w:pStyle w:val="TOC3"/>
            <w:rPr>
              <w:rFonts w:eastAsiaTheme="minorEastAsia"/>
              <w:b w:val="0"/>
              <w:bCs w:val="0"/>
              <w:kern w:val="2"/>
              <w14:ligatures w14:val="standardContextual"/>
            </w:rPr>
          </w:pPr>
          <w:hyperlink w:anchor="_Toc152337116" w:history="1">
            <w:r w:rsidRPr="00380C51">
              <w:rPr>
                <w:rStyle w:val="Hyperlink"/>
                <w:b w:val="0"/>
                <w:bCs w:val="0"/>
              </w:rPr>
              <w:t>3.4 RMC fits from MD seed structures</w:t>
            </w:r>
            <w:r w:rsidRPr="00380C51">
              <w:rPr>
                <w:b w:val="0"/>
                <w:bCs w:val="0"/>
                <w:webHidden/>
              </w:rPr>
              <w:tab/>
            </w:r>
            <w:r w:rsidRPr="00380C51">
              <w:rPr>
                <w:b w:val="0"/>
                <w:bCs w:val="0"/>
                <w:webHidden/>
              </w:rPr>
              <w:fldChar w:fldCharType="begin"/>
            </w:r>
            <w:r w:rsidRPr="00380C51">
              <w:rPr>
                <w:b w:val="0"/>
                <w:bCs w:val="0"/>
                <w:webHidden/>
              </w:rPr>
              <w:instrText xml:space="preserve"> PAGEREF _Toc152337116 \h </w:instrText>
            </w:r>
            <w:r w:rsidRPr="00380C51">
              <w:rPr>
                <w:b w:val="0"/>
                <w:bCs w:val="0"/>
                <w:webHidden/>
              </w:rPr>
            </w:r>
            <w:r w:rsidRPr="00380C51">
              <w:rPr>
                <w:b w:val="0"/>
                <w:bCs w:val="0"/>
                <w:webHidden/>
              </w:rPr>
              <w:fldChar w:fldCharType="separate"/>
            </w:r>
            <w:r w:rsidR="007D4B9C">
              <w:rPr>
                <w:b w:val="0"/>
                <w:bCs w:val="0"/>
                <w:webHidden/>
              </w:rPr>
              <w:t>192</w:t>
            </w:r>
            <w:r w:rsidRPr="00380C51">
              <w:rPr>
                <w:b w:val="0"/>
                <w:bCs w:val="0"/>
                <w:webHidden/>
              </w:rPr>
              <w:fldChar w:fldCharType="end"/>
            </w:r>
          </w:hyperlink>
        </w:p>
        <w:p w14:paraId="20EA27B3" w14:textId="5F7902B1" w:rsidR="00380C51" w:rsidRPr="00380C51" w:rsidRDefault="00380C51">
          <w:pPr>
            <w:pStyle w:val="TOC1"/>
            <w:rPr>
              <w:rFonts w:eastAsiaTheme="minorEastAsia"/>
              <w:b w:val="0"/>
              <w:bCs w:val="0"/>
              <w:kern w:val="2"/>
              <w14:ligatures w14:val="standardContextual"/>
            </w:rPr>
          </w:pPr>
          <w:hyperlink w:anchor="_Toc152337117" w:history="1">
            <w:r w:rsidRPr="00380C51">
              <w:rPr>
                <w:rStyle w:val="Hyperlink"/>
                <w:b w:val="0"/>
                <w:bCs w:val="0"/>
              </w:rPr>
              <w:t>Vita</w:t>
            </w:r>
            <w:r w:rsidRPr="00380C51">
              <w:rPr>
                <w:b w:val="0"/>
                <w:bCs w:val="0"/>
                <w:webHidden/>
              </w:rPr>
              <w:tab/>
            </w:r>
            <w:r w:rsidRPr="00380C51">
              <w:rPr>
                <w:b w:val="0"/>
                <w:bCs w:val="0"/>
                <w:webHidden/>
              </w:rPr>
              <w:fldChar w:fldCharType="begin"/>
            </w:r>
            <w:r w:rsidRPr="00380C51">
              <w:rPr>
                <w:b w:val="0"/>
                <w:bCs w:val="0"/>
                <w:webHidden/>
              </w:rPr>
              <w:instrText xml:space="preserve"> PAGEREF _Toc152337117 \h </w:instrText>
            </w:r>
            <w:r w:rsidRPr="00380C51">
              <w:rPr>
                <w:b w:val="0"/>
                <w:bCs w:val="0"/>
                <w:webHidden/>
              </w:rPr>
            </w:r>
            <w:r w:rsidRPr="00380C51">
              <w:rPr>
                <w:b w:val="0"/>
                <w:bCs w:val="0"/>
                <w:webHidden/>
              </w:rPr>
              <w:fldChar w:fldCharType="separate"/>
            </w:r>
            <w:r w:rsidR="007D4B9C">
              <w:rPr>
                <w:b w:val="0"/>
                <w:bCs w:val="0"/>
                <w:webHidden/>
              </w:rPr>
              <w:t>195</w:t>
            </w:r>
            <w:r w:rsidRPr="00380C51">
              <w:rPr>
                <w:b w:val="0"/>
                <w:bCs w:val="0"/>
                <w:webHidden/>
              </w:rPr>
              <w:fldChar w:fldCharType="end"/>
            </w:r>
          </w:hyperlink>
        </w:p>
        <w:p w14:paraId="169AE165" w14:textId="5201C9DB" w:rsidR="00BE5A31" w:rsidRPr="00380C51" w:rsidRDefault="003D0373" w:rsidP="00711F37">
          <w:pPr>
            <w:spacing w:line="360" w:lineRule="auto"/>
            <w:rPr>
              <w:rFonts w:ascii="Times New Roman" w:hAnsi="Times New Roman" w:cs="Times New Roman"/>
              <w:sz w:val="24"/>
              <w:szCs w:val="24"/>
            </w:rPr>
          </w:pPr>
          <w:r w:rsidRPr="00380C51">
            <w:rPr>
              <w:rFonts w:ascii="Times New Roman" w:hAnsi="Times New Roman" w:cs="Times New Roman"/>
              <w:noProof/>
              <w:sz w:val="24"/>
              <w:szCs w:val="24"/>
            </w:rPr>
            <w:fldChar w:fldCharType="end"/>
          </w:r>
        </w:p>
      </w:sdtContent>
    </w:sdt>
    <w:p w14:paraId="4416BEBF" w14:textId="77777777" w:rsidR="00394326" w:rsidRDefault="00394326" w:rsidP="006924A0">
      <w:pPr>
        <w:spacing w:line="240" w:lineRule="auto"/>
        <w:rPr>
          <w:rFonts w:ascii="Times New Roman" w:hAnsi="Times New Roman" w:cs="Times New Roman"/>
          <w:b/>
          <w:bCs/>
          <w:sz w:val="32"/>
          <w:szCs w:val="32"/>
        </w:rPr>
      </w:pPr>
    </w:p>
    <w:p w14:paraId="217A5A0C" w14:textId="77777777" w:rsidR="00394326" w:rsidRDefault="00394326" w:rsidP="006924A0">
      <w:pPr>
        <w:spacing w:line="240" w:lineRule="auto"/>
        <w:rPr>
          <w:rFonts w:ascii="Times New Roman" w:hAnsi="Times New Roman" w:cs="Times New Roman"/>
          <w:b/>
          <w:bCs/>
          <w:sz w:val="32"/>
          <w:szCs w:val="32"/>
        </w:rPr>
      </w:pPr>
    </w:p>
    <w:p w14:paraId="5EB5D7E6" w14:textId="77777777" w:rsidR="00394326" w:rsidRDefault="00394326" w:rsidP="006924A0">
      <w:pPr>
        <w:spacing w:line="240" w:lineRule="auto"/>
        <w:rPr>
          <w:rFonts w:ascii="Times New Roman" w:hAnsi="Times New Roman" w:cs="Times New Roman"/>
          <w:b/>
          <w:bCs/>
          <w:sz w:val="32"/>
          <w:szCs w:val="32"/>
        </w:rPr>
      </w:pPr>
    </w:p>
    <w:p w14:paraId="07182D43" w14:textId="77777777" w:rsidR="00394326" w:rsidRDefault="00394326" w:rsidP="006924A0">
      <w:pPr>
        <w:spacing w:line="240" w:lineRule="auto"/>
        <w:rPr>
          <w:rFonts w:ascii="Times New Roman" w:hAnsi="Times New Roman" w:cs="Times New Roman"/>
          <w:b/>
          <w:bCs/>
          <w:sz w:val="32"/>
          <w:szCs w:val="32"/>
        </w:rPr>
      </w:pPr>
    </w:p>
    <w:p w14:paraId="530CD1F1" w14:textId="77777777" w:rsidR="00394326" w:rsidRDefault="00394326" w:rsidP="006924A0">
      <w:pPr>
        <w:spacing w:line="240" w:lineRule="auto"/>
        <w:rPr>
          <w:rFonts w:ascii="Times New Roman" w:hAnsi="Times New Roman" w:cs="Times New Roman"/>
          <w:b/>
          <w:bCs/>
          <w:sz w:val="32"/>
          <w:szCs w:val="32"/>
        </w:rPr>
      </w:pPr>
    </w:p>
    <w:p w14:paraId="59D5CE8B" w14:textId="77777777" w:rsidR="00394326" w:rsidRDefault="00394326" w:rsidP="006924A0">
      <w:pPr>
        <w:spacing w:line="240" w:lineRule="auto"/>
        <w:rPr>
          <w:rFonts w:ascii="Times New Roman" w:hAnsi="Times New Roman" w:cs="Times New Roman"/>
          <w:b/>
          <w:bCs/>
          <w:sz w:val="32"/>
          <w:szCs w:val="32"/>
        </w:rPr>
      </w:pPr>
    </w:p>
    <w:p w14:paraId="0C776DE3" w14:textId="77777777" w:rsidR="00394326" w:rsidRDefault="00394326" w:rsidP="006924A0">
      <w:pPr>
        <w:spacing w:line="240" w:lineRule="auto"/>
        <w:rPr>
          <w:rFonts w:ascii="Times New Roman" w:hAnsi="Times New Roman" w:cs="Times New Roman"/>
          <w:b/>
          <w:bCs/>
          <w:sz w:val="32"/>
          <w:szCs w:val="32"/>
        </w:rPr>
      </w:pPr>
    </w:p>
    <w:p w14:paraId="35AA5B88" w14:textId="77777777" w:rsidR="00394326" w:rsidRDefault="00394326" w:rsidP="006924A0">
      <w:pPr>
        <w:spacing w:line="240" w:lineRule="auto"/>
        <w:rPr>
          <w:rFonts w:ascii="Times New Roman" w:hAnsi="Times New Roman" w:cs="Times New Roman"/>
          <w:b/>
          <w:bCs/>
          <w:sz w:val="32"/>
          <w:szCs w:val="32"/>
        </w:rPr>
      </w:pPr>
    </w:p>
    <w:p w14:paraId="2E0F9046" w14:textId="77777777" w:rsidR="00394326" w:rsidRDefault="00394326" w:rsidP="006924A0">
      <w:pPr>
        <w:spacing w:line="240" w:lineRule="auto"/>
        <w:rPr>
          <w:rFonts w:ascii="Times New Roman" w:hAnsi="Times New Roman" w:cs="Times New Roman"/>
          <w:b/>
          <w:bCs/>
          <w:sz w:val="32"/>
          <w:szCs w:val="32"/>
        </w:rPr>
      </w:pPr>
    </w:p>
    <w:p w14:paraId="7CF9024B" w14:textId="77777777" w:rsidR="00394326" w:rsidRDefault="00394326" w:rsidP="006924A0">
      <w:pPr>
        <w:spacing w:line="240" w:lineRule="auto"/>
        <w:rPr>
          <w:rFonts w:ascii="Times New Roman" w:hAnsi="Times New Roman" w:cs="Times New Roman"/>
          <w:b/>
          <w:bCs/>
          <w:sz w:val="32"/>
          <w:szCs w:val="32"/>
        </w:rPr>
      </w:pPr>
    </w:p>
    <w:p w14:paraId="1EC0407F" w14:textId="261E8C4C" w:rsidR="00A74C8C" w:rsidRDefault="00EA3B6B" w:rsidP="006924A0">
      <w:pPr>
        <w:spacing w:line="240" w:lineRule="auto"/>
        <w:rPr>
          <w:rFonts w:ascii="Times New Roman" w:hAnsi="Times New Roman" w:cs="Times New Roman"/>
          <w:b/>
          <w:bCs/>
          <w:sz w:val="32"/>
          <w:szCs w:val="32"/>
        </w:rPr>
      </w:pPr>
      <w:r w:rsidRPr="00235AD1">
        <w:rPr>
          <w:rFonts w:ascii="Times New Roman" w:hAnsi="Times New Roman" w:cs="Times New Roman"/>
          <w:b/>
          <w:bCs/>
          <w:sz w:val="32"/>
          <w:szCs w:val="32"/>
        </w:rPr>
        <w:lastRenderedPageBreak/>
        <w:t>List of Tables</w:t>
      </w:r>
    </w:p>
    <w:p w14:paraId="192DA81A" w14:textId="77777777" w:rsidR="00E025E3" w:rsidRPr="00235AD1" w:rsidRDefault="00E025E3" w:rsidP="006924A0">
      <w:pPr>
        <w:spacing w:line="240" w:lineRule="auto"/>
        <w:rPr>
          <w:rFonts w:ascii="Times New Roman" w:hAnsi="Times New Roman" w:cs="Times New Roman"/>
          <w:b/>
          <w:bCs/>
          <w:sz w:val="32"/>
          <w:szCs w:val="32"/>
        </w:rPr>
      </w:pPr>
    </w:p>
    <w:p w14:paraId="798E0C98" w14:textId="380C4FF3" w:rsidR="00EA3B6B" w:rsidRPr="00235AD1" w:rsidRDefault="00EA3B6B" w:rsidP="00EA3B6B">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r w:rsidRPr="00235AD1">
        <w:rPr>
          <w:rFonts w:ascii="Times New Roman" w:hAnsi="Times New Roman" w:cs="Times New Roman"/>
          <w:b/>
          <w:bCs/>
          <w:sz w:val="24"/>
          <w:szCs w:val="24"/>
        </w:rPr>
        <w:fldChar w:fldCharType="begin"/>
      </w:r>
      <w:r w:rsidRPr="00235AD1">
        <w:rPr>
          <w:rFonts w:ascii="Times New Roman" w:hAnsi="Times New Roman" w:cs="Times New Roman"/>
          <w:b/>
          <w:bCs/>
          <w:sz w:val="24"/>
          <w:szCs w:val="24"/>
        </w:rPr>
        <w:instrText xml:space="preserve"> TOC \h \z \c "Table" </w:instrText>
      </w:r>
      <w:r w:rsidRPr="00235AD1">
        <w:rPr>
          <w:rFonts w:ascii="Times New Roman" w:hAnsi="Times New Roman" w:cs="Times New Roman"/>
          <w:b/>
          <w:bCs/>
          <w:sz w:val="24"/>
          <w:szCs w:val="24"/>
        </w:rPr>
        <w:fldChar w:fldCharType="separate"/>
      </w:r>
      <w:hyperlink w:anchor="_Toc146068165" w:history="1">
        <w:r w:rsidRPr="00235AD1">
          <w:rPr>
            <w:rStyle w:val="Hyperlink"/>
            <w:rFonts w:ascii="Times New Roman" w:hAnsi="Times New Roman" w:cs="Times New Roman"/>
            <w:b/>
            <w:bCs/>
            <w:noProof/>
            <w:sz w:val="24"/>
            <w:szCs w:val="24"/>
          </w:rPr>
          <w:t>Table 2.1:</w:t>
        </w:r>
        <w:r w:rsidRPr="00235AD1">
          <w:rPr>
            <w:rStyle w:val="Hyperlink"/>
            <w:rFonts w:ascii="Times New Roman" w:hAnsi="Times New Roman" w:cs="Times New Roman"/>
            <w:noProof/>
            <w:sz w:val="24"/>
            <w:szCs w:val="24"/>
          </w:rPr>
          <w:t xml:space="preserve"> Structural information of Ca</w:t>
        </w:r>
        <w:r w:rsidRPr="00235AD1">
          <w:rPr>
            <w:rStyle w:val="Hyperlink"/>
            <w:rFonts w:ascii="Times New Roman" w:hAnsi="Times New Roman" w:cs="Times New Roman"/>
            <w:noProof/>
            <w:sz w:val="24"/>
            <w:szCs w:val="24"/>
            <w:vertAlign w:val="subscript"/>
          </w:rPr>
          <w:t>2</w:t>
        </w:r>
        <w:r w:rsidRPr="00235AD1">
          <w:rPr>
            <w:rStyle w:val="Hyperlink"/>
            <w:rFonts w:ascii="Times New Roman" w:hAnsi="Times New Roman" w:cs="Times New Roman"/>
            <w:noProof/>
            <w:sz w:val="24"/>
            <w:szCs w:val="24"/>
          </w:rPr>
          <w:t>Sb</w:t>
        </w:r>
        <w:r w:rsidRPr="00235AD1">
          <w:rPr>
            <w:rStyle w:val="Hyperlink"/>
            <w:rFonts w:ascii="Times New Roman" w:hAnsi="Times New Roman" w:cs="Times New Roman"/>
            <w:noProof/>
            <w:sz w:val="24"/>
            <w:szCs w:val="24"/>
            <w:vertAlign w:val="subscript"/>
          </w:rPr>
          <w:t>2</w:t>
        </w:r>
        <w:r w:rsidRPr="00235AD1">
          <w:rPr>
            <w:rStyle w:val="Hyperlink"/>
            <w:rFonts w:ascii="Times New Roman" w:hAnsi="Times New Roman" w:cs="Times New Roman"/>
            <w:noProof/>
            <w:sz w:val="24"/>
            <w:szCs w:val="24"/>
          </w:rPr>
          <w:t>O</w:t>
        </w:r>
        <w:r w:rsidRPr="00235AD1">
          <w:rPr>
            <w:rStyle w:val="Hyperlink"/>
            <w:rFonts w:ascii="Times New Roman" w:hAnsi="Times New Roman" w:cs="Times New Roman"/>
            <w:noProof/>
            <w:sz w:val="24"/>
            <w:szCs w:val="24"/>
            <w:vertAlign w:val="subscript"/>
          </w:rPr>
          <w:t>7</w:t>
        </w:r>
        <w:r w:rsidRPr="00235AD1">
          <w:rPr>
            <w:rStyle w:val="Hyperlink"/>
            <w:rFonts w:ascii="Times New Roman" w:hAnsi="Times New Roman" w:cs="Times New Roman"/>
            <w:noProof/>
            <w:sz w:val="24"/>
            <w:szCs w:val="24"/>
          </w:rPr>
          <w:t xml:space="preserve"> </w:t>
        </w:r>
        <w:r w:rsidRPr="00235AD1">
          <w:rPr>
            <w:rStyle w:val="Hyperlink"/>
            <w:rFonts w:ascii="Times New Roman" w:hAnsi="Times New Roman" w:cs="Times New Roman"/>
            <w:i/>
            <w:iCs/>
            <w:noProof/>
            <w:sz w:val="24"/>
            <w:szCs w:val="24"/>
          </w:rPr>
          <w:t xml:space="preserve">Imma </w:t>
        </w:r>
        <w:r w:rsidRPr="00235AD1">
          <w:rPr>
            <w:rStyle w:val="Hyperlink"/>
            <w:rFonts w:ascii="Times New Roman" w:hAnsi="Times New Roman" w:cs="Times New Roman"/>
            <w:noProof/>
            <w:sz w:val="24"/>
            <w:szCs w:val="24"/>
          </w:rPr>
          <w:t>(74) weberite.</w:t>
        </w:r>
        <w:r w:rsidRPr="00235AD1">
          <w:rPr>
            <w:rFonts w:ascii="Times New Roman" w:hAnsi="Times New Roman" w:cs="Times New Roman"/>
            <w:noProof/>
            <w:webHidden/>
            <w:sz w:val="24"/>
            <w:szCs w:val="24"/>
          </w:rPr>
          <w:tab/>
        </w:r>
        <w:r w:rsidRPr="00235AD1">
          <w:rPr>
            <w:rFonts w:ascii="Times New Roman" w:hAnsi="Times New Roman" w:cs="Times New Roman"/>
            <w:noProof/>
            <w:webHidden/>
            <w:sz w:val="24"/>
            <w:szCs w:val="24"/>
          </w:rPr>
          <w:fldChar w:fldCharType="begin"/>
        </w:r>
        <w:r w:rsidRPr="00235AD1">
          <w:rPr>
            <w:rFonts w:ascii="Times New Roman" w:hAnsi="Times New Roman" w:cs="Times New Roman"/>
            <w:noProof/>
            <w:webHidden/>
            <w:sz w:val="24"/>
            <w:szCs w:val="24"/>
          </w:rPr>
          <w:instrText xml:space="preserve"> PAGEREF _Toc146068165 \h </w:instrText>
        </w:r>
        <w:r w:rsidRPr="00235AD1">
          <w:rPr>
            <w:rFonts w:ascii="Times New Roman" w:hAnsi="Times New Roman" w:cs="Times New Roman"/>
            <w:noProof/>
            <w:webHidden/>
            <w:sz w:val="24"/>
            <w:szCs w:val="24"/>
          </w:rPr>
        </w:r>
        <w:r w:rsidRPr="00235AD1">
          <w:rPr>
            <w:rFonts w:ascii="Times New Roman" w:hAnsi="Times New Roman" w:cs="Times New Roman"/>
            <w:noProof/>
            <w:webHidden/>
            <w:sz w:val="24"/>
            <w:szCs w:val="24"/>
          </w:rPr>
          <w:fldChar w:fldCharType="separate"/>
        </w:r>
        <w:r w:rsidR="007C63E3">
          <w:rPr>
            <w:rFonts w:ascii="Times New Roman" w:hAnsi="Times New Roman" w:cs="Times New Roman"/>
            <w:noProof/>
            <w:webHidden/>
            <w:sz w:val="24"/>
            <w:szCs w:val="24"/>
          </w:rPr>
          <w:t>16</w:t>
        </w:r>
        <w:r w:rsidRPr="00235AD1">
          <w:rPr>
            <w:rFonts w:ascii="Times New Roman" w:hAnsi="Times New Roman" w:cs="Times New Roman"/>
            <w:noProof/>
            <w:webHidden/>
            <w:sz w:val="24"/>
            <w:szCs w:val="24"/>
          </w:rPr>
          <w:fldChar w:fldCharType="end"/>
        </w:r>
      </w:hyperlink>
    </w:p>
    <w:p w14:paraId="59862AFD" w14:textId="56AFB8B0" w:rsidR="00EA3B6B" w:rsidRPr="00235AD1" w:rsidRDefault="00000000" w:rsidP="00EA3B6B">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46068166" w:history="1">
        <w:r w:rsidR="00EA3B6B" w:rsidRPr="00235AD1">
          <w:rPr>
            <w:rStyle w:val="Hyperlink"/>
            <w:rFonts w:ascii="Times New Roman" w:hAnsi="Times New Roman" w:cs="Times New Roman"/>
            <w:b/>
            <w:bCs/>
            <w:noProof/>
            <w:sz w:val="24"/>
            <w:szCs w:val="24"/>
          </w:rPr>
          <w:t>Table 5.1:</w:t>
        </w:r>
        <w:r w:rsidR="00EA3B6B" w:rsidRPr="00235AD1">
          <w:rPr>
            <w:rStyle w:val="Hyperlink"/>
            <w:rFonts w:ascii="Times New Roman" w:hAnsi="Times New Roman" w:cs="Times New Roman"/>
            <w:noProof/>
            <w:sz w:val="24"/>
            <w:szCs w:val="24"/>
          </w:rPr>
          <w:t xml:space="preserve"> Starting values for the Ln</w:t>
        </w:r>
        <w:r w:rsidR="00EA3B6B" w:rsidRPr="00235AD1">
          <w:rPr>
            <w:rStyle w:val="Hyperlink"/>
            <w:rFonts w:ascii="Times New Roman" w:hAnsi="Times New Roman" w:cs="Times New Roman"/>
            <w:noProof/>
            <w:sz w:val="24"/>
            <w:szCs w:val="24"/>
            <w:vertAlign w:val="subscript"/>
          </w:rPr>
          <w:t>3</w:t>
        </w:r>
        <w:r w:rsidR="00EA3B6B" w:rsidRPr="00235AD1">
          <w:rPr>
            <w:rStyle w:val="Hyperlink"/>
            <w:rFonts w:ascii="Times New Roman" w:hAnsi="Times New Roman" w:cs="Times New Roman"/>
            <w:noProof/>
            <w:sz w:val="24"/>
            <w:szCs w:val="24"/>
          </w:rPr>
          <w:t>TaO</w:t>
        </w:r>
        <w:r w:rsidR="00EA3B6B" w:rsidRPr="00235AD1">
          <w:rPr>
            <w:rStyle w:val="Hyperlink"/>
            <w:rFonts w:ascii="Times New Roman" w:hAnsi="Times New Roman" w:cs="Times New Roman"/>
            <w:noProof/>
            <w:sz w:val="24"/>
            <w:szCs w:val="24"/>
            <w:vertAlign w:val="subscript"/>
          </w:rPr>
          <w:t>7</w:t>
        </w:r>
        <w:r w:rsidR="00EA3B6B" w:rsidRPr="00235AD1">
          <w:rPr>
            <w:rStyle w:val="Hyperlink"/>
            <w:rFonts w:ascii="Times New Roman" w:hAnsi="Times New Roman" w:cs="Times New Roman"/>
            <w:noProof/>
            <w:sz w:val="24"/>
            <w:szCs w:val="24"/>
          </w:rPr>
          <w:t xml:space="preserve"> weberite-type prototype </w:t>
        </w:r>
        <w:r w:rsidR="00EA3B6B" w:rsidRPr="00235AD1">
          <w:rPr>
            <w:rStyle w:val="Hyperlink"/>
            <w:rFonts w:ascii="Times New Roman" w:hAnsi="Times New Roman" w:cs="Times New Roman"/>
            <w:i/>
            <w:iCs/>
            <w:noProof/>
            <w:sz w:val="24"/>
            <w:szCs w:val="24"/>
          </w:rPr>
          <w:t xml:space="preserve">Cmmm </w:t>
        </w:r>
        <w:r w:rsidR="00EA3B6B" w:rsidRPr="00235AD1">
          <w:rPr>
            <w:rStyle w:val="Hyperlink"/>
            <w:rFonts w:ascii="Times New Roman" w:hAnsi="Times New Roman" w:cs="Times New Roman"/>
            <w:noProof/>
            <w:sz w:val="24"/>
            <w:szCs w:val="24"/>
          </w:rPr>
          <w:t>(65) structure.</w:t>
        </w:r>
        <w:r w:rsidR="00EA3B6B" w:rsidRPr="00235AD1">
          <w:rPr>
            <w:rFonts w:ascii="Times New Roman" w:hAnsi="Times New Roman" w:cs="Times New Roman"/>
            <w:noProof/>
            <w:webHidden/>
            <w:sz w:val="24"/>
            <w:szCs w:val="24"/>
          </w:rPr>
          <w:tab/>
        </w:r>
        <w:r w:rsidR="00EA3B6B" w:rsidRPr="00235AD1">
          <w:rPr>
            <w:rFonts w:ascii="Times New Roman" w:hAnsi="Times New Roman" w:cs="Times New Roman"/>
            <w:noProof/>
            <w:webHidden/>
            <w:sz w:val="24"/>
            <w:szCs w:val="24"/>
          </w:rPr>
          <w:fldChar w:fldCharType="begin"/>
        </w:r>
        <w:r w:rsidR="00EA3B6B" w:rsidRPr="00235AD1">
          <w:rPr>
            <w:rFonts w:ascii="Times New Roman" w:hAnsi="Times New Roman" w:cs="Times New Roman"/>
            <w:noProof/>
            <w:webHidden/>
            <w:sz w:val="24"/>
            <w:szCs w:val="24"/>
          </w:rPr>
          <w:instrText xml:space="preserve"> PAGEREF _Toc146068166 \h </w:instrText>
        </w:r>
        <w:r w:rsidR="00EA3B6B" w:rsidRPr="00235AD1">
          <w:rPr>
            <w:rFonts w:ascii="Times New Roman" w:hAnsi="Times New Roman" w:cs="Times New Roman"/>
            <w:noProof/>
            <w:webHidden/>
            <w:sz w:val="24"/>
            <w:szCs w:val="24"/>
          </w:rPr>
        </w:r>
        <w:r w:rsidR="00EA3B6B" w:rsidRPr="00235AD1">
          <w:rPr>
            <w:rFonts w:ascii="Times New Roman" w:hAnsi="Times New Roman" w:cs="Times New Roman"/>
            <w:noProof/>
            <w:webHidden/>
            <w:sz w:val="24"/>
            <w:szCs w:val="24"/>
          </w:rPr>
          <w:fldChar w:fldCharType="separate"/>
        </w:r>
        <w:r w:rsidR="007C63E3">
          <w:rPr>
            <w:rFonts w:ascii="Times New Roman" w:hAnsi="Times New Roman" w:cs="Times New Roman"/>
            <w:noProof/>
            <w:webHidden/>
            <w:sz w:val="24"/>
            <w:szCs w:val="24"/>
          </w:rPr>
          <w:t>71</w:t>
        </w:r>
        <w:r w:rsidR="00EA3B6B" w:rsidRPr="00235AD1">
          <w:rPr>
            <w:rFonts w:ascii="Times New Roman" w:hAnsi="Times New Roman" w:cs="Times New Roman"/>
            <w:noProof/>
            <w:webHidden/>
            <w:sz w:val="24"/>
            <w:szCs w:val="24"/>
          </w:rPr>
          <w:fldChar w:fldCharType="end"/>
        </w:r>
      </w:hyperlink>
    </w:p>
    <w:p w14:paraId="5CCF4BCE" w14:textId="0B2C0AD9" w:rsidR="00EA3B6B" w:rsidRPr="00235AD1" w:rsidRDefault="00EA3B6B" w:rsidP="00EA3B6B">
      <w:pPr>
        <w:spacing w:line="360" w:lineRule="auto"/>
        <w:rPr>
          <w:rFonts w:ascii="Times New Roman" w:hAnsi="Times New Roman" w:cs="Times New Roman"/>
          <w:b/>
          <w:bCs/>
          <w:sz w:val="24"/>
          <w:szCs w:val="24"/>
        </w:rPr>
      </w:pPr>
      <w:r w:rsidRPr="00235AD1">
        <w:rPr>
          <w:rFonts w:ascii="Times New Roman" w:hAnsi="Times New Roman" w:cs="Times New Roman"/>
          <w:b/>
          <w:bCs/>
          <w:sz w:val="24"/>
          <w:szCs w:val="24"/>
        </w:rPr>
        <w:fldChar w:fldCharType="end"/>
      </w:r>
    </w:p>
    <w:p w14:paraId="24141167" w14:textId="77777777" w:rsidR="004B7FD4" w:rsidRPr="00235AD1" w:rsidRDefault="004B7FD4" w:rsidP="006924A0">
      <w:pPr>
        <w:spacing w:line="240" w:lineRule="auto"/>
        <w:rPr>
          <w:rFonts w:ascii="Times New Roman" w:hAnsi="Times New Roman" w:cs="Times New Roman"/>
          <w:b/>
          <w:bCs/>
          <w:sz w:val="24"/>
          <w:szCs w:val="24"/>
        </w:rPr>
      </w:pPr>
    </w:p>
    <w:p w14:paraId="7648C446" w14:textId="77777777" w:rsidR="004B7FD4" w:rsidRPr="00235AD1" w:rsidRDefault="004B7FD4" w:rsidP="006924A0">
      <w:pPr>
        <w:spacing w:line="240" w:lineRule="auto"/>
        <w:rPr>
          <w:rFonts w:ascii="Times New Roman" w:hAnsi="Times New Roman" w:cs="Times New Roman"/>
          <w:b/>
          <w:bCs/>
          <w:sz w:val="24"/>
          <w:szCs w:val="24"/>
        </w:rPr>
      </w:pPr>
    </w:p>
    <w:p w14:paraId="3F7F4EB9" w14:textId="77777777" w:rsidR="004B7FD4" w:rsidRPr="00235AD1" w:rsidRDefault="004B7FD4" w:rsidP="006924A0">
      <w:pPr>
        <w:spacing w:line="240" w:lineRule="auto"/>
        <w:rPr>
          <w:rFonts w:ascii="Times New Roman" w:hAnsi="Times New Roman" w:cs="Times New Roman"/>
          <w:b/>
          <w:bCs/>
          <w:sz w:val="24"/>
          <w:szCs w:val="24"/>
        </w:rPr>
      </w:pPr>
    </w:p>
    <w:p w14:paraId="0A0E0D2E" w14:textId="77777777" w:rsidR="004B7FD4" w:rsidRPr="00235AD1" w:rsidRDefault="004B7FD4" w:rsidP="006924A0">
      <w:pPr>
        <w:spacing w:line="240" w:lineRule="auto"/>
        <w:rPr>
          <w:rFonts w:ascii="Times New Roman" w:hAnsi="Times New Roman" w:cs="Times New Roman"/>
          <w:b/>
          <w:bCs/>
          <w:sz w:val="24"/>
          <w:szCs w:val="24"/>
        </w:rPr>
      </w:pPr>
    </w:p>
    <w:p w14:paraId="506F1B1A" w14:textId="77777777" w:rsidR="004B7FD4" w:rsidRPr="00235AD1" w:rsidRDefault="004B7FD4" w:rsidP="006924A0">
      <w:pPr>
        <w:spacing w:line="240" w:lineRule="auto"/>
        <w:rPr>
          <w:rFonts w:ascii="Times New Roman" w:hAnsi="Times New Roman" w:cs="Times New Roman"/>
          <w:b/>
          <w:bCs/>
          <w:sz w:val="24"/>
          <w:szCs w:val="24"/>
        </w:rPr>
      </w:pPr>
    </w:p>
    <w:p w14:paraId="4061B04E" w14:textId="77777777" w:rsidR="004B7FD4" w:rsidRPr="00235AD1" w:rsidRDefault="004B7FD4" w:rsidP="006924A0">
      <w:pPr>
        <w:spacing w:line="240" w:lineRule="auto"/>
        <w:rPr>
          <w:rFonts w:ascii="Times New Roman" w:hAnsi="Times New Roman" w:cs="Times New Roman"/>
          <w:b/>
          <w:bCs/>
          <w:sz w:val="24"/>
          <w:szCs w:val="24"/>
        </w:rPr>
      </w:pPr>
    </w:p>
    <w:p w14:paraId="0FDE2766" w14:textId="77777777" w:rsidR="004B7FD4" w:rsidRPr="00235AD1" w:rsidRDefault="004B7FD4" w:rsidP="006924A0">
      <w:pPr>
        <w:spacing w:line="240" w:lineRule="auto"/>
        <w:rPr>
          <w:rFonts w:ascii="Times New Roman" w:hAnsi="Times New Roman" w:cs="Times New Roman"/>
          <w:b/>
          <w:bCs/>
          <w:sz w:val="24"/>
          <w:szCs w:val="24"/>
        </w:rPr>
      </w:pPr>
    </w:p>
    <w:p w14:paraId="2D1F1BC0" w14:textId="77777777" w:rsidR="004B7FD4" w:rsidRPr="00235AD1" w:rsidRDefault="004B7FD4" w:rsidP="006924A0">
      <w:pPr>
        <w:spacing w:line="240" w:lineRule="auto"/>
        <w:rPr>
          <w:rFonts w:ascii="Times New Roman" w:hAnsi="Times New Roman" w:cs="Times New Roman"/>
          <w:b/>
          <w:bCs/>
          <w:sz w:val="24"/>
          <w:szCs w:val="24"/>
        </w:rPr>
      </w:pPr>
    </w:p>
    <w:p w14:paraId="3087E4E8" w14:textId="77777777" w:rsidR="004B7FD4" w:rsidRPr="00235AD1" w:rsidRDefault="004B7FD4" w:rsidP="006924A0">
      <w:pPr>
        <w:spacing w:line="240" w:lineRule="auto"/>
        <w:rPr>
          <w:rFonts w:ascii="Times New Roman" w:hAnsi="Times New Roman" w:cs="Times New Roman"/>
          <w:b/>
          <w:bCs/>
          <w:sz w:val="24"/>
          <w:szCs w:val="24"/>
        </w:rPr>
      </w:pPr>
    </w:p>
    <w:p w14:paraId="16BB223B" w14:textId="77777777" w:rsidR="004B7FD4" w:rsidRPr="00235AD1" w:rsidRDefault="004B7FD4" w:rsidP="006924A0">
      <w:pPr>
        <w:spacing w:line="240" w:lineRule="auto"/>
        <w:rPr>
          <w:rFonts w:ascii="Times New Roman" w:hAnsi="Times New Roman" w:cs="Times New Roman"/>
          <w:b/>
          <w:bCs/>
          <w:sz w:val="24"/>
          <w:szCs w:val="24"/>
        </w:rPr>
      </w:pPr>
    </w:p>
    <w:p w14:paraId="03E28C2F" w14:textId="77777777" w:rsidR="004B7FD4" w:rsidRPr="00235AD1" w:rsidRDefault="004B7FD4" w:rsidP="006924A0">
      <w:pPr>
        <w:spacing w:line="240" w:lineRule="auto"/>
        <w:rPr>
          <w:rFonts w:ascii="Times New Roman" w:hAnsi="Times New Roman" w:cs="Times New Roman"/>
          <w:b/>
          <w:bCs/>
          <w:sz w:val="24"/>
          <w:szCs w:val="24"/>
        </w:rPr>
      </w:pPr>
    </w:p>
    <w:p w14:paraId="1F28C2A4" w14:textId="77777777" w:rsidR="004B7FD4" w:rsidRPr="00235AD1" w:rsidRDefault="004B7FD4" w:rsidP="006924A0">
      <w:pPr>
        <w:spacing w:line="240" w:lineRule="auto"/>
        <w:rPr>
          <w:rFonts w:ascii="Times New Roman" w:hAnsi="Times New Roman" w:cs="Times New Roman"/>
          <w:b/>
          <w:bCs/>
          <w:sz w:val="24"/>
          <w:szCs w:val="24"/>
        </w:rPr>
      </w:pPr>
    </w:p>
    <w:p w14:paraId="505D59B8" w14:textId="77777777" w:rsidR="004B7FD4" w:rsidRPr="00235AD1" w:rsidRDefault="004B7FD4" w:rsidP="006924A0">
      <w:pPr>
        <w:spacing w:line="240" w:lineRule="auto"/>
        <w:rPr>
          <w:rFonts w:ascii="Times New Roman" w:hAnsi="Times New Roman" w:cs="Times New Roman"/>
          <w:b/>
          <w:bCs/>
          <w:sz w:val="24"/>
          <w:szCs w:val="24"/>
        </w:rPr>
      </w:pPr>
    </w:p>
    <w:p w14:paraId="626E38CC" w14:textId="77777777" w:rsidR="004B7FD4" w:rsidRPr="00235AD1" w:rsidRDefault="004B7FD4" w:rsidP="006924A0">
      <w:pPr>
        <w:spacing w:line="240" w:lineRule="auto"/>
        <w:rPr>
          <w:rFonts w:ascii="Times New Roman" w:hAnsi="Times New Roman" w:cs="Times New Roman"/>
          <w:b/>
          <w:bCs/>
          <w:sz w:val="24"/>
          <w:szCs w:val="24"/>
        </w:rPr>
      </w:pPr>
    </w:p>
    <w:p w14:paraId="5FF9A210" w14:textId="77777777" w:rsidR="004B7FD4" w:rsidRPr="00235AD1" w:rsidRDefault="004B7FD4" w:rsidP="006924A0">
      <w:pPr>
        <w:spacing w:line="240" w:lineRule="auto"/>
        <w:rPr>
          <w:rFonts w:ascii="Times New Roman" w:hAnsi="Times New Roman" w:cs="Times New Roman"/>
          <w:b/>
          <w:bCs/>
          <w:sz w:val="24"/>
          <w:szCs w:val="24"/>
        </w:rPr>
      </w:pPr>
    </w:p>
    <w:p w14:paraId="3AD753FE" w14:textId="77777777" w:rsidR="004B7FD4" w:rsidRPr="00235AD1" w:rsidRDefault="004B7FD4" w:rsidP="006924A0">
      <w:pPr>
        <w:spacing w:line="240" w:lineRule="auto"/>
        <w:rPr>
          <w:rFonts w:ascii="Times New Roman" w:hAnsi="Times New Roman" w:cs="Times New Roman"/>
          <w:b/>
          <w:bCs/>
          <w:sz w:val="24"/>
          <w:szCs w:val="24"/>
        </w:rPr>
      </w:pPr>
    </w:p>
    <w:p w14:paraId="23419B9B" w14:textId="77777777" w:rsidR="004B7FD4" w:rsidRPr="00235AD1" w:rsidRDefault="004B7FD4" w:rsidP="006924A0">
      <w:pPr>
        <w:spacing w:line="240" w:lineRule="auto"/>
        <w:rPr>
          <w:rFonts w:ascii="Times New Roman" w:hAnsi="Times New Roman" w:cs="Times New Roman"/>
          <w:b/>
          <w:bCs/>
          <w:sz w:val="24"/>
          <w:szCs w:val="24"/>
        </w:rPr>
      </w:pPr>
    </w:p>
    <w:p w14:paraId="13069247" w14:textId="77777777" w:rsidR="004B7FD4" w:rsidRPr="00235AD1" w:rsidRDefault="004B7FD4" w:rsidP="006924A0">
      <w:pPr>
        <w:spacing w:line="240" w:lineRule="auto"/>
        <w:rPr>
          <w:rFonts w:ascii="Times New Roman" w:hAnsi="Times New Roman" w:cs="Times New Roman"/>
          <w:b/>
          <w:bCs/>
          <w:sz w:val="24"/>
          <w:szCs w:val="24"/>
        </w:rPr>
      </w:pPr>
    </w:p>
    <w:p w14:paraId="20043609" w14:textId="77777777" w:rsidR="004B7FD4" w:rsidRPr="00235AD1" w:rsidRDefault="004B7FD4" w:rsidP="006924A0">
      <w:pPr>
        <w:spacing w:line="240" w:lineRule="auto"/>
        <w:rPr>
          <w:rFonts w:ascii="Times New Roman" w:hAnsi="Times New Roman" w:cs="Times New Roman"/>
          <w:b/>
          <w:bCs/>
          <w:sz w:val="24"/>
          <w:szCs w:val="24"/>
        </w:rPr>
      </w:pPr>
    </w:p>
    <w:p w14:paraId="113A9067" w14:textId="77777777" w:rsidR="004B7FD4" w:rsidRPr="00235AD1" w:rsidRDefault="004B7FD4" w:rsidP="006924A0">
      <w:pPr>
        <w:spacing w:line="240" w:lineRule="auto"/>
        <w:rPr>
          <w:rFonts w:ascii="Times New Roman" w:hAnsi="Times New Roman" w:cs="Times New Roman"/>
          <w:b/>
          <w:bCs/>
          <w:sz w:val="24"/>
          <w:szCs w:val="24"/>
        </w:rPr>
      </w:pPr>
    </w:p>
    <w:p w14:paraId="55E3BFAC" w14:textId="77777777" w:rsidR="004B7FD4" w:rsidRPr="00235AD1" w:rsidRDefault="004B7FD4" w:rsidP="006924A0">
      <w:pPr>
        <w:spacing w:line="240" w:lineRule="auto"/>
        <w:rPr>
          <w:rFonts w:ascii="Times New Roman" w:hAnsi="Times New Roman" w:cs="Times New Roman"/>
          <w:b/>
          <w:bCs/>
          <w:sz w:val="24"/>
          <w:szCs w:val="24"/>
        </w:rPr>
      </w:pPr>
    </w:p>
    <w:p w14:paraId="48E356C1" w14:textId="77777777" w:rsidR="004B7FD4" w:rsidRPr="00235AD1" w:rsidRDefault="004B7FD4" w:rsidP="006924A0">
      <w:pPr>
        <w:spacing w:line="240" w:lineRule="auto"/>
        <w:rPr>
          <w:rFonts w:ascii="Times New Roman" w:hAnsi="Times New Roman" w:cs="Times New Roman"/>
          <w:b/>
          <w:bCs/>
          <w:sz w:val="24"/>
          <w:szCs w:val="24"/>
        </w:rPr>
      </w:pPr>
    </w:p>
    <w:p w14:paraId="69252777" w14:textId="77777777" w:rsidR="004B7FD4" w:rsidRPr="00235AD1" w:rsidRDefault="004B7FD4" w:rsidP="006924A0">
      <w:pPr>
        <w:spacing w:line="240" w:lineRule="auto"/>
        <w:rPr>
          <w:rFonts w:ascii="Times New Roman" w:hAnsi="Times New Roman" w:cs="Times New Roman"/>
          <w:b/>
          <w:bCs/>
          <w:sz w:val="24"/>
          <w:szCs w:val="24"/>
        </w:rPr>
      </w:pPr>
    </w:p>
    <w:p w14:paraId="19172B5A" w14:textId="77777777" w:rsidR="004B7FD4" w:rsidRPr="00235AD1" w:rsidRDefault="004B7FD4" w:rsidP="006924A0">
      <w:pPr>
        <w:spacing w:line="240" w:lineRule="auto"/>
        <w:rPr>
          <w:rFonts w:ascii="Times New Roman" w:hAnsi="Times New Roman" w:cs="Times New Roman"/>
          <w:b/>
          <w:bCs/>
          <w:sz w:val="24"/>
          <w:szCs w:val="24"/>
        </w:rPr>
      </w:pPr>
    </w:p>
    <w:p w14:paraId="06388ECC" w14:textId="169B3D24" w:rsidR="00DD3A58" w:rsidRPr="00235AD1" w:rsidRDefault="00DD3A58" w:rsidP="006924A0">
      <w:pPr>
        <w:spacing w:line="240" w:lineRule="auto"/>
        <w:rPr>
          <w:rFonts w:ascii="Times New Roman" w:hAnsi="Times New Roman" w:cs="Times New Roman"/>
          <w:b/>
          <w:bCs/>
          <w:sz w:val="32"/>
          <w:szCs w:val="32"/>
        </w:rPr>
      </w:pPr>
      <w:r w:rsidRPr="00235AD1">
        <w:rPr>
          <w:rFonts w:ascii="Times New Roman" w:hAnsi="Times New Roman" w:cs="Times New Roman"/>
          <w:b/>
          <w:bCs/>
          <w:sz w:val="32"/>
          <w:szCs w:val="32"/>
        </w:rPr>
        <w:lastRenderedPageBreak/>
        <w:t>L</w:t>
      </w:r>
      <w:r w:rsidR="00EA3B6B" w:rsidRPr="00235AD1">
        <w:rPr>
          <w:rFonts w:ascii="Times New Roman" w:hAnsi="Times New Roman" w:cs="Times New Roman"/>
          <w:b/>
          <w:bCs/>
          <w:sz w:val="32"/>
          <w:szCs w:val="32"/>
        </w:rPr>
        <w:t>ist of Figures</w:t>
      </w:r>
    </w:p>
    <w:p w14:paraId="15D7D52E" w14:textId="77777777" w:rsidR="001D56B0" w:rsidRPr="00235AD1" w:rsidRDefault="001D56B0" w:rsidP="006924A0">
      <w:pPr>
        <w:spacing w:line="240" w:lineRule="auto"/>
        <w:rPr>
          <w:rFonts w:ascii="Times New Roman" w:hAnsi="Times New Roman" w:cs="Times New Roman"/>
          <w:b/>
          <w:bCs/>
          <w:sz w:val="32"/>
          <w:szCs w:val="32"/>
        </w:rPr>
      </w:pPr>
    </w:p>
    <w:p w14:paraId="2E614FE8" w14:textId="1BB22207" w:rsidR="00791FA0" w:rsidRDefault="00235AD1" w:rsidP="00791FA0">
      <w:pPr>
        <w:pStyle w:val="TableofFigures"/>
        <w:tabs>
          <w:tab w:val="right" w:leader="dot" w:pos="9350"/>
        </w:tabs>
        <w:jc w:val="both"/>
        <w:rPr>
          <w:rStyle w:val="Hyperlink"/>
          <w:rFonts w:ascii="Times New Roman" w:hAnsi="Times New Roman" w:cs="Times New Roman"/>
          <w:noProof/>
          <w:sz w:val="24"/>
          <w:szCs w:val="24"/>
        </w:rPr>
      </w:pPr>
      <w:r w:rsidRPr="00522D6A">
        <w:rPr>
          <w:rFonts w:ascii="Times New Roman" w:hAnsi="Times New Roman" w:cs="Times New Roman"/>
          <w:b/>
          <w:bCs/>
          <w:sz w:val="24"/>
          <w:szCs w:val="24"/>
        </w:rPr>
        <w:fldChar w:fldCharType="begin"/>
      </w:r>
      <w:r w:rsidRPr="00522D6A">
        <w:rPr>
          <w:rFonts w:ascii="Times New Roman" w:hAnsi="Times New Roman" w:cs="Times New Roman"/>
          <w:b/>
          <w:bCs/>
          <w:sz w:val="24"/>
          <w:szCs w:val="24"/>
        </w:rPr>
        <w:instrText xml:space="preserve"> TOC \h \z \c "Figure" </w:instrText>
      </w:r>
      <w:r w:rsidRPr="00522D6A">
        <w:rPr>
          <w:rFonts w:ascii="Times New Roman" w:hAnsi="Times New Roman" w:cs="Times New Roman"/>
          <w:b/>
          <w:bCs/>
          <w:sz w:val="24"/>
          <w:szCs w:val="24"/>
        </w:rPr>
        <w:fldChar w:fldCharType="separate"/>
      </w:r>
      <w:hyperlink w:anchor="_Toc152219743" w:history="1">
        <w:r w:rsidR="00791FA0" w:rsidRPr="00791FA0">
          <w:rPr>
            <w:rStyle w:val="Hyperlink"/>
            <w:rFonts w:ascii="Times New Roman" w:hAnsi="Times New Roman" w:cs="Times New Roman"/>
            <w:b/>
            <w:bCs/>
            <w:noProof/>
            <w:sz w:val="24"/>
            <w:szCs w:val="24"/>
          </w:rPr>
          <w:t>Figure 2.1: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(Left) CaF</w:t>
        </w:r>
        <w:r w:rsidR="00791FA0" w:rsidRPr="00DE5D0D">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with Fm-3m structure. Light blue spheres are Ca cations, while light purple spheres are F anions. Light blue cubes designate CaF</w:t>
        </w:r>
        <w:r w:rsidR="00791FA0" w:rsidRPr="00DE5D0D">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 xml:space="preserve"> polyhedra. (Right): Ca</w:t>
        </w:r>
        <w:r w:rsidR="00791FA0" w:rsidRPr="00DE5D0D">
          <w:rPr>
            <w:rStyle w:val="Hyperlink"/>
            <w:rFonts w:ascii="Times New Roman" w:hAnsi="Times New Roman" w:cs="Times New Roman"/>
            <w:noProof/>
            <w:sz w:val="24"/>
            <w:szCs w:val="24"/>
            <w:vertAlign w:val="subscript"/>
          </w:rPr>
          <w:t>4</w:t>
        </w:r>
        <w:r w:rsidR="00791FA0" w:rsidRPr="00791FA0">
          <w:rPr>
            <w:rStyle w:val="Hyperlink"/>
            <w:rFonts w:ascii="Times New Roman" w:hAnsi="Times New Roman" w:cs="Times New Roman"/>
            <w:noProof/>
            <w:sz w:val="24"/>
            <w:szCs w:val="24"/>
          </w:rPr>
          <w:t>F cationic tetrahedra, shown in the light green shade, black lines designate the cubic unit cell. Ca cations shown are located at the edge and three faces of the cubic unit cell.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w:t>
        </w:r>
        <w:r w:rsidR="00791FA0" w:rsidRPr="00791FA0">
          <w:rPr>
            <w:rFonts w:ascii="Times New Roman" w:hAnsi="Times New Roman" w:cs="Times New Roman"/>
            <w:noProof/>
            <w:webHidden/>
            <w:sz w:val="24"/>
            <w:szCs w:val="24"/>
          </w:rPr>
          <w:fldChar w:fldCharType="end"/>
        </w:r>
      </w:hyperlink>
    </w:p>
    <w:p w14:paraId="326AD7B2" w14:textId="77777777" w:rsidR="00E104AB" w:rsidRPr="00E104AB" w:rsidRDefault="00E104AB" w:rsidP="00E104AB">
      <w:pPr>
        <w:rPr>
          <w:noProof/>
        </w:rPr>
      </w:pPr>
    </w:p>
    <w:p w14:paraId="66434907" w14:textId="1BD328D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4" w:history="1">
        <w:r w:rsidR="00791FA0" w:rsidRPr="00791FA0">
          <w:rPr>
            <w:rStyle w:val="Hyperlink"/>
            <w:rFonts w:ascii="Times New Roman" w:hAnsi="Times New Roman" w:cs="Times New Roman"/>
            <w:b/>
            <w:bCs/>
            <w:noProof/>
            <w:sz w:val="24"/>
            <w:szCs w:val="24"/>
          </w:rPr>
          <w:t>Figure 2.2:</w:t>
        </w:r>
        <w:r w:rsidR="00791FA0" w:rsidRPr="00791FA0">
          <w:rPr>
            <w:rStyle w:val="Hyperlink"/>
            <w:rFonts w:ascii="Times New Roman" w:hAnsi="Times New Roman" w:cs="Times New Roman"/>
            <w:noProof/>
            <w:sz w:val="24"/>
            <w:szCs w:val="24"/>
          </w:rPr>
          <w:t xml:space="preserve">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defect-fluorite structure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A-site is randomly occupied by two cations in a 3:1 ratio, both shown as larger cyan and brown spheres. The small red/white spheres are oxygen sites, with white segments inside the spheres denoting 7/8 occupancy of the site, i.e., 1/8 of sites being vacant.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13</w:t>
        </w:r>
        <w:r w:rsidR="00791FA0" w:rsidRPr="00791FA0">
          <w:rPr>
            <w:rFonts w:ascii="Times New Roman" w:hAnsi="Times New Roman" w:cs="Times New Roman"/>
            <w:noProof/>
            <w:webHidden/>
            <w:sz w:val="24"/>
            <w:szCs w:val="24"/>
          </w:rPr>
          <w:fldChar w:fldCharType="end"/>
        </w:r>
      </w:hyperlink>
    </w:p>
    <w:p w14:paraId="36F1F88B" w14:textId="77777777" w:rsidR="00E104AB" w:rsidRPr="00E104AB" w:rsidRDefault="00E104AB" w:rsidP="00E104AB">
      <w:pPr>
        <w:rPr>
          <w:noProof/>
        </w:rPr>
      </w:pPr>
    </w:p>
    <w:p w14:paraId="3E5571E7" w14:textId="4B192F78"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5" w:history="1">
        <w:r w:rsidR="00791FA0" w:rsidRPr="00791FA0">
          <w:rPr>
            <w:rStyle w:val="Hyperlink"/>
            <w:rFonts w:ascii="Times New Roman" w:hAnsi="Times New Roman" w:cs="Times New Roman"/>
            <w:b/>
            <w:bCs/>
            <w:noProof/>
            <w:sz w:val="24"/>
            <w:szCs w:val="24"/>
          </w:rPr>
          <w:t>Figure 2.3:</w:t>
        </w:r>
        <w:r w:rsidR="00791FA0" w:rsidRPr="00791FA0">
          <w:rPr>
            <w:rStyle w:val="Hyperlink"/>
            <w:rFonts w:ascii="Times New Roman" w:hAnsi="Times New Roman" w:cs="Times New Roman"/>
            <w:noProof/>
            <w:sz w:val="24"/>
            <w:szCs w:val="24"/>
          </w:rPr>
          <w:t xml:space="preserve">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with </w:t>
        </w:r>
        <w:r w:rsidR="00791FA0" w:rsidRPr="00791FA0">
          <w:rPr>
            <w:rStyle w:val="Hyperlink"/>
            <w:rFonts w:ascii="Times New Roman" w:hAnsi="Times New Roman" w:cs="Times New Roman"/>
            <w:i/>
            <w:iCs/>
            <w:noProof/>
            <w:sz w:val="24"/>
            <w:szCs w:val="24"/>
          </w:rPr>
          <w:t>Imma</w:t>
        </w:r>
        <w:r w:rsidR="00791FA0" w:rsidRPr="00791FA0">
          <w:rPr>
            <w:rStyle w:val="Hyperlink"/>
            <w:rFonts w:ascii="Times New Roman" w:hAnsi="Times New Roman" w:cs="Times New Roman"/>
            <w:noProof/>
            <w:sz w:val="24"/>
            <w:szCs w:val="24"/>
          </w:rPr>
          <w:t xml:space="preserve"> structure. Light blue spheres are Ca cations; brown spheres are Sb cations. Small red spheres are oxygen. A solid black line denotes the respective unit cell.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w:t>
        </w:r>
        <w:r w:rsidR="00791FA0" w:rsidRPr="00791FA0">
          <w:rPr>
            <w:rFonts w:ascii="Times New Roman" w:hAnsi="Times New Roman" w:cs="Times New Roman"/>
            <w:noProof/>
            <w:webHidden/>
            <w:sz w:val="24"/>
            <w:szCs w:val="24"/>
          </w:rPr>
          <w:fldChar w:fldCharType="end"/>
        </w:r>
      </w:hyperlink>
    </w:p>
    <w:p w14:paraId="456BCC5B" w14:textId="77777777" w:rsidR="00E104AB" w:rsidRPr="00E104AB" w:rsidRDefault="00E104AB" w:rsidP="00E104AB">
      <w:pPr>
        <w:rPr>
          <w:noProof/>
        </w:rPr>
      </w:pPr>
    </w:p>
    <w:p w14:paraId="6EFF7505" w14:textId="26CF8E5D"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6" w:history="1">
        <w:r w:rsidR="00791FA0" w:rsidRPr="00791FA0">
          <w:rPr>
            <w:rStyle w:val="Hyperlink"/>
            <w:rFonts w:ascii="Times New Roman" w:hAnsi="Times New Roman" w:cs="Times New Roman"/>
            <w:b/>
            <w:bCs/>
            <w:noProof/>
            <w:sz w:val="24"/>
            <w:szCs w:val="24"/>
          </w:rPr>
          <w:t>Figure 2.4:</w:t>
        </w:r>
        <w:r w:rsidR="00791FA0" w:rsidRPr="00791FA0">
          <w:rPr>
            <w:rStyle w:val="Hyperlink"/>
            <w:rFonts w:ascii="Times New Roman" w:hAnsi="Times New Roman" w:cs="Times New Roman"/>
            <w:noProof/>
            <w:sz w:val="24"/>
            <w:szCs w:val="24"/>
          </w:rPr>
          <w:t xml:space="preserve"> (Left)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 and (right) AB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 xml:space="preserve"> Kagome layers within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Light blue spheres are Ca cations, brown spheres are Sb cations. Solid black lines denote respective unit cells.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w:t>
        </w:r>
        <w:r w:rsidR="00791FA0" w:rsidRPr="00791FA0">
          <w:rPr>
            <w:rFonts w:ascii="Times New Roman" w:hAnsi="Times New Roman" w:cs="Times New Roman"/>
            <w:noProof/>
            <w:webHidden/>
            <w:sz w:val="24"/>
            <w:szCs w:val="24"/>
          </w:rPr>
          <w:fldChar w:fldCharType="end"/>
        </w:r>
      </w:hyperlink>
    </w:p>
    <w:p w14:paraId="2C7E4C5A" w14:textId="77777777" w:rsidR="00E104AB" w:rsidRPr="00E104AB" w:rsidRDefault="00E104AB" w:rsidP="00E104AB">
      <w:pPr>
        <w:rPr>
          <w:noProof/>
        </w:rPr>
      </w:pPr>
    </w:p>
    <w:p w14:paraId="5939334E" w14:textId="102700F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7" w:history="1">
        <w:r w:rsidR="00791FA0" w:rsidRPr="00791FA0">
          <w:rPr>
            <w:rStyle w:val="Hyperlink"/>
            <w:rFonts w:ascii="Times New Roman" w:hAnsi="Times New Roman" w:cs="Times New Roman"/>
            <w:b/>
            <w:bCs/>
            <w:noProof/>
            <w:sz w:val="24"/>
            <w:szCs w:val="24"/>
          </w:rPr>
          <w:t>Figure 2.5:</w:t>
        </w:r>
        <w:r w:rsidR="00791FA0" w:rsidRPr="00791FA0">
          <w:rPr>
            <w:rStyle w:val="Hyperlink"/>
            <w:rFonts w:ascii="Times New Roman" w:hAnsi="Times New Roman" w:cs="Times New Roman"/>
            <w:noProof/>
            <w:sz w:val="24"/>
            <w:szCs w:val="24"/>
          </w:rPr>
          <w:t xml:space="preserve"> (Left): The first CaO</w:t>
        </w:r>
        <w:r w:rsidR="00791FA0" w:rsidRPr="00791FA0">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-SbO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layer of weberite structure. SbO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and CaO</w:t>
        </w:r>
        <w:r w:rsidR="00791FA0" w:rsidRPr="00791FA0">
          <w:rPr>
            <w:rStyle w:val="Hyperlink"/>
            <w:rFonts w:ascii="Times New Roman" w:hAnsi="Times New Roman" w:cs="Times New Roman"/>
            <w:noProof/>
            <w:sz w:val="24"/>
            <w:szCs w:val="24"/>
            <w:vertAlign w:val="subscript"/>
          </w:rPr>
          <w:t xml:space="preserve">8 </w:t>
        </w:r>
        <w:r w:rsidR="00791FA0" w:rsidRPr="00791FA0">
          <w:rPr>
            <w:rStyle w:val="Hyperlink"/>
            <w:rFonts w:ascii="Times New Roman" w:hAnsi="Times New Roman" w:cs="Times New Roman"/>
            <w:noProof/>
            <w:sz w:val="24"/>
            <w:szCs w:val="24"/>
          </w:rPr>
          <w:t>polyhedra forming chains along [100] are visible. (Right): Alternating CaO</w:t>
        </w:r>
        <w:r w:rsidR="00791FA0" w:rsidRPr="00791FA0">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-SbO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layer of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with </w:t>
        </w:r>
        <w:r w:rsidR="00791FA0" w:rsidRPr="00791FA0">
          <w:rPr>
            <w:rStyle w:val="Hyperlink"/>
            <w:rFonts w:ascii="Times New Roman" w:hAnsi="Times New Roman" w:cs="Times New Roman"/>
            <w:i/>
            <w:iCs/>
            <w:noProof/>
            <w:sz w:val="24"/>
            <w:szCs w:val="24"/>
          </w:rPr>
          <w:t>Imma</w:t>
        </w:r>
        <w:r w:rsidR="00791FA0" w:rsidRPr="00791FA0">
          <w:rPr>
            <w:rStyle w:val="Hyperlink"/>
            <w:rFonts w:ascii="Times New Roman" w:hAnsi="Times New Roman" w:cs="Times New Roman"/>
            <w:noProof/>
            <w:sz w:val="24"/>
            <w:szCs w:val="24"/>
          </w:rPr>
          <w:t xml:space="preserve"> structure. In both figures, Light blue spheres are Ca cations, brown spheres are Sb cations. In respective shades are 8-coordinated distorted cubes  and 6-coordinated octahedra. Oxygen atoms are not shown.</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18</w:t>
        </w:r>
        <w:r w:rsidR="00791FA0" w:rsidRPr="00791FA0">
          <w:rPr>
            <w:rFonts w:ascii="Times New Roman" w:hAnsi="Times New Roman" w:cs="Times New Roman"/>
            <w:noProof/>
            <w:webHidden/>
            <w:sz w:val="24"/>
            <w:szCs w:val="24"/>
          </w:rPr>
          <w:fldChar w:fldCharType="end"/>
        </w:r>
      </w:hyperlink>
    </w:p>
    <w:p w14:paraId="3949F6A8" w14:textId="77777777" w:rsidR="00E104AB" w:rsidRPr="00E104AB" w:rsidRDefault="00E104AB" w:rsidP="00E104AB">
      <w:pPr>
        <w:rPr>
          <w:noProof/>
        </w:rPr>
      </w:pPr>
    </w:p>
    <w:p w14:paraId="02722629" w14:textId="6C038B0D"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8" w:history="1">
        <w:r w:rsidR="00791FA0" w:rsidRPr="00791FA0">
          <w:rPr>
            <w:rStyle w:val="Hyperlink"/>
            <w:rFonts w:ascii="Times New Roman" w:hAnsi="Times New Roman" w:cs="Times New Roman"/>
            <w:b/>
            <w:bCs/>
            <w:noProof/>
            <w:sz w:val="24"/>
            <w:szCs w:val="24"/>
          </w:rPr>
          <w:t xml:space="preserve">Figure 2.6: </w:t>
        </w:r>
        <w:r w:rsidR="00791FA0" w:rsidRPr="00791FA0">
          <w:rPr>
            <w:rStyle w:val="Hyperlink"/>
            <w:rFonts w:ascii="Times New Roman" w:hAnsi="Times New Roman" w:cs="Times New Roman"/>
            <w:noProof/>
            <w:sz w:val="24"/>
            <w:szCs w:val="24"/>
          </w:rPr>
          <w:t>(Left): Ca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Sb cationic tetrahedra. Light blue and brown spheres are Ca and Sb cations, respectively. Small red spheres are O1 anions inside Ca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Sb tetrahedra (shown in the red shade). Small white spheres are the weberite structure's remaining O2 and O3 anions. (Right):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cationic tetrahedra. Light blue and brown spheres are Ca and Sb cations, respectively. Small red spheres are O2 anions located inside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tetrahedra (shown in red shade). Small white spheres are the weberite structure's remaining O1 and O3 anions.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18</w:t>
        </w:r>
        <w:r w:rsidR="00791FA0" w:rsidRPr="00791FA0">
          <w:rPr>
            <w:rFonts w:ascii="Times New Roman" w:hAnsi="Times New Roman" w:cs="Times New Roman"/>
            <w:noProof/>
            <w:webHidden/>
            <w:sz w:val="24"/>
            <w:szCs w:val="24"/>
          </w:rPr>
          <w:fldChar w:fldCharType="end"/>
        </w:r>
      </w:hyperlink>
    </w:p>
    <w:p w14:paraId="39DAEFFB" w14:textId="77777777" w:rsidR="00E104AB" w:rsidRPr="00E104AB" w:rsidRDefault="00E104AB" w:rsidP="00E104AB">
      <w:pPr>
        <w:rPr>
          <w:noProof/>
        </w:rPr>
      </w:pPr>
    </w:p>
    <w:p w14:paraId="702E98CE" w14:textId="44A19481"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49" w:history="1">
        <w:r w:rsidR="00791FA0" w:rsidRPr="00791FA0">
          <w:rPr>
            <w:rStyle w:val="Hyperlink"/>
            <w:rFonts w:ascii="Times New Roman" w:hAnsi="Times New Roman" w:cs="Times New Roman"/>
            <w:b/>
            <w:bCs/>
            <w:noProof/>
            <w:sz w:val="24"/>
            <w:szCs w:val="24"/>
          </w:rPr>
          <w:t xml:space="preserve">Figure 2.7: </w:t>
        </w:r>
        <w:r w:rsidR="00791FA0" w:rsidRPr="00791FA0">
          <w:rPr>
            <w:rStyle w:val="Hyperlink"/>
            <w:rFonts w:ascii="Times New Roman" w:hAnsi="Times New Roman" w:cs="Times New Roman"/>
            <w:noProof/>
            <w:sz w:val="24"/>
            <w:szCs w:val="24"/>
          </w:rPr>
          <w:t>(Left):</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Ca</w:t>
        </w:r>
        <w:r w:rsidR="00791FA0" w:rsidRPr="00791FA0">
          <w:rPr>
            <w:rStyle w:val="Hyperlink"/>
            <w:rFonts w:ascii="Times New Roman" w:hAnsi="Times New Roman" w:cs="Times New Roman"/>
            <w:noProof/>
            <w:sz w:val="24"/>
            <w:szCs w:val="24"/>
            <w:vertAlign w:val="subscript"/>
          </w:rPr>
          <w:t>4</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4</w:t>
        </w:r>
        <w:r w:rsidR="00791FA0" w:rsidRPr="00791FA0">
          <w:rPr>
            <w:rStyle w:val="Hyperlink"/>
            <w:rFonts w:ascii="Times New Roman" w:hAnsi="Times New Roman" w:cs="Times New Roman"/>
            <w:noProof/>
            <w:sz w:val="24"/>
            <w:szCs w:val="24"/>
          </w:rPr>
          <w:t xml:space="preserve"> cationic octahedra. Light blue and brown spheres are Ca and Sb cations, respectively. Small red spheres are O3 anions inside Ca4Sb4 octahedra (shown in red). (Right): Representation of O3 cationic environment using vacancy site. The vacancy is located inside the Ca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 xml:space="preserve">Sb tetrahedra (shown in the grey shade), while the O3 anion is located outside of the tetrahedra </w:t>
        </w:r>
        <w:r w:rsidR="00791FA0" w:rsidRPr="00791FA0">
          <w:rPr>
            <w:rStyle w:val="Hyperlink"/>
            <w:rFonts w:ascii="Times New Roman" w:hAnsi="Times New Roman" w:cs="Times New Roman"/>
            <w:noProof/>
            <w:sz w:val="24"/>
            <w:szCs w:val="24"/>
          </w:rPr>
          <w:lastRenderedPageBreak/>
          <w:t>and displaced towards the Sb-Sb face of the tetrahedra. The weberite structure's remaining O1 and O2 anions are small white spheres in both images.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_Toc152219749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19</w:t>
        </w:r>
        <w:r w:rsidR="00791FA0" w:rsidRPr="00791FA0">
          <w:rPr>
            <w:rFonts w:ascii="Times New Roman" w:hAnsi="Times New Roman" w:cs="Times New Roman"/>
            <w:noProof/>
            <w:webHidden/>
            <w:sz w:val="24"/>
            <w:szCs w:val="24"/>
          </w:rPr>
          <w:fldChar w:fldCharType="end"/>
        </w:r>
      </w:hyperlink>
    </w:p>
    <w:p w14:paraId="5A4E9AE3" w14:textId="77777777" w:rsidR="00E104AB" w:rsidRPr="00E104AB" w:rsidRDefault="00E104AB" w:rsidP="00E104AB">
      <w:pPr>
        <w:rPr>
          <w:noProof/>
        </w:rPr>
      </w:pPr>
    </w:p>
    <w:p w14:paraId="46A91398" w14:textId="5837B942"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0" w:history="1">
        <w:r w:rsidR="00791FA0" w:rsidRPr="00791FA0">
          <w:rPr>
            <w:rStyle w:val="Hyperlink"/>
            <w:rFonts w:ascii="Times New Roman" w:hAnsi="Times New Roman" w:cs="Times New Roman"/>
            <w:b/>
            <w:bCs/>
            <w:noProof/>
            <w:sz w:val="24"/>
            <w:szCs w:val="24"/>
          </w:rPr>
          <w:t xml:space="preserve">Figure 2.8: </w:t>
        </w:r>
        <w:r w:rsidR="00791FA0" w:rsidRPr="00791FA0">
          <w:rPr>
            <w:rStyle w:val="Hyperlink"/>
            <w:rFonts w:ascii="Times New Roman" w:hAnsi="Times New Roman" w:cs="Times New Roman"/>
            <w:noProof/>
            <w:sz w:val="24"/>
            <w:szCs w:val="24"/>
          </w:rPr>
          <w:t>(Left): Schematic representation of Ca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Imma</w:t>
        </w:r>
        <w:r w:rsidR="00791FA0" w:rsidRPr="00791FA0">
          <w:rPr>
            <w:rStyle w:val="Hyperlink"/>
            <w:rFonts w:ascii="Times New Roman" w:hAnsi="Times New Roman" w:cs="Times New Roman"/>
            <w:noProof/>
            <w:sz w:val="24"/>
            <w:szCs w:val="24"/>
          </w:rPr>
          <w:t xml:space="preserve"> weberite structure shown parallel to (011). Bigger light blue and brown spheres are Ca</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xml:space="preserve"> and Sb</w:t>
        </w:r>
        <w:r w:rsidR="00791FA0" w:rsidRPr="00791FA0">
          <w:rPr>
            <w:rStyle w:val="Hyperlink"/>
            <w:rFonts w:ascii="Times New Roman" w:hAnsi="Times New Roman" w:cs="Times New Roman"/>
            <w:noProof/>
            <w:sz w:val="24"/>
            <w:szCs w:val="24"/>
            <w:vertAlign w:val="superscript"/>
          </w:rPr>
          <w:t>5+</w:t>
        </w:r>
        <w:r w:rsidR="00791FA0" w:rsidRPr="00791FA0">
          <w:rPr>
            <w:rStyle w:val="Hyperlink"/>
            <w:rFonts w:ascii="Times New Roman" w:hAnsi="Times New Roman" w:cs="Times New Roman"/>
            <w:noProof/>
            <w:sz w:val="24"/>
            <w:szCs w:val="24"/>
          </w:rPr>
          <w:t xml:space="preserve"> cations, while small red spheres are oxygen anions. The dashed black lines are individual unit cells. The structure is shifted for ease of visualization. (Right): Schematic representation of 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weberite-type structure. Bigger yellow and brown spheres are Ln</w:t>
        </w:r>
        <w:r w:rsidR="00791FA0" w:rsidRPr="00791FA0">
          <w:rPr>
            <w:rStyle w:val="Hyperlink"/>
            <w:rFonts w:ascii="Times New Roman" w:hAnsi="Times New Roman" w:cs="Times New Roman"/>
            <w:noProof/>
            <w:sz w:val="24"/>
            <w:szCs w:val="24"/>
            <w:vertAlign w:val="superscript"/>
          </w:rPr>
          <w:t>3+</w:t>
        </w:r>
        <w:r w:rsidR="00791FA0" w:rsidRPr="00791FA0">
          <w:rPr>
            <w:rStyle w:val="Hyperlink"/>
            <w:rFonts w:ascii="Times New Roman" w:hAnsi="Times New Roman" w:cs="Times New Roman"/>
            <w:noProof/>
            <w:sz w:val="24"/>
            <w:szCs w:val="24"/>
          </w:rPr>
          <w:t xml:space="preserve"> and Ta</w:t>
        </w:r>
        <w:r w:rsidR="00791FA0" w:rsidRPr="00791FA0">
          <w:rPr>
            <w:rStyle w:val="Hyperlink"/>
            <w:rFonts w:ascii="Times New Roman" w:hAnsi="Times New Roman" w:cs="Times New Roman"/>
            <w:noProof/>
            <w:sz w:val="24"/>
            <w:szCs w:val="24"/>
            <w:vertAlign w:val="superscript"/>
          </w:rPr>
          <w:t>5+</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cations. Small red spheres are O anions.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21</w:t>
        </w:r>
        <w:r w:rsidR="00791FA0" w:rsidRPr="00791FA0">
          <w:rPr>
            <w:rFonts w:ascii="Times New Roman" w:hAnsi="Times New Roman" w:cs="Times New Roman"/>
            <w:noProof/>
            <w:webHidden/>
            <w:sz w:val="24"/>
            <w:szCs w:val="24"/>
          </w:rPr>
          <w:fldChar w:fldCharType="end"/>
        </w:r>
      </w:hyperlink>
    </w:p>
    <w:p w14:paraId="449BDC18" w14:textId="77777777" w:rsidR="00E104AB" w:rsidRPr="00E104AB" w:rsidRDefault="00E104AB" w:rsidP="00E104AB">
      <w:pPr>
        <w:rPr>
          <w:noProof/>
        </w:rPr>
      </w:pPr>
    </w:p>
    <w:p w14:paraId="5F618941" w14:textId="4033F4B6"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1" w:history="1">
        <w:r w:rsidR="00791FA0" w:rsidRPr="00791FA0">
          <w:rPr>
            <w:rStyle w:val="Hyperlink"/>
            <w:rFonts w:ascii="Times New Roman" w:hAnsi="Times New Roman" w:cs="Times New Roman"/>
            <w:b/>
            <w:bCs/>
            <w:noProof/>
            <w:sz w:val="24"/>
            <w:szCs w:val="24"/>
          </w:rPr>
          <w:t>Figure 2.9:</w:t>
        </w:r>
        <w:r w:rsidR="00791FA0" w:rsidRPr="00791FA0">
          <w:rPr>
            <w:rStyle w:val="Hyperlink"/>
            <w:rFonts w:ascii="Times New Roman" w:hAnsi="Times New Roman" w:cs="Times New Roman"/>
            <w:noProof/>
            <w:sz w:val="24"/>
            <w:szCs w:val="24"/>
          </w:rPr>
          <w:t xml:space="preserve"> (Left): TaO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-LnO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layer or 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with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structure. TaO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and LnO</w:t>
        </w:r>
        <w:r w:rsidR="00791FA0" w:rsidRPr="00791FA0">
          <w:rPr>
            <w:rStyle w:val="Hyperlink"/>
            <w:rFonts w:ascii="Times New Roman" w:hAnsi="Times New Roman" w:cs="Times New Roman"/>
            <w:noProof/>
            <w:sz w:val="24"/>
            <w:szCs w:val="24"/>
            <w:vertAlign w:val="subscript"/>
          </w:rPr>
          <w:t xml:space="preserve">8 </w:t>
        </w:r>
        <w:r w:rsidR="00791FA0" w:rsidRPr="00791FA0">
          <w:rPr>
            <w:rStyle w:val="Hyperlink"/>
            <w:rFonts w:ascii="Times New Roman" w:hAnsi="Times New Roman" w:cs="Times New Roman"/>
            <w:noProof/>
            <w:sz w:val="24"/>
            <w:szCs w:val="24"/>
          </w:rPr>
          <w:t>chains along [001] are visible. (Right): The second LnO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-LnO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layer of the weberite-type structure. In both figures, yellow spheres are Ln cations, and brown spheres are Ta cations. In respective brown and yellow shades are 6-coordinated octahedra and 7- and 8-coordinated distorted cubes. Oxygen atoms are not shown.</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23</w:t>
        </w:r>
        <w:r w:rsidR="00791FA0" w:rsidRPr="00791FA0">
          <w:rPr>
            <w:rFonts w:ascii="Times New Roman" w:hAnsi="Times New Roman" w:cs="Times New Roman"/>
            <w:noProof/>
            <w:webHidden/>
            <w:sz w:val="24"/>
            <w:szCs w:val="24"/>
          </w:rPr>
          <w:fldChar w:fldCharType="end"/>
        </w:r>
      </w:hyperlink>
    </w:p>
    <w:p w14:paraId="76EFCD4E" w14:textId="77777777" w:rsidR="00E104AB" w:rsidRPr="00E104AB" w:rsidRDefault="00E104AB" w:rsidP="00E104AB">
      <w:pPr>
        <w:rPr>
          <w:noProof/>
        </w:rPr>
      </w:pPr>
    </w:p>
    <w:p w14:paraId="3BDB770D" w14:textId="3CB7E667"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2" w:history="1">
        <w:r w:rsidR="00791FA0" w:rsidRPr="00791FA0">
          <w:rPr>
            <w:rStyle w:val="Hyperlink"/>
            <w:rFonts w:ascii="Times New Roman" w:hAnsi="Times New Roman" w:cs="Times New Roman"/>
            <w:b/>
            <w:bCs/>
            <w:noProof/>
            <w:sz w:val="24"/>
            <w:szCs w:val="24"/>
          </w:rPr>
          <w:t>Figure 2.10:</w:t>
        </w:r>
        <w:r w:rsidR="00791FA0" w:rsidRPr="00791FA0">
          <w:rPr>
            <w:rStyle w:val="Hyperlink"/>
            <w:rFonts w:ascii="Times New Roman" w:hAnsi="Times New Roman" w:cs="Times New Roman"/>
            <w:noProof/>
            <w:sz w:val="24"/>
            <w:szCs w:val="24"/>
          </w:rPr>
          <w:t xml:space="preserve"> (Right):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 cation tetrahedra centered on O1 atom. Large brown and yellow spheres are Ta and Ln cations. Red spheres are O1 anions inside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 tetrahedra, shown in red shade. Small white spheres are the weberite-type structure's remaining O2 and O3 anions. (Left): 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cationic tetrahedra with center on O2 atom. Large brown and yellow spheres are Ta and Ln cations. Red spheres are O2 anions inside 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tetrahedra, shown in red shade. Small white spheres are the weberite-type structure's remaining O1 and O3 anions.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27</w:t>
        </w:r>
        <w:r w:rsidR="00791FA0" w:rsidRPr="00791FA0">
          <w:rPr>
            <w:rFonts w:ascii="Times New Roman" w:hAnsi="Times New Roman" w:cs="Times New Roman"/>
            <w:noProof/>
            <w:webHidden/>
            <w:sz w:val="24"/>
            <w:szCs w:val="24"/>
          </w:rPr>
          <w:fldChar w:fldCharType="end"/>
        </w:r>
      </w:hyperlink>
    </w:p>
    <w:p w14:paraId="7BA9B296" w14:textId="77777777" w:rsidR="00E104AB" w:rsidRPr="00E104AB" w:rsidRDefault="00E104AB" w:rsidP="00E104AB">
      <w:pPr>
        <w:rPr>
          <w:noProof/>
        </w:rPr>
      </w:pPr>
    </w:p>
    <w:p w14:paraId="6D7311E6" w14:textId="2FF22CD8"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3" w:history="1">
        <w:r w:rsidR="00791FA0" w:rsidRPr="00791FA0">
          <w:rPr>
            <w:rStyle w:val="Hyperlink"/>
            <w:rFonts w:ascii="Times New Roman" w:hAnsi="Times New Roman" w:cs="Times New Roman"/>
            <w:b/>
            <w:bCs/>
            <w:noProof/>
            <w:sz w:val="24"/>
            <w:szCs w:val="24"/>
          </w:rPr>
          <w:t>Figure 2.11:</w:t>
        </w:r>
        <w:r w:rsidR="00791FA0" w:rsidRPr="00791FA0">
          <w:rPr>
            <w:rStyle w:val="Hyperlink"/>
            <w:rFonts w:ascii="Times New Roman" w:hAnsi="Times New Roman" w:cs="Times New Roman"/>
            <w:noProof/>
            <w:sz w:val="24"/>
            <w:szCs w:val="24"/>
          </w:rPr>
          <w:t xml:space="preserve"> 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 xml:space="preserve"> cation tetrahedra with center on anion vacancy site, shown in gray shade. Large brown and yellow spheres are Ta and Ln cations. The O3 anions are shown as small red spheres and are displaced from the center of the tetrahedra. Small white spheres are the weberite-type structure's remaining O1 and O2 anions.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27</w:t>
        </w:r>
        <w:r w:rsidR="00791FA0" w:rsidRPr="00791FA0">
          <w:rPr>
            <w:rFonts w:ascii="Times New Roman" w:hAnsi="Times New Roman" w:cs="Times New Roman"/>
            <w:noProof/>
            <w:webHidden/>
            <w:sz w:val="24"/>
            <w:szCs w:val="24"/>
          </w:rPr>
          <w:fldChar w:fldCharType="end"/>
        </w:r>
      </w:hyperlink>
    </w:p>
    <w:p w14:paraId="67410FB1" w14:textId="77777777" w:rsidR="00E104AB" w:rsidRPr="00E104AB" w:rsidRDefault="00E104AB" w:rsidP="00E104AB">
      <w:pPr>
        <w:rPr>
          <w:noProof/>
        </w:rPr>
      </w:pPr>
    </w:p>
    <w:p w14:paraId="72829F22" w14:textId="710CB3AF"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4" w:history="1">
        <w:r w:rsidR="00791FA0" w:rsidRPr="00791FA0">
          <w:rPr>
            <w:rStyle w:val="Hyperlink"/>
            <w:rFonts w:ascii="Times New Roman" w:hAnsi="Times New Roman" w:cs="Times New Roman"/>
            <w:b/>
            <w:bCs/>
            <w:noProof/>
            <w:sz w:val="24"/>
            <w:szCs w:val="24"/>
          </w:rPr>
          <w:t xml:space="preserve">Figure 2.12: </w:t>
        </w:r>
        <w:r w:rsidR="00791FA0" w:rsidRPr="00791FA0">
          <w:rPr>
            <w:rStyle w:val="Hyperlink"/>
            <w:rFonts w:ascii="Times New Roman" w:hAnsi="Times New Roman" w:cs="Times New Roman"/>
            <w:noProof/>
            <w:sz w:val="24"/>
            <w:szCs w:val="24"/>
          </w:rPr>
          <w:t>Relations among</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the three structural families of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oxides.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single layer</w:t>
        </w:r>
        <w:r w:rsidR="00791FA0" w:rsidRPr="00791FA0">
          <w:rPr>
            <w:rStyle w:val="Hyperlink"/>
            <w:rFonts w:ascii="Times New Roman" w:hAnsi="Times New Roman" w:cs="Times New Roman"/>
            <w:i/>
            <w:iCs/>
            <w:noProof/>
            <w:sz w:val="24"/>
            <w:szCs w:val="24"/>
          </w:rPr>
          <w:t xml:space="preserve"> Cmmm </w:t>
        </w:r>
        <w:r w:rsidR="00791FA0" w:rsidRPr="00791FA0">
          <w:rPr>
            <w:rStyle w:val="Hyperlink"/>
            <w:rFonts w:ascii="Times New Roman" w:hAnsi="Times New Roman" w:cs="Times New Roman"/>
            <w:iCs/>
            <w:noProof/>
            <w:sz w:val="24"/>
            <w:szCs w:val="24"/>
          </w:rPr>
          <w:t xml:space="preserve">prototype structure with no tilt system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iCs/>
            <w:noProof/>
            <w:sz w:val="24"/>
            <w:szCs w:val="24"/>
          </w:rPr>
          <w:t>with [100] tilt,</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with</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iCs/>
            <w:noProof/>
            <w:sz w:val="24"/>
            <w:szCs w:val="24"/>
          </w:rPr>
          <w:t>[010] tilt</w:t>
        </w:r>
        <w:r w:rsidR="00791FA0" w:rsidRPr="00791FA0">
          <w:rPr>
            <w:rStyle w:val="Hyperlink"/>
            <w:rFonts w:ascii="Times New Roman" w:hAnsi="Times New Roman" w:cs="Times New Roman"/>
            <w:noProof/>
            <w:sz w:val="24"/>
            <w:szCs w:val="24"/>
          </w:rPr>
          <w:t xml:space="preserve">s and defect-fluorite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noProof/>
            <w:sz w:val="24"/>
            <w:szCs w:val="24"/>
          </w:rPr>
          <w:t>with no tilt and random cation/anion ocupancy. Figure is reproduced from ref [45].</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29</w:t>
        </w:r>
        <w:r w:rsidR="00791FA0" w:rsidRPr="00791FA0">
          <w:rPr>
            <w:rFonts w:ascii="Times New Roman" w:hAnsi="Times New Roman" w:cs="Times New Roman"/>
            <w:noProof/>
            <w:webHidden/>
            <w:sz w:val="24"/>
            <w:szCs w:val="24"/>
          </w:rPr>
          <w:fldChar w:fldCharType="end"/>
        </w:r>
      </w:hyperlink>
    </w:p>
    <w:p w14:paraId="1DECE50D" w14:textId="77777777" w:rsidR="00E104AB" w:rsidRPr="00E104AB" w:rsidRDefault="00E104AB" w:rsidP="00E104AB">
      <w:pPr>
        <w:rPr>
          <w:noProof/>
        </w:rPr>
      </w:pPr>
    </w:p>
    <w:p w14:paraId="181FE1DA" w14:textId="78FA7B51"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5" w:history="1">
        <w:r w:rsidR="00791FA0" w:rsidRPr="00791FA0">
          <w:rPr>
            <w:rStyle w:val="Hyperlink"/>
            <w:rFonts w:ascii="Times New Roman" w:hAnsi="Times New Roman" w:cs="Times New Roman"/>
            <w:b/>
            <w:bCs/>
            <w:noProof/>
            <w:sz w:val="24"/>
            <w:szCs w:val="24"/>
          </w:rPr>
          <w:t xml:space="preserve">Figure 3.1: </w:t>
        </w:r>
        <w:r w:rsidR="00791FA0" w:rsidRPr="00791FA0">
          <w:rPr>
            <w:rStyle w:val="Hyperlink"/>
            <w:rFonts w:ascii="Times New Roman" w:hAnsi="Times New Roman" w:cs="Times New Roman"/>
            <w:noProof/>
            <w:sz w:val="24"/>
            <w:szCs w:val="24"/>
          </w:rPr>
          <w:t>A picture of approximately 10g pellet of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weberite-type oxide.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33</w:t>
        </w:r>
        <w:r w:rsidR="00791FA0" w:rsidRPr="00791FA0">
          <w:rPr>
            <w:rFonts w:ascii="Times New Roman" w:hAnsi="Times New Roman" w:cs="Times New Roman"/>
            <w:noProof/>
            <w:webHidden/>
            <w:sz w:val="24"/>
            <w:szCs w:val="24"/>
          </w:rPr>
          <w:fldChar w:fldCharType="end"/>
        </w:r>
      </w:hyperlink>
    </w:p>
    <w:p w14:paraId="5DD05208" w14:textId="77777777" w:rsidR="00E104AB" w:rsidRPr="00E104AB" w:rsidRDefault="00E104AB" w:rsidP="00E104AB">
      <w:pPr>
        <w:rPr>
          <w:noProof/>
        </w:rPr>
      </w:pPr>
    </w:p>
    <w:p w14:paraId="1A281D79" w14:textId="5A1AFD07" w:rsidR="00791FA0" w:rsidRPr="00791FA0" w:rsidRDefault="00000000" w:rsidP="00791FA0">
      <w:pPr>
        <w:pStyle w:val="TableofFigures"/>
        <w:tabs>
          <w:tab w:val="right" w:leader="dot" w:pos="9350"/>
        </w:tabs>
        <w:jc w:val="both"/>
        <w:rPr>
          <w:rFonts w:ascii="Times New Roman" w:eastAsiaTheme="minorEastAsia" w:hAnsi="Times New Roman" w:cs="Times New Roman"/>
          <w:noProof/>
          <w:kern w:val="2"/>
          <w:sz w:val="24"/>
          <w:szCs w:val="24"/>
          <w14:ligatures w14:val="standardContextual"/>
        </w:rPr>
      </w:pPr>
      <w:hyperlink w:anchor="_Toc152219756" w:history="1">
        <w:r w:rsidR="00791FA0" w:rsidRPr="00791FA0">
          <w:rPr>
            <w:rStyle w:val="Hyperlink"/>
            <w:rFonts w:ascii="Times New Roman" w:hAnsi="Times New Roman" w:cs="Times New Roman"/>
            <w:b/>
            <w:bCs/>
            <w:noProof/>
            <w:sz w:val="24"/>
            <w:szCs w:val="24"/>
          </w:rPr>
          <w:t>Figure 3.2:</w:t>
        </w:r>
        <w:r w:rsidR="00791FA0" w:rsidRPr="00791FA0">
          <w:rPr>
            <w:rStyle w:val="Hyperlink"/>
            <w:rFonts w:ascii="Times New Roman" w:hAnsi="Times New Roman" w:cs="Times New Roman"/>
            <w:noProof/>
            <w:sz w:val="24"/>
            <w:szCs w:val="24"/>
          </w:rPr>
          <w:t xml:space="preserve"> Energy loss profiles of 946 MeV </w:t>
        </w:r>
        <w:r w:rsidR="00791FA0" w:rsidRPr="00791FA0">
          <w:rPr>
            <w:rStyle w:val="Hyperlink"/>
            <w:rFonts w:ascii="Times New Roman" w:hAnsi="Times New Roman" w:cs="Times New Roman"/>
            <w:noProof/>
            <w:sz w:val="24"/>
            <w:szCs w:val="24"/>
            <w:vertAlign w:val="superscript"/>
          </w:rPr>
          <w:t>197</w:t>
        </w:r>
        <w:r w:rsidR="00791FA0" w:rsidRPr="00791FA0">
          <w:rPr>
            <w:rStyle w:val="Hyperlink"/>
            <w:rFonts w:ascii="Times New Roman" w:hAnsi="Times New Roman" w:cs="Times New Roman"/>
            <w:noProof/>
            <w:sz w:val="24"/>
            <w:szCs w:val="24"/>
          </w:rPr>
          <w:t>Au ions in the weberite-type compositions studied here as calculated with SRIM. Dashed vertical line denotes typical sample depth in the holder. The number given in the legend indicates the mean energy loss throughout the thickness of the sample. In all cases, the electronic energy loss (shown as colored lines) is over two orders of magnitude larger than the nuclear energy loss (not shown) throughout the sample volume.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35</w:t>
        </w:r>
        <w:r w:rsidR="00791FA0" w:rsidRPr="00791FA0">
          <w:rPr>
            <w:rFonts w:ascii="Times New Roman" w:hAnsi="Times New Roman" w:cs="Times New Roman"/>
            <w:noProof/>
            <w:webHidden/>
            <w:sz w:val="24"/>
            <w:szCs w:val="24"/>
          </w:rPr>
          <w:fldChar w:fldCharType="end"/>
        </w:r>
      </w:hyperlink>
    </w:p>
    <w:p w14:paraId="0FFF640E" w14:textId="7150B139"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7" w:history="1">
        <w:r w:rsidR="00791FA0" w:rsidRPr="00791FA0">
          <w:rPr>
            <w:rStyle w:val="Hyperlink"/>
            <w:rFonts w:ascii="Times New Roman" w:hAnsi="Times New Roman" w:cs="Times New Roman"/>
            <w:b/>
            <w:bCs/>
            <w:noProof/>
            <w:sz w:val="24"/>
            <w:szCs w:val="24"/>
          </w:rPr>
          <w:t>Figure 3.3:</w:t>
        </w:r>
        <w:r w:rsidR="00791FA0" w:rsidRPr="00791FA0">
          <w:rPr>
            <w:rStyle w:val="Hyperlink"/>
            <w:rFonts w:ascii="Times New Roman" w:hAnsi="Times New Roman" w:cs="Times New Roman"/>
            <w:noProof/>
            <w:sz w:val="24"/>
            <w:szCs w:val="24"/>
          </w:rPr>
          <w:t xml:space="preserve"> Sample holders used for larger mass ion irradiation experiments. (a) Powder sample is spread into cylindrical indentation of aluminum holder. (b) individual aluminum holder is covered in aluminum foil. (c) set of nine aluminum holders are mounted on 5×5 cm aluminum plate. (d) schematics of sample geometry for irradiation. Image taken from ref [47].</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36</w:t>
        </w:r>
        <w:r w:rsidR="00791FA0" w:rsidRPr="00791FA0">
          <w:rPr>
            <w:rFonts w:ascii="Times New Roman" w:hAnsi="Times New Roman" w:cs="Times New Roman"/>
            <w:noProof/>
            <w:webHidden/>
            <w:sz w:val="24"/>
            <w:szCs w:val="24"/>
          </w:rPr>
          <w:fldChar w:fldCharType="end"/>
        </w:r>
      </w:hyperlink>
    </w:p>
    <w:p w14:paraId="28B8C877" w14:textId="77777777" w:rsidR="00E104AB" w:rsidRPr="00E104AB" w:rsidRDefault="00E104AB" w:rsidP="00E104AB">
      <w:pPr>
        <w:rPr>
          <w:noProof/>
        </w:rPr>
      </w:pPr>
    </w:p>
    <w:p w14:paraId="53AE304C" w14:textId="3DD1BF77"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8" w:history="1">
        <w:r w:rsidR="00791FA0" w:rsidRPr="00791FA0">
          <w:rPr>
            <w:rStyle w:val="Hyperlink"/>
            <w:rFonts w:ascii="Times New Roman" w:hAnsi="Times New Roman" w:cs="Times New Roman"/>
            <w:b/>
            <w:bCs/>
            <w:noProof/>
            <w:sz w:val="24"/>
            <w:szCs w:val="24"/>
          </w:rPr>
          <w:t>Figure 3.4:</w:t>
        </w:r>
        <w:r w:rsidR="00791FA0" w:rsidRPr="00791FA0">
          <w:rPr>
            <w:rStyle w:val="Hyperlink"/>
            <w:rFonts w:ascii="Times New Roman" w:hAnsi="Times New Roman" w:cs="Times New Roman"/>
            <w:noProof/>
            <w:sz w:val="24"/>
            <w:szCs w:val="24"/>
          </w:rPr>
          <w:t xml:space="preserve"> (Left) A schematic of sample irradiation and characterization procedures used for fluence series of irradiation experiments. (Right) Schematic of the sample bracket containing 9 samples placed into a respective group of 7 holes. The entire sample assembly contains three aluminum strips with three samples per strip. This method allows for simultaneous irradiation of series of samples under identical irradiation conditions.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39</w:t>
        </w:r>
        <w:r w:rsidR="00791FA0" w:rsidRPr="00791FA0">
          <w:rPr>
            <w:rFonts w:ascii="Times New Roman" w:hAnsi="Times New Roman" w:cs="Times New Roman"/>
            <w:noProof/>
            <w:webHidden/>
            <w:sz w:val="24"/>
            <w:szCs w:val="24"/>
          </w:rPr>
          <w:fldChar w:fldCharType="end"/>
        </w:r>
      </w:hyperlink>
    </w:p>
    <w:p w14:paraId="1D1A9FAD" w14:textId="77777777" w:rsidR="00E104AB" w:rsidRPr="00E104AB" w:rsidRDefault="00E104AB" w:rsidP="00E104AB">
      <w:pPr>
        <w:rPr>
          <w:noProof/>
        </w:rPr>
      </w:pPr>
    </w:p>
    <w:p w14:paraId="5C7FAAD3" w14:textId="6679BE60"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59" w:history="1">
        <w:r w:rsidR="00791FA0" w:rsidRPr="00791FA0">
          <w:rPr>
            <w:rStyle w:val="Hyperlink"/>
            <w:rFonts w:ascii="Times New Roman" w:hAnsi="Times New Roman" w:cs="Times New Roman"/>
            <w:b/>
            <w:bCs/>
            <w:noProof/>
            <w:sz w:val="24"/>
            <w:szCs w:val="24"/>
          </w:rPr>
          <w:t>Figure 3.5</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noProof/>
            <w:sz w:val="24"/>
            <w:szCs w:val="24"/>
            <w:shd w:val="clear" w:color="auto" w:fill="FFFFFF"/>
          </w:rPr>
          <w:t xml:space="preserve">Schematics of X-ray diffraction experiment at beamline </w:t>
        </w:r>
        <w:r w:rsidR="00791FA0" w:rsidRPr="00791FA0">
          <w:rPr>
            <w:rStyle w:val="Hyperlink"/>
            <w:rFonts w:ascii="Times New Roman" w:hAnsi="Times New Roman" w:cs="Times New Roman"/>
            <w:noProof/>
            <w:sz w:val="24"/>
            <w:szCs w:val="24"/>
          </w:rPr>
          <w:t>HPCAT 16-BM-D of the Advanced Photon Source. Figure is reproduced from ref [50].</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_Toc152219759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40</w:t>
        </w:r>
        <w:r w:rsidR="00791FA0" w:rsidRPr="00791FA0">
          <w:rPr>
            <w:rFonts w:ascii="Times New Roman" w:hAnsi="Times New Roman" w:cs="Times New Roman"/>
            <w:noProof/>
            <w:webHidden/>
            <w:sz w:val="24"/>
            <w:szCs w:val="24"/>
          </w:rPr>
          <w:fldChar w:fldCharType="end"/>
        </w:r>
      </w:hyperlink>
    </w:p>
    <w:p w14:paraId="55E35C0E" w14:textId="77777777" w:rsidR="00E104AB" w:rsidRPr="00E104AB" w:rsidRDefault="00E104AB" w:rsidP="00E104AB">
      <w:pPr>
        <w:rPr>
          <w:noProof/>
        </w:rPr>
      </w:pPr>
    </w:p>
    <w:p w14:paraId="28C94AFA" w14:textId="1A357C9C"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0" w:history="1">
        <w:r w:rsidR="00791FA0" w:rsidRPr="00791FA0">
          <w:rPr>
            <w:rStyle w:val="Hyperlink"/>
            <w:rFonts w:ascii="Times New Roman" w:hAnsi="Times New Roman" w:cs="Times New Roman"/>
            <w:b/>
            <w:bCs/>
            <w:noProof/>
            <w:sz w:val="24"/>
            <w:szCs w:val="24"/>
          </w:rPr>
          <w:t>Figure 3.6:</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noProof/>
            <w:sz w:val="24"/>
            <w:szCs w:val="24"/>
            <w:shd w:val="clear" w:color="auto" w:fill="FFFFFF"/>
          </w:rPr>
          <w:t>An example of X-ray diffraction profile of pristine Ho</w:t>
        </w:r>
        <w:r w:rsidR="00791FA0" w:rsidRPr="00791FA0">
          <w:rPr>
            <w:rStyle w:val="Hyperlink"/>
            <w:rFonts w:ascii="Times New Roman" w:hAnsi="Times New Roman" w:cs="Times New Roman"/>
            <w:noProof/>
            <w:sz w:val="24"/>
            <w:szCs w:val="24"/>
            <w:shd w:val="clear" w:color="auto" w:fill="FFFFFF"/>
            <w:vertAlign w:val="subscript"/>
          </w:rPr>
          <w:t>3</w:t>
        </w:r>
        <w:r w:rsidR="00791FA0" w:rsidRPr="00791FA0">
          <w:rPr>
            <w:rStyle w:val="Hyperlink"/>
            <w:rFonts w:ascii="Times New Roman" w:hAnsi="Times New Roman" w:cs="Times New Roman"/>
            <w:noProof/>
            <w:sz w:val="24"/>
            <w:szCs w:val="24"/>
            <w:shd w:val="clear" w:color="auto" w:fill="FFFFFF"/>
          </w:rPr>
          <w:t>TaO</w:t>
        </w:r>
        <w:r w:rsidR="00791FA0" w:rsidRPr="00791FA0">
          <w:rPr>
            <w:rStyle w:val="Hyperlink"/>
            <w:rFonts w:ascii="Times New Roman" w:hAnsi="Times New Roman" w:cs="Times New Roman"/>
            <w:noProof/>
            <w:sz w:val="24"/>
            <w:szCs w:val="24"/>
            <w:shd w:val="clear" w:color="auto" w:fill="FFFFFF"/>
            <w:vertAlign w:val="subscript"/>
          </w:rPr>
          <w:t>7</w:t>
        </w:r>
        <w:r w:rsidR="00791FA0" w:rsidRPr="00791FA0">
          <w:rPr>
            <w:rStyle w:val="Hyperlink"/>
            <w:rFonts w:ascii="Times New Roman" w:hAnsi="Times New Roman" w:cs="Times New Roman"/>
            <w:noProof/>
            <w:sz w:val="24"/>
            <w:szCs w:val="24"/>
            <w:shd w:val="clear" w:color="auto" w:fill="FFFFFF"/>
          </w:rPr>
          <w:t xml:space="preserve"> weberite-type oxide acquired at NSLS-II. Figure is reproduced from [45].</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40</w:t>
        </w:r>
        <w:r w:rsidR="00791FA0" w:rsidRPr="00791FA0">
          <w:rPr>
            <w:rFonts w:ascii="Times New Roman" w:hAnsi="Times New Roman" w:cs="Times New Roman"/>
            <w:noProof/>
            <w:webHidden/>
            <w:sz w:val="24"/>
            <w:szCs w:val="24"/>
          </w:rPr>
          <w:fldChar w:fldCharType="end"/>
        </w:r>
      </w:hyperlink>
    </w:p>
    <w:p w14:paraId="19D92F28" w14:textId="77777777" w:rsidR="00E104AB" w:rsidRPr="00E104AB" w:rsidRDefault="00E104AB" w:rsidP="00E104AB">
      <w:pPr>
        <w:rPr>
          <w:noProof/>
        </w:rPr>
      </w:pPr>
    </w:p>
    <w:p w14:paraId="4D4E28FE" w14:textId="674E3C5D"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1" w:history="1">
        <w:r w:rsidR="00791FA0" w:rsidRPr="00791FA0">
          <w:rPr>
            <w:rStyle w:val="Hyperlink"/>
            <w:rFonts w:ascii="Times New Roman" w:hAnsi="Times New Roman" w:cs="Times New Roman"/>
            <w:b/>
            <w:bCs/>
            <w:noProof/>
            <w:sz w:val="24"/>
            <w:szCs w:val="24"/>
          </w:rPr>
          <w:t>Figure 3.7:</w:t>
        </w:r>
        <w:r w:rsidR="00791FA0" w:rsidRPr="00791FA0">
          <w:rPr>
            <w:rStyle w:val="Hyperlink"/>
            <w:rFonts w:ascii="Times New Roman" w:hAnsi="Times New Roman" w:cs="Times New Roman"/>
            <w:noProof/>
            <w:sz w:val="24"/>
            <w:szCs w:val="24"/>
          </w:rPr>
          <w:t xml:space="preserve"> Room temperature diffraction profile of pristine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 measured at NOMAD. The data and Rietveld refinements are shown for NOMAD detector banks 3, 4 and 5.</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42</w:t>
        </w:r>
        <w:r w:rsidR="00791FA0" w:rsidRPr="00791FA0">
          <w:rPr>
            <w:rFonts w:ascii="Times New Roman" w:hAnsi="Times New Roman" w:cs="Times New Roman"/>
            <w:noProof/>
            <w:webHidden/>
            <w:sz w:val="24"/>
            <w:szCs w:val="24"/>
          </w:rPr>
          <w:fldChar w:fldCharType="end"/>
        </w:r>
      </w:hyperlink>
    </w:p>
    <w:p w14:paraId="6B12542E" w14:textId="77777777" w:rsidR="00E104AB" w:rsidRPr="00E104AB" w:rsidRDefault="00E104AB" w:rsidP="00E104AB">
      <w:pPr>
        <w:rPr>
          <w:noProof/>
        </w:rPr>
      </w:pPr>
    </w:p>
    <w:p w14:paraId="4A877FC0" w14:textId="10E4C77F"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2" w:history="1">
        <w:r w:rsidR="00791FA0" w:rsidRPr="00791FA0">
          <w:rPr>
            <w:rStyle w:val="Hyperlink"/>
            <w:rFonts w:ascii="Times New Roman" w:hAnsi="Times New Roman" w:cs="Times New Roman"/>
            <w:b/>
            <w:bCs/>
            <w:noProof/>
            <w:sz w:val="24"/>
            <w:szCs w:val="24"/>
          </w:rPr>
          <w:t>Figure 3.8:</w:t>
        </w:r>
        <w:r w:rsidR="00791FA0" w:rsidRPr="00791FA0">
          <w:rPr>
            <w:rStyle w:val="Hyperlink"/>
            <w:rFonts w:ascii="Times New Roman" w:hAnsi="Times New Roman" w:cs="Times New Roman"/>
            <w:noProof/>
            <w:sz w:val="24"/>
            <w:szCs w:val="24"/>
          </w:rPr>
          <w:t xml:space="preserve"> Room temperature pair distribution function (PDF) of pristine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 measured at NOMAD and refined using small box modeling approach.</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42</w:t>
        </w:r>
        <w:r w:rsidR="00791FA0" w:rsidRPr="00791FA0">
          <w:rPr>
            <w:rFonts w:ascii="Times New Roman" w:hAnsi="Times New Roman" w:cs="Times New Roman"/>
            <w:noProof/>
            <w:webHidden/>
            <w:sz w:val="24"/>
            <w:szCs w:val="24"/>
          </w:rPr>
          <w:fldChar w:fldCharType="end"/>
        </w:r>
      </w:hyperlink>
    </w:p>
    <w:p w14:paraId="2A730D23" w14:textId="77777777" w:rsidR="00E104AB" w:rsidRPr="00E104AB" w:rsidRDefault="00E104AB" w:rsidP="00E104AB">
      <w:pPr>
        <w:rPr>
          <w:noProof/>
        </w:rPr>
      </w:pPr>
    </w:p>
    <w:p w14:paraId="4B3CBCAB" w14:textId="5254000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3" w:history="1">
        <w:r w:rsidR="00791FA0" w:rsidRPr="00791FA0">
          <w:rPr>
            <w:rStyle w:val="Hyperlink"/>
            <w:rFonts w:ascii="Times New Roman" w:hAnsi="Times New Roman" w:cs="Times New Roman"/>
            <w:b/>
            <w:bCs/>
            <w:noProof/>
            <w:sz w:val="24"/>
            <w:szCs w:val="24"/>
          </w:rPr>
          <w:t>Figure 3.9:</w:t>
        </w:r>
        <w:r w:rsidR="00791FA0" w:rsidRPr="00791FA0">
          <w:rPr>
            <w:rStyle w:val="Hyperlink"/>
            <w:rFonts w:ascii="Times New Roman" w:hAnsi="Times New Roman" w:cs="Times New Roman"/>
            <w:noProof/>
            <w:sz w:val="24"/>
            <w:szCs w:val="24"/>
          </w:rPr>
          <w:t xml:space="preserve"> Room temperature high-resolution diffraction profile of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 measured at POWGEN. The diffraction profile is split into two regions: 4 - 12.5Å and 1.5 - 4Å. The respective fit reliability factors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i/>
            <w:iCs/>
            <w:noProof/>
            <w:sz w:val="24"/>
            <w:szCs w:val="24"/>
            <w:vertAlign w:val="subscript"/>
          </w:rPr>
          <w:t>2</w:t>
        </w:r>
        <w:r w:rsidR="00791FA0" w:rsidRPr="00791FA0">
          <w:rPr>
            <w:rStyle w:val="Hyperlink"/>
            <w:rFonts w:ascii="Times New Roman" w:hAnsi="Times New Roman" w:cs="Times New Roman"/>
            <w:noProof/>
            <w:sz w:val="24"/>
            <w:szCs w:val="24"/>
          </w:rPr>
          <w:t>) are reported for each region. Figure is reproduced from [45].</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44</w:t>
        </w:r>
        <w:r w:rsidR="00791FA0" w:rsidRPr="00791FA0">
          <w:rPr>
            <w:rFonts w:ascii="Times New Roman" w:hAnsi="Times New Roman" w:cs="Times New Roman"/>
            <w:noProof/>
            <w:webHidden/>
            <w:sz w:val="24"/>
            <w:szCs w:val="24"/>
          </w:rPr>
          <w:fldChar w:fldCharType="end"/>
        </w:r>
      </w:hyperlink>
    </w:p>
    <w:p w14:paraId="185E2452" w14:textId="77777777" w:rsidR="00E104AB" w:rsidRPr="00E104AB" w:rsidRDefault="00E104AB" w:rsidP="00E104AB">
      <w:pPr>
        <w:rPr>
          <w:noProof/>
        </w:rPr>
      </w:pPr>
    </w:p>
    <w:p w14:paraId="741ED6BE" w14:textId="37BEB14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4" w:history="1">
        <w:r w:rsidR="00791FA0" w:rsidRPr="00791FA0">
          <w:rPr>
            <w:rStyle w:val="Hyperlink"/>
            <w:rFonts w:ascii="Times New Roman" w:hAnsi="Times New Roman" w:cs="Times New Roman"/>
            <w:b/>
            <w:bCs/>
            <w:noProof/>
            <w:sz w:val="24"/>
            <w:szCs w:val="24"/>
          </w:rPr>
          <w:t>Figure 4.1:</w:t>
        </w:r>
        <w:r w:rsidR="00791FA0" w:rsidRPr="00791FA0">
          <w:rPr>
            <w:rStyle w:val="Hyperlink"/>
            <w:rFonts w:ascii="Times New Roman" w:hAnsi="Times New Roman" w:cs="Times New Roman"/>
            <w:noProof/>
            <w:sz w:val="24"/>
            <w:szCs w:val="24"/>
          </w:rPr>
          <w:t xml:space="preserve"> Neutron diffraction pattern of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(NOMAD detector bank 4) as measured (black circles) and modeled using </w:t>
        </w:r>
        <w:r w:rsidR="00791FA0" w:rsidRPr="00791FA0">
          <w:rPr>
            <w:rStyle w:val="Hyperlink"/>
            <w:rFonts w:ascii="Times New Roman" w:hAnsi="Times New Roman" w:cs="Times New Roman"/>
            <w:i/>
            <w:noProof/>
            <w:sz w:val="24"/>
            <w:szCs w:val="24"/>
          </w:rPr>
          <w:t>Ccmm</w:t>
        </w:r>
        <w:r w:rsidR="00791FA0" w:rsidRPr="00791FA0">
          <w:rPr>
            <w:rStyle w:val="Hyperlink"/>
            <w:rFonts w:ascii="Times New Roman" w:hAnsi="Times New Roman" w:cs="Times New Roman"/>
            <w:iCs/>
            <w:noProof/>
            <w:sz w:val="24"/>
            <w:szCs w:val="24"/>
          </w:rPr>
          <w:t xml:space="preserve"> (orange line, bottom profile)</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 xml:space="preserve">and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xml:space="preserve"> (red line, top profile) space groups. The blue lines represent the difference curves between the experimental data and the model fit with the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i/>
            <w:iCs/>
            <w:noProof/>
            <w:sz w:val="24"/>
            <w:szCs w:val="24"/>
          </w:rPr>
          <w:t>w</w:t>
        </w:r>
        <w:r w:rsidR="00791FA0" w:rsidRPr="00791FA0">
          <w:rPr>
            <w:rStyle w:val="Hyperlink"/>
            <w:rFonts w:ascii="Times New Roman" w:hAnsi="Times New Roman" w:cs="Times New Roman"/>
            <w:noProof/>
            <w:sz w:val="24"/>
            <w:szCs w:val="24"/>
          </w:rPr>
          <w:t xml:space="preserve"> values being the goodness-of-fit parameter. The green line represents the difference in diffraction profiles between the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model, respectively.</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54</w:t>
        </w:r>
        <w:r w:rsidR="00791FA0" w:rsidRPr="00791FA0">
          <w:rPr>
            <w:rFonts w:ascii="Times New Roman" w:hAnsi="Times New Roman" w:cs="Times New Roman"/>
            <w:noProof/>
            <w:webHidden/>
            <w:sz w:val="24"/>
            <w:szCs w:val="24"/>
          </w:rPr>
          <w:fldChar w:fldCharType="end"/>
        </w:r>
      </w:hyperlink>
    </w:p>
    <w:p w14:paraId="2961F66B" w14:textId="77777777" w:rsidR="00E104AB" w:rsidRPr="00E104AB" w:rsidRDefault="00E104AB" w:rsidP="00E104AB">
      <w:pPr>
        <w:rPr>
          <w:noProof/>
        </w:rPr>
      </w:pPr>
    </w:p>
    <w:p w14:paraId="5E212312" w14:textId="23B46540"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5" w:history="1">
        <w:r w:rsidR="00791FA0" w:rsidRPr="00791FA0">
          <w:rPr>
            <w:rStyle w:val="Hyperlink"/>
            <w:rFonts w:ascii="Times New Roman" w:hAnsi="Times New Roman" w:cs="Times New Roman"/>
            <w:b/>
            <w:bCs/>
            <w:noProof/>
            <w:sz w:val="24"/>
            <w:szCs w:val="24"/>
          </w:rPr>
          <w:t>Figure 4.2:</w:t>
        </w:r>
        <w:r w:rsidR="00791FA0" w:rsidRPr="00791FA0">
          <w:rPr>
            <w:rStyle w:val="Hyperlink"/>
            <w:rFonts w:ascii="Times New Roman" w:hAnsi="Times New Roman" w:cs="Times New Roman"/>
            <w:noProof/>
            <w:sz w:val="24"/>
            <w:szCs w:val="24"/>
          </w:rPr>
          <w:t xml:space="preserve"> Schematic representations of the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structures with dashed black lines representing the unit cells. (a) Idealized structural model with cations are shown for tantalum as golden-sand colored spheres and yttrium as cyan color spheres (8-coordinated) or as orange spheres (7-coordinated). Selected coordination polyhedra are represented using similar shades </w:t>
        </w:r>
        <w:r w:rsidR="00791FA0" w:rsidRPr="00791FA0">
          <w:rPr>
            <w:rStyle w:val="Hyperlink"/>
            <w:rFonts w:ascii="Times New Roman" w:hAnsi="Times New Roman" w:cs="Times New Roman"/>
            <w:noProof/>
            <w:sz w:val="24"/>
            <w:szCs w:val="24"/>
          </w:rPr>
          <w:lastRenderedPageBreak/>
          <w:t>(YO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polyhedra are not shown). (b) Structure resulting from GSAS refinement using </w:t>
        </w:r>
        <w:r w:rsidR="00791FA0" w:rsidRPr="00791FA0">
          <w:rPr>
            <w:rStyle w:val="Hyperlink"/>
            <w:rFonts w:ascii="Times New Roman" w:hAnsi="Times New Roman" w:cs="Times New Roman"/>
            <w:i/>
            <w:noProof/>
            <w:sz w:val="24"/>
            <w:szCs w:val="24"/>
          </w:rPr>
          <w:t>Ccmm</w:t>
        </w:r>
        <w:r w:rsidR="00791FA0" w:rsidRPr="00791FA0">
          <w:rPr>
            <w:rStyle w:val="Hyperlink"/>
            <w:rFonts w:ascii="Times New Roman" w:hAnsi="Times New Roman" w:cs="Times New Roman"/>
            <w:noProof/>
            <w:sz w:val="24"/>
            <w:szCs w:val="24"/>
          </w:rPr>
          <w:t xml:space="preserve"> symmetry viewed along [001]. 16h oxygen sites are shown as smaller magenta spheres, while three 4a oxygen sites are displayed as white spheres. (c) Structure resulting from GSAS refinement using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xml:space="preserve"> symmetry viewed along [001]. Two 8c oxygen sites are drawn as red and green spheres while three 4a oxygen sites are shown as white spheres. The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structure is shifted by ¼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xml:space="preserve"> along [001] for the ease of comparison.</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55</w:t>
        </w:r>
        <w:r w:rsidR="00791FA0" w:rsidRPr="00791FA0">
          <w:rPr>
            <w:rFonts w:ascii="Times New Roman" w:hAnsi="Times New Roman" w:cs="Times New Roman"/>
            <w:noProof/>
            <w:webHidden/>
            <w:sz w:val="24"/>
            <w:szCs w:val="24"/>
          </w:rPr>
          <w:fldChar w:fldCharType="end"/>
        </w:r>
      </w:hyperlink>
    </w:p>
    <w:p w14:paraId="147608F0" w14:textId="77777777" w:rsidR="00E104AB" w:rsidRPr="00E104AB" w:rsidRDefault="00E104AB" w:rsidP="00E104AB">
      <w:pPr>
        <w:rPr>
          <w:noProof/>
        </w:rPr>
      </w:pPr>
    </w:p>
    <w:p w14:paraId="384B40AE" w14:textId="5754737F"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6" w:history="1">
        <w:r w:rsidR="00791FA0" w:rsidRPr="00791FA0">
          <w:rPr>
            <w:rStyle w:val="Hyperlink"/>
            <w:rFonts w:ascii="Times New Roman" w:hAnsi="Times New Roman" w:cs="Times New Roman"/>
            <w:b/>
            <w:bCs/>
            <w:noProof/>
            <w:sz w:val="24"/>
            <w:szCs w:val="24"/>
          </w:rPr>
          <w:t>Figure 4.3:</w:t>
        </w:r>
        <w:r w:rsidR="00791FA0" w:rsidRPr="00791FA0">
          <w:rPr>
            <w:rStyle w:val="Hyperlink"/>
            <w:rFonts w:ascii="Times New Roman" w:hAnsi="Times New Roman" w:cs="Times New Roman"/>
            <w:noProof/>
            <w:sz w:val="24"/>
            <w:szCs w:val="24"/>
          </w:rPr>
          <w:t xml:space="preserve"> Neutron pair distribution functions (PDF) of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modeled with </w:t>
        </w:r>
        <w:r w:rsidR="00791FA0" w:rsidRPr="00791FA0">
          <w:rPr>
            <w:rStyle w:val="Hyperlink"/>
            <w:rFonts w:ascii="Times New Roman" w:hAnsi="Times New Roman" w:cs="Times New Roman"/>
            <w:i/>
            <w:noProof/>
            <w:sz w:val="24"/>
            <w:szCs w:val="24"/>
          </w:rPr>
          <w:t>Ccmm</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xml:space="preserve"> space groups (bottom and top profiles, respectively). Black circles represent the experimental data and red and orange lines are model fits. The blue lines are difference curves between data and the model and the green line is the relative difference between the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noProof/>
            <w:sz w:val="24"/>
            <w:szCs w:val="24"/>
          </w:rPr>
          <w:t>Ccmm</w:t>
        </w:r>
        <w:r w:rsidR="00791FA0" w:rsidRPr="00791FA0">
          <w:rPr>
            <w:rStyle w:val="Hyperlink"/>
            <w:rFonts w:ascii="Times New Roman" w:hAnsi="Times New Roman" w:cs="Times New Roman"/>
            <w:noProof/>
            <w:sz w:val="24"/>
            <w:szCs w:val="24"/>
          </w:rPr>
          <w:t xml:space="preserve"> model fits. The </w:t>
        </w:r>
        <w:r w:rsidR="00791FA0" w:rsidRPr="00791FA0">
          <w:rPr>
            <w:rStyle w:val="Hyperlink"/>
            <w:rFonts w:ascii="Times New Roman" w:hAnsi="Times New Roman" w:cs="Times New Roman"/>
            <w:noProof/>
            <w:sz w:val="24"/>
            <w:szCs w:val="24"/>
            <w:shd w:val="clear" w:color="auto" w:fill="FFFFFF"/>
          </w:rPr>
          <w:t>asterisk (*)</w:t>
        </w:r>
        <w:r w:rsidR="00791FA0" w:rsidRPr="00791FA0">
          <w:rPr>
            <w:rStyle w:val="Hyperlink"/>
            <w:rFonts w:ascii="Times New Roman" w:hAnsi="Times New Roman" w:cs="Times New Roman"/>
            <w:noProof/>
            <w:sz w:val="24"/>
            <w:szCs w:val="24"/>
          </w:rPr>
          <w:t xml:space="preserve"> at 2.8 </w:t>
        </w:r>
        <w:r w:rsidR="00791FA0" w:rsidRPr="00791FA0">
          <w:rPr>
            <w:rStyle w:val="Hyperlink"/>
            <w:rFonts w:ascii="Times New Roman" w:hAnsi="Times New Roman" w:cs="Times New Roman"/>
            <w:noProof/>
            <w:sz w:val="24"/>
            <w:szCs w:val="24"/>
            <w:shd w:val="clear" w:color="auto" w:fill="FFFFFF"/>
          </w:rPr>
          <w:t>Å</w:t>
        </w:r>
        <w:r w:rsidR="00791FA0" w:rsidRPr="00791FA0">
          <w:rPr>
            <w:rStyle w:val="Hyperlink"/>
            <w:rFonts w:ascii="Times New Roman" w:hAnsi="Times New Roman" w:cs="Times New Roman"/>
            <w:noProof/>
            <w:sz w:val="24"/>
            <w:szCs w:val="24"/>
          </w:rPr>
          <w:t xml:space="preserve"> in bottom Figure indicates the deviation between experimental data and refinement with the</w:t>
        </w:r>
        <w:r w:rsidR="00791FA0" w:rsidRPr="00791FA0">
          <w:rPr>
            <w:rStyle w:val="Hyperlink"/>
            <w:rFonts w:ascii="Times New Roman" w:hAnsi="Times New Roman" w:cs="Times New Roman"/>
            <w:i/>
            <w:noProof/>
            <w:sz w:val="24"/>
            <w:szCs w:val="24"/>
          </w:rPr>
          <w:t xml:space="preserve"> Ccmm</w:t>
        </w:r>
        <w:r w:rsidR="00791FA0" w:rsidRPr="00791FA0">
          <w:rPr>
            <w:rStyle w:val="Hyperlink"/>
            <w:rFonts w:ascii="Times New Roman" w:hAnsi="Times New Roman" w:cs="Times New Roman"/>
            <w:noProof/>
            <w:sz w:val="24"/>
            <w:szCs w:val="24"/>
          </w:rPr>
          <w:t xml:space="preserve"> model.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57</w:t>
        </w:r>
        <w:r w:rsidR="00791FA0" w:rsidRPr="00791FA0">
          <w:rPr>
            <w:rFonts w:ascii="Times New Roman" w:hAnsi="Times New Roman" w:cs="Times New Roman"/>
            <w:noProof/>
            <w:webHidden/>
            <w:sz w:val="24"/>
            <w:szCs w:val="24"/>
          </w:rPr>
          <w:fldChar w:fldCharType="end"/>
        </w:r>
      </w:hyperlink>
    </w:p>
    <w:p w14:paraId="608AA21A" w14:textId="77777777" w:rsidR="00E104AB" w:rsidRPr="00E104AB" w:rsidRDefault="00E104AB" w:rsidP="00E104AB">
      <w:pPr>
        <w:rPr>
          <w:noProof/>
        </w:rPr>
      </w:pPr>
    </w:p>
    <w:p w14:paraId="39FD3691" w14:textId="6759DC63"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7" w:history="1">
        <w:r w:rsidR="00791FA0" w:rsidRPr="00791FA0">
          <w:rPr>
            <w:rStyle w:val="Hyperlink"/>
            <w:rFonts w:ascii="Times New Roman" w:hAnsi="Times New Roman" w:cs="Times New Roman"/>
            <w:b/>
            <w:bCs/>
            <w:noProof/>
            <w:sz w:val="24"/>
            <w:szCs w:val="24"/>
          </w:rPr>
          <w:t>Figure 4.4:</w:t>
        </w:r>
        <w:r w:rsidR="00791FA0" w:rsidRPr="00791FA0">
          <w:rPr>
            <w:rStyle w:val="Hyperlink"/>
            <w:rFonts w:ascii="Times New Roman" w:hAnsi="Times New Roman" w:cs="Times New Roman"/>
            <w:noProof/>
            <w:sz w:val="24"/>
            <w:szCs w:val="24"/>
          </w:rPr>
          <w:t xml:space="preserve"> Neutron pair distribution function (PDF) of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(blue circles) with refined small-box models using a </w:t>
        </w:r>
        <w:r w:rsidR="00791FA0" w:rsidRPr="00791FA0">
          <w:rPr>
            <w:rStyle w:val="Hyperlink"/>
            <w:rFonts w:ascii="Times New Roman" w:hAnsi="Times New Roman" w:cs="Times New Roman"/>
            <w:i/>
            <w:noProof/>
            <w:sz w:val="24"/>
            <w:szCs w:val="24"/>
          </w:rPr>
          <w:t xml:space="preserve">Ccmm </w:t>
        </w:r>
        <w:r w:rsidR="00791FA0" w:rsidRPr="00791FA0">
          <w:rPr>
            <w:rStyle w:val="Hyperlink"/>
            <w:rFonts w:ascii="Times New Roman" w:hAnsi="Times New Roman" w:cs="Times New Roman"/>
            <w:noProof/>
            <w:sz w:val="24"/>
            <w:szCs w:val="24"/>
          </w:rPr>
          <w:t xml:space="preserve">(dashed black curve) and a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xml:space="preserve"> (solid red curve) symmetries. To highlight nearest neighbor bond distances, partial PDFs are shown for both structural model (dashed lines for </w:t>
        </w:r>
        <w:r w:rsidR="00791FA0" w:rsidRPr="00791FA0">
          <w:rPr>
            <w:rStyle w:val="Hyperlink"/>
            <w:rFonts w:ascii="Times New Roman" w:hAnsi="Times New Roman" w:cs="Times New Roman"/>
            <w:i/>
            <w:noProof/>
            <w:sz w:val="24"/>
            <w:szCs w:val="24"/>
          </w:rPr>
          <w:t xml:space="preserve">Ccmm </w:t>
        </w:r>
        <w:r w:rsidR="00791FA0" w:rsidRPr="00791FA0">
          <w:rPr>
            <w:rStyle w:val="Hyperlink"/>
            <w:rFonts w:ascii="Times New Roman" w:hAnsi="Times New Roman" w:cs="Times New Roman"/>
            <w:noProof/>
            <w:sz w:val="24"/>
            <w:szCs w:val="24"/>
          </w:rPr>
          <w:t>and solid line for</w:t>
        </w:r>
        <w:r w:rsidR="00791FA0" w:rsidRPr="00791FA0">
          <w:rPr>
            <w:rStyle w:val="Hyperlink"/>
            <w:rFonts w:ascii="Times New Roman" w:hAnsi="Times New Roman" w:cs="Times New Roman"/>
            <w:i/>
            <w:noProof/>
            <w:sz w:val="24"/>
            <w:szCs w:val="24"/>
          </w:rPr>
          <w:t xml:space="preserve"> 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rPr>
          <w:t>). Partial PDFs are shifted for the ease of visualization.</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59</w:t>
        </w:r>
        <w:r w:rsidR="00791FA0" w:rsidRPr="00791FA0">
          <w:rPr>
            <w:rFonts w:ascii="Times New Roman" w:hAnsi="Times New Roman" w:cs="Times New Roman"/>
            <w:noProof/>
            <w:webHidden/>
            <w:sz w:val="24"/>
            <w:szCs w:val="24"/>
          </w:rPr>
          <w:fldChar w:fldCharType="end"/>
        </w:r>
      </w:hyperlink>
    </w:p>
    <w:p w14:paraId="73F1350C" w14:textId="77777777" w:rsidR="00E104AB" w:rsidRPr="00E104AB" w:rsidRDefault="00E104AB" w:rsidP="00E104AB">
      <w:pPr>
        <w:rPr>
          <w:noProof/>
        </w:rPr>
      </w:pPr>
    </w:p>
    <w:p w14:paraId="42232CF8" w14:textId="363005D4"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8" w:history="1">
        <w:r w:rsidR="00791FA0" w:rsidRPr="00791FA0">
          <w:rPr>
            <w:rStyle w:val="Hyperlink"/>
            <w:rFonts w:ascii="Times New Roman" w:hAnsi="Times New Roman" w:cs="Times New Roman"/>
            <w:b/>
            <w:bCs/>
            <w:noProof/>
            <w:sz w:val="24"/>
            <w:szCs w:val="24"/>
          </w:rPr>
          <w:t>Figure 4.5:</w:t>
        </w:r>
        <w:r w:rsidR="00791FA0" w:rsidRPr="00791FA0">
          <w:rPr>
            <w:rStyle w:val="Hyperlink"/>
            <w:rFonts w:ascii="Times New Roman" w:hAnsi="Times New Roman" w:cs="Times New Roman"/>
            <w:noProof/>
            <w:sz w:val="24"/>
            <w:szCs w:val="24"/>
          </w:rPr>
          <w:t xml:space="preserve"> Schematic representations of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using a </w:t>
        </w:r>
        <w:r w:rsidR="00791FA0" w:rsidRPr="00791FA0">
          <w:rPr>
            <w:rStyle w:val="Hyperlink"/>
            <w:rFonts w:ascii="Times New Roman" w:hAnsi="Times New Roman" w:cs="Times New Roman"/>
            <w:i/>
            <w:noProof/>
            <w:sz w:val="24"/>
            <w:szCs w:val="24"/>
          </w:rPr>
          <w:t>C222</w:t>
        </w:r>
        <w:r w:rsidR="00791FA0" w:rsidRPr="00791FA0">
          <w:rPr>
            <w:rStyle w:val="Hyperlink"/>
            <w:rFonts w:ascii="Times New Roman" w:hAnsi="Times New Roman" w:cs="Times New Roman"/>
            <w:i/>
            <w:noProof/>
            <w:sz w:val="24"/>
            <w:szCs w:val="24"/>
            <w:vertAlign w:val="subscript"/>
          </w:rPr>
          <w:t>1</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structural model</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 xml:space="preserve">from (a) experimental data </w:t>
        </w:r>
        <w:r w:rsidR="00791FA0" w:rsidRPr="00791FA0">
          <w:rPr>
            <w:rStyle w:val="Hyperlink"/>
            <w:rFonts w:ascii="Times New Roman" w:hAnsi="Times New Roman" w:cs="Times New Roman"/>
            <w:i/>
            <w:noProof/>
            <w:sz w:val="24"/>
            <w:szCs w:val="24"/>
          </w:rPr>
          <w:t xml:space="preserve">via </w:t>
        </w:r>
        <w:r w:rsidR="00791FA0" w:rsidRPr="00791FA0">
          <w:rPr>
            <w:rStyle w:val="Hyperlink"/>
            <w:rFonts w:ascii="Times New Roman" w:hAnsi="Times New Roman" w:cs="Times New Roman"/>
            <w:noProof/>
            <w:sz w:val="24"/>
            <w:szCs w:val="24"/>
          </w:rPr>
          <w:t xml:space="preserve">small-box refinement and (b) DFT calculations. Yttrium cations are shown as cyan spheres (8-coordinated) or as orange spheres (7-coordinated), while tantalum cations are shown as golden sand spheres. Two 8c oxygen sites are shown as red and green spheres while three 4a oxygen sites are shown as white spheres. Both structural models are shifted by ¼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xml:space="preserve"> along [001] for ease of comparison with the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structure. The dashed black line represents the reference cells.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61</w:t>
        </w:r>
        <w:r w:rsidR="00791FA0" w:rsidRPr="00791FA0">
          <w:rPr>
            <w:rFonts w:ascii="Times New Roman" w:hAnsi="Times New Roman" w:cs="Times New Roman"/>
            <w:noProof/>
            <w:webHidden/>
            <w:sz w:val="24"/>
            <w:szCs w:val="24"/>
          </w:rPr>
          <w:fldChar w:fldCharType="end"/>
        </w:r>
      </w:hyperlink>
    </w:p>
    <w:p w14:paraId="472BF7A2" w14:textId="77777777" w:rsidR="00E104AB" w:rsidRPr="00E104AB" w:rsidRDefault="00E104AB" w:rsidP="00E104AB">
      <w:pPr>
        <w:rPr>
          <w:noProof/>
        </w:rPr>
      </w:pPr>
    </w:p>
    <w:p w14:paraId="5A810D32" w14:textId="54AEF10E"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69" w:history="1">
        <w:r w:rsidR="00791FA0" w:rsidRPr="00791FA0">
          <w:rPr>
            <w:rStyle w:val="Hyperlink"/>
            <w:rFonts w:ascii="Times New Roman" w:hAnsi="Times New Roman" w:cs="Times New Roman"/>
            <w:b/>
            <w:bCs/>
            <w:noProof/>
            <w:sz w:val="24"/>
            <w:szCs w:val="24"/>
          </w:rPr>
          <w:t>Figure 5.1:</w:t>
        </w:r>
        <w:r w:rsidR="00791FA0" w:rsidRPr="00791FA0">
          <w:rPr>
            <w:rStyle w:val="Hyperlink"/>
            <w:rFonts w:ascii="Times New Roman" w:hAnsi="Times New Roman" w:cs="Times New Roman"/>
            <w:noProof/>
            <w:sz w:val="24"/>
            <w:szCs w:val="24"/>
          </w:rPr>
          <w:t xml:space="preserve"> Relations among</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the three structural families of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oxides (</w:t>
        </w:r>
        <w:r w:rsidR="00791FA0" w:rsidRPr="00791FA0">
          <w:rPr>
            <w:rStyle w:val="Hyperlink"/>
            <w:rFonts w:ascii="Times New Roman" w:hAnsi="Times New Roman" w:cs="Times New Roman"/>
            <w:i/>
            <w:iCs/>
            <w:noProof/>
            <w:sz w:val="24"/>
            <w:szCs w:val="24"/>
          </w:rPr>
          <w:t>b,c,d</w:t>
        </w:r>
        <w:r w:rsidR="00791FA0" w:rsidRPr="00791FA0">
          <w:rPr>
            <w:rStyle w:val="Hyperlink"/>
            <w:rFonts w:ascii="Times New Roman" w:hAnsi="Times New Roman" w:cs="Times New Roman"/>
            <w:noProof/>
            <w:sz w:val="24"/>
            <w:szCs w:val="24"/>
          </w:rPr>
          <w:t>). The structures are shown with the relation to the single c-layer parent prototype structure. Thick solid black lines represent the respective unit cells.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Cmmm</w:t>
        </w:r>
        <w:r w:rsidR="00791FA0" w:rsidRPr="00791FA0">
          <w:rPr>
            <w:rStyle w:val="Hyperlink"/>
            <w:rFonts w:ascii="Times New Roman" w:hAnsi="Times New Roman" w:cs="Times New Roman"/>
            <w:noProof/>
            <w:sz w:val="24"/>
            <w:szCs w:val="24"/>
          </w:rPr>
          <w:t xml:space="preserve"> prototype model with A-site cations shown as green spheres,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structural model with large radii A-site cations shown as yellow spheres,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structural model with medium radii A-site cations shown as orange spheres and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noProof/>
            <w:sz w:val="24"/>
            <w:szCs w:val="24"/>
          </w:rPr>
          <w:t>structural model with small radii A-site cations shown as cyan spheres. Oxygen anions and Ta cations are shown in all four structures as red and brown spheres, respectively. Oxygen anions highlighted as smaller lime green spheres and displaced according to different tilt systems. The tilt systems of the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single layer</w:t>
        </w:r>
        <w:r w:rsidR="00791FA0" w:rsidRPr="00791FA0">
          <w:rPr>
            <w:rStyle w:val="Hyperlink"/>
            <w:rFonts w:ascii="Times New Roman" w:hAnsi="Times New Roman" w:cs="Times New Roman"/>
            <w:i/>
            <w:iCs/>
            <w:noProof/>
            <w:sz w:val="24"/>
            <w:szCs w:val="24"/>
          </w:rPr>
          <w:t xml:space="preserve"> Cmmm </w:t>
        </w:r>
        <w:r w:rsidR="00791FA0" w:rsidRPr="00791FA0">
          <w:rPr>
            <w:rStyle w:val="Hyperlink"/>
            <w:rFonts w:ascii="Times New Roman" w:hAnsi="Times New Roman" w:cs="Times New Roman"/>
            <w:iCs/>
            <w:noProof/>
            <w:sz w:val="24"/>
            <w:szCs w:val="24"/>
          </w:rPr>
          <w:t>prototype structure produce</w:t>
        </w:r>
        <w:r w:rsidR="00791FA0" w:rsidRPr="00791FA0">
          <w:rPr>
            <w:rStyle w:val="Hyperlink"/>
            <w:rFonts w:ascii="Times New Roman" w:hAnsi="Times New Roman" w:cs="Times New Roman"/>
            <w:noProof/>
            <w:sz w:val="24"/>
            <w:szCs w:val="24"/>
          </w:rPr>
          <w:t xml:space="preserve"> either the bilayer structure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iCs/>
            <w:noProof/>
            <w:sz w:val="24"/>
            <w:szCs w:val="24"/>
          </w:rPr>
          <w:t>with [100] tilt,</w:t>
        </w:r>
        <w:r w:rsidR="00791FA0" w:rsidRPr="00791FA0">
          <w:rPr>
            <w:rStyle w:val="Hyperlink"/>
            <w:rFonts w:ascii="Times New Roman" w:hAnsi="Times New Roman" w:cs="Times New Roman"/>
            <w:noProof/>
            <w:sz w:val="24"/>
            <w:szCs w:val="24"/>
          </w:rPr>
          <w:t xml:space="preserve"> or the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with</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iCs/>
            <w:noProof/>
            <w:sz w:val="24"/>
            <w:szCs w:val="24"/>
          </w:rPr>
          <w:t>[010] tilt</w:t>
        </w:r>
        <w:r w:rsidR="00791FA0" w:rsidRPr="00791FA0">
          <w:rPr>
            <w:rStyle w:val="Hyperlink"/>
            <w:rFonts w:ascii="Times New Roman" w:hAnsi="Times New Roman" w:cs="Times New Roman"/>
            <w:noProof/>
            <w:sz w:val="24"/>
            <w:szCs w:val="24"/>
          </w:rPr>
          <w:t>, as represented by black loops around the rotation axes. The white sectors within red spheres in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xml:space="preserve">) denote the partial occupancy of oxygen sites in the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noProof/>
            <w:sz w:val="24"/>
            <w:szCs w:val="24"/>
          </w:rPr>
          <w:t xml:space="preserve">model, and mixed brown/cyan spheres represents a randomization of cations across cation sites. All coordination polyhedra are shown according to the color of their </w:t>
        </w:r>
        <w:r w:rsidR="00791FA0" w:rsidRPr="00791FA0">
          <w:rPr>
            <w:rStyle w:val="Hyperlink"/>
            <w:rFonts w:ascii="Times New Roman" w:hAnsi="Times New Roman" w:cs="Times New Roman"/>
            <w:noProof/>
            <w:sz w:val="24"/>
            <w:szCs w:val="24"/>
          </w:rPr>
          <w:lastRenderedPageBreak/>
          <w:t>respective cations. Structures are projected along their conventional directions: (</w:t>
        </w:r>
        <w:r w:rsidR="00791FA0" w:rsidRPr="00791FA0">
          <w:rPr>
            <w:rStyle w:val="Hyperlink"/>
            <w:rFonts w:ascii="Times New Roman" w:hAnsi="Times New Roman" w:cs="Times New Roman"/>
            <w:i/>
            <w:iCs/>
            <w:noProof/>
            <w:sz w:val="24"/>
            <w:szCs w:val="24"/>
          </w:rPr>
          <w:t>a,b,c</w:t>
        </w:r>
        <w:r w:rsidR="00791FA0" w:rsidRPr="00791FA0">
          <w:rPr>
            <w:rStyle w:val="Hyperlink"/>
            <w:rFonts w:ascii="Times New Roman" w:hAnsi="Times New Roman" w:cs="Times New Roman"/>
            <w:noProof/>
            <w:sz w:val="24"/>
            <w:szCs w:val="24"/>
          </w:rPr>
          <w:t>) along [001]</w:t>
        </w:r>
        <w:r w:rsidR="00791FA0" w:rsidRPr="00791FA0">
          <w:rPr>
            <w:rStyle w:val="Hyperlink"/>
            <w:rFonts w:ascii="Times New Roman" w:hAnsi="Times New Roman" w:cs="Times New Roman"/>
            <w:noProof/>
            <w:sz w:val="24"/>
            <w:szCs w:val="24"/>
            <w:vertAlign w:val="subscript"/>
          </w:rPr>
          <w:t>W</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[011]</w:t>
        </w:r>
        <w:r w:rsidR="00791FA0" w:rsidRPr="00791FA0">
          <w:rPr>
            <w:rStyle w:val="Hyperlink"/>
            <w:rFonts w:ascii="Times New Roman" w:hAnsi="Times New Roman" w:cs="Times New Roman"/>
            <w:noProof/>
            <w:sz w:val="24"/>
            <w:szCs w:val="24"/>
            <w:vertAlign w:val="subscript"/>
          </w:rPr>
          <w:t>F</w:t>
        </w:r>
        <w:r w:rsidR="00791FA0" w:rsidRPr="00791FA0">
          <w:rPr>
            <w:rStyle w:val="Hyperlink"/>
            <w:rFonts w:ascii="Times New Roman" w:hAnsi="Times New Roman" w:cs="Times New Roman"/>
            <w:noProof/>
            <w:sz w:val="24"/>
            <w:szCs w:val="24"/>
          </w:rPr>
          <w:t xml:space="preserve"> with W and F subscripts denoting the weberite-type and defect-fluorite lattices, respectively.</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_Toc152219769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68</w:t>
        </w:r>
        <w:r w:rsidR="00791FA0" w:rsidRPr="00791FA0">
          <w:rPr>
            <w:rFonts w:ascii="Times New Roman" w:hAnsi="Times New Roman" w:cs="Times New Roman"/>
            <w:noProof/>
            <w:webHidden/>
            <w:sz w:val="24"/>
            <w:szCs w:val="24"/>
          </w:rPr>
          <w:fldChar w:fldCharType="end"/>
        </w:r>
      </w:hyperlink>
    </w:p>
    <w:p w14:paraId="17D9E2C8" w14:textId="77777777" w:rsidR="00E104AB" w:rsidRPr="00E104AB" w:rsidRDefault="00E104AB" w:rsidP="00E104AB">
      <w:pPr>
        <w:rPr>
          <w:noProof/>
        </w:rPr>
      </w:pPr>
    </w:p>
    <w:p w14:paraId="23E40E9B" w14:textId="1FD1CAB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0" w:history="1">
        <w:r w:rsidR="00791FA0" w:rsidRPr="00791FA0">
          <w:rPr>
            <w:rStyle w:val="Hyperlink"/>
            <w:rFonts w:ascii="Times New Roman" w:hAnsi="Times New Roman" w:cs="Times New Roman"/>
            <w:b/>
            <w:bCs/>
            <w:noProof/>
            <w:sz w:val="24"/>
            <w:szCs w:val="24"/>
          </w:rPr>
          <w:t>Figure 5.2:</w:t>
        </w:r>
        <w:r w:rsidR="00791FA0" w:rsidRPr="00791FA0">
          <w:rPr>
            <w:rStyle w:val="Hyperlink"/>
            <w:rFonts w:ascii="Times New Roman" w:hAnsi="Times New Roman" w:cs="Times New Roman"/>
            <w:noProof/>
            <w:sz w:val="24"/>
            <w:szCs w:val="24"/>
          </w:rPr>
          <w:t xml:space="preserve"> (a) Stacked high-energy synchrotron X-ray diffraction patterns for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 = Pr, Dy, Ho) as measured (black circles) and modeled (orange, cyan and red curves). Blue curves represent the difference between measurement and calculated model (space groups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Ccmm</w:t>
        </w:r>
        <w:r w:rsidR="00791FA0" w:rsidRPr="00791FA0">
          <w:rPr>
            <w:rStyle w:val="Hyperlink"/>
            <w:rFonts w:ascii="Times New Roman" w:hAnsi="Times New Roman" w:cs="Times New Roman"/>
            <w:noProof/>
            <w:sz w:val="24"/>
            <w:szCs w:val="24"/>
          </w:rPr>
          <w:t>). The reliability factor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is reported for every sample. Diffraction patterns are offset by values of 10’000 and 20’000 respectively. (b) Expanded view of the low-Q range of (a) using the same color labeling, along with diffraction data of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(black circles), which serves as reference measurement. Cyan ticks represent diffraction conditions allowed in (top)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noProof/>
            <w:sz w:val="24"/>
            <w:szCs w:val="24"/>
          </w:rPr>
          <w:t>and (bottom)</w:t>
        </w:r>
        <w:r w:rsidR="00791FA0" w:rsidRPr="00791FA0">
          <w:rPr>
            <w:rStyle w:val="Hyperlink"/>
            <w:rFonts w:ascii="Times New Roman" w:hAnsi="Times New Roman" w:cs="Times New Roman"/>
            <w:i/>
            <w:iCs/>
            <w:noProof/>
            <w:sz w:val="24"/>
            <w:szCs w:val="24"/>
          </w:rPr>
          <w:t xml:space="preserve"> Ccmm</w:t>
        </w:r>
        <w:r w:rsidR="00791FA0" w:rsidRPr="00791FA0">
          <w:rPr>
            <w:rStyle w:val="Hyperlink"/>
            <w:rFonts w:ascii="Times New Roman" w:hAnsi="Times New Roman" w:cs="Times New Roman"/>
            <w:noProof/>
            <w:sz w:val="24"/>
            <w:szCs w:val="24"/>
          </w:rPr>
          <w:t xml:space="preserve"> space groups. Asterisks (*) mark the PrTaO</w:t>
        </w:r>
        <w:r w:rsidR="00791FA0" w:rsidRPr="00791FA0">
          <w:rPr>
            <w:rStyle w:val="Hyperlink"/>
            <w:rFonts w:ascii="Times New Roman" w:hAnsi="Times New Roman" w:cs="Times New Roman"/>
            <w:noProof/>
            <w:sz w:val="24"/>
            <w:szCs w:val="24"/>
            <w:vertAlign w:val="subscript"/>
          </w:rPr>
          <w:t>4</w:t>
        </w:r>
        <w:r w:rsidR="00791FA0" w:rsidRPr="00791FA0">
          <w:rPr>
            <w:rStyle w:val="Hyperlink"/>
            <w:rFonts w:ascii="Times New Roman" w:hAnsi="Times New Roman" w:cs="Times New Roman"/>
            <w:noProof/>
            <w:sz w:val="24"/>
            <w:szCs w:val="24"/>
          </w:rPr>
          <w:t xml:space="preserve"> impurity phase reflections for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The red tick mark at ~1.93 Å</w:t>
        </w:r>
        <w:r w:rsidR="00791FA0" w:rsidRPr="00791FA0">
          <w:rPr>
            <w:rStyle w:val="Hyperlink"/>
            <w:rFonts w:ascii="Times New Roman" w:hAnsi="Times New Roman" w:cs="Times New Roman"/>
            <w:noProof/>
            <w:sz w:val="24"/>
            <w:szCs w:val="24"/>
            <w:vertAlign w:val="superscript"/>
          </w:rPr>
          <w:t>-1</w:t>
        </w:r>
        <w:r w:rsidR="00791FA0" w:rsidRPr="00791FA0">
          <w:rPr>
            <w:rStyle w:val="Hyperlink"/>
            <w:rFonts w:ascii="Times New Roman" w:hAnsi="Times New Roman" w:cs="Times New Roman"/>
            <w:noProof/>
            <w:sz w:val="24"/>
            <w:szCs w:val="24"/>
          </w:rPr>
          <w:t xml:space="preserve"> indicates the location of the (021) diffraction peak, which serves as space group distinction between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 xml:space="preserve">1 </w:t>
        </w:r>
        <w:r w:rsidR="00791FA0" w:rsidRPr="00791FA0">
          <w:rPr>
            <w:rStyle w:val="Hyperlink"/>
            <w:rFonts w:ascii="Times New Roman" w:hAnsi="Times New Roman" w:cs="Times New Roman"/>
            <w:noProof/>
            <w:sz w:val="24"/>
            <w:szCs w:val="24"/>
          </w:rPr>
          <w:t xml:space="preserve">and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(and it is only allowed for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Diffraction patterns are offset by values of 200, 400 and 800 respectively.</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74</w:t>
        </w:r>
        <w:r w:rsidR="00791FA0" w:rsidRPr="00791FA0">
          <w:rPr>
            <w:rFonts w:ascii="Times New Roman" w:hAnsi="Times New Roman" w:cs="Times New Roman"/>
            <w:noProof/>
            <w:webHidden/>
            <w:sz w:val="24"/>
            <w:szCs w:val="24"/>
          </w:rPr>
          <w:fldChar w:fldCharType="end"/>
        </w:r>
      </w:hyperlink>
    </w:p>
    <w:p w14:paraId="03855256" w14:textId="77777777" w:rsidR="00E104AB" w:rsidRPr="00E104AB" w:rsidRDefault="00E104AB" w:rsidP="00E104AB">
      <w:pPr>
        <w:rPr>
          <w:noProof/>
        </w:rPr>
      </w:pPr>
    </w:p>
    <w:p w14:paraId="7F11292C" w14:textId="1C816B6B" w:rsidR="00791FA0" w:rsidRDefault="00000000" w:rsidP="00791FA0">
      <w:pPr>
        <w:pStyle w:val="TableofFigures"/>
        <w:tabs>
          <w:tab w:val="right" w:leader="dot" w:pos="9350"/>
        </w:tabs>
        <w:jc w:val="both"/>
        <w:rPr>
          <w:rFonts w:ascii="Times New Roman" w:hAnsi="Times New Roman" w:cs="Times New Roman"/>
          <w:noProof/>
          <w:sz w:val="24"/>
          <w:szCs w:val="24"/>
        </w:rPr>
      </w:pPr>
      <w:hyperlink w:anchor="_Toc152219771" w:history="1">
        <w:r w:rsidR="00791FA0" w:rsidRPr="00791FA0">
          <w:rPr>
            <w:rStyle w:val="Hyperlink"/>
            <w:rFonts w:ascii="Times New Roman" w:hAnsi="Times New Roman" w:cs="Times New Roman"/>
            <w:b/>
            <w:bCs/>
            <w:noProof/>
            <w:sz w:val="24"/>
            <w:szCs w:val="24"/>
          </w:rPr>
          <w:t>Figure 5.3:</w:t>
        </w:r>
        <w:r w:rsidR="00791FA0" w:rsidRPr="00791FA0">
          <w:rPr>
            <w:rStyle w:val="Hyperlink"/>
            <w:rFonts w:ascii="Times New Roman" w:hAnsi="Times New Roman" w:cs="Times New Roman"/>
            <w:noProof/>
            <w:sz w:val="24"/>
            <w:szCs w:val="24"/>
          </w:rPr>
          <w:t xml:space="preserve"> POWGEN’</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high-resolution neutron diffraction pattern of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 xml:space="preserve">measured at room temperature (black circles) and modeled (red curve) using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space group. The blue curve represents the difference curve between measurement and the model fit, with </w:t>
        </w:r>
        <w:r w:rsidR="00791FA0" w:rsidRPr="00791FA0">
          <w:rPr>
            <w:rStyle w:val="Hyperlink"/>
            <w:rFonts w:ascii="Times New Roman" w:hAnsi="Times New Roman" w:cs="Times New Roman"/>
            <w:i/>
            <w:iCs/>
            <w:noProof/>
            <w:sz w:val="24"/>
            <w:szCs w:val="24"/>
          </w:rPr>
          <w:t>R</w:t>
        </w:r>
        <w:r w:rsidR="00791FA0" w:rsidRPr="00791FA0">
          <w:rPr>
            <w:rStyle w:val="Hyperlink"/>
            <w:rFonts w:ascii="Times New Roman" w:hAnsi="Times New Roman" w:cs="Times New Roman"/>
            <w:i/>
            <w:iCs/>
            <w:noProof/>
            <w:sz w:val="24"/>
            <w:szCs w:val="24"/>
            <w:vertAlign w:val="subscript"/>
          </w:rPr>
          <w:t>w1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R</w:t>
        </w:r>
        <w:r w:rsidR="00791FA0" w:rsidRPr="00791FA0">
          <w:rPr>
            <w:rStyle w:val="Hyperlink"/>
            <w:rFonts w:ascii="Times New Roman" w:hAnsi="Times New Roman" w:cs="Times New Roman"/>
            <w:i/>
            <w:iCs/>
            <w:noProof/>
            <w:sz w:val="24"/>
            <w:szCs w:val="24"/>
            <w:vertAlign w:val="subscript"/>
          </w:rPr>
          <w:t>w2</w:t>
        </w:r>
        <w:r w:rsidR="00791FA0" w:rsidRPr="00791FA0">
          <w:rPr>
            <w:rStyle w:val="Hyperlink"/>
            <w:rFonts w:ascii="Times New Roman" w:hAnsi="Times New Roman" w:cs="Times New Roman"/>
            <w:noProof/>
            <w:sz w:val="24"/>
            <w:szCs w:val="24"/>
          </w:rPr>
          <w:t xml:space="preserve"> being the fit reliability factors. Cyan and magenta ticks indicate the expected Bragg peak positions according to the crystal structure models of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PrTaO</w:t>
        </w:r>
        <w:r w:rsidR="00791FA0" w:rsidRPr="00791FA0">
          <w:rPr>
            <w:rStyle w:val="Hyperlink"/>
            <w:rFonts w:ascii="Times New Roman" w:hAnsi="Times New Roman" w:cs="Times New Roman"/>
            <w:noProof/>
            <w:sz w:val="24"/>
            <w:szCs w:val="24"/>
            <w:vertAlign w:val="subscript"/>
          </w:rPr>
          <w:t>4</w:t>
        </w:r>
        <w:r w:rsidR="00791FA0" w:rsidRPr="00791FA0">
          <w:rPr>
            <w:rStyle w:val="Hyperlink"/>
            <w:rFonts w:ascii="Times New Roman" w:hAnsi="Times New Roman" w:cs="Times New Roman"/>
            <w:noProof/>
            <w:sz w:val="24"/>
            <w:szCs w:val="24"/>
          </w:rPr>
          <w:t xml:space="preserve"> impurity phase, respectively.</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76</w:t>
        </w:r>
        <w:r w:rsidR="00791FA0" w:rsidRPr="00791FA0">
          <w:rPr>
            <w:rFonts w:ascii="Times New Roman" w:hAnsi="Times New Roman" w:cs="Times New Roman"/>
            <w:noProof/>
            <w:webHidden/>
            <w:sz w:val="24"/>
            <w:szCs w:val="24"/>
          </w:rPr>
          <w:fldChar w:fldCharType="end"/>
        </w:r>
      </w:hyperlink>
    </w:p>
    <w:p w14:paraId="35532DA3" w14:textId="77777777" w:rsidR="005D3605" w:rsidRPr="005D3605" w:rsidRDefault="005D3605" w:rsidP="005D3605">
      <w:pPr>
        <w:rPr>
          <w:noProof/>
        </w:rPr>
      </w:pPr>
    </w:p>
    <w:p w14:paraId="50656728" w14:textId="7AC97A1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2" w:history="1">
        <w:r w:rsidR="00791FA0" w:rsidRPr="00791FA0">
          <w:rPr>
            <w:rStyle w:val="Hyperlink"/>
            <w:rFonts w:ascii="Times New Roman" w:hAnsi="Times New Roman" w:cs="Times New Roman"/>
            <w:b/>
            <w:bCs/>
            <w:noProof/>
            <w:sz w:val="24"/>
            <w:szCs w:val="24"/>
          </w:rPr>
          <w:t>Figure 5.4:</w:t>
        </w:r>
        <w:r w:rsidR="00791FA0" w:rsidRPr="00791FA0">
          <w:rPr>
            <w:rStyle w:val="Hyperlink"/>
            <w:rFonts w:ascii="Times New Roman" w:hAnsi="Times New Roman" w:cs="Times New Roman"/>
            <w:noProof/>
            <w:sz w:val="24"/>
            <w:szCs w:val="24"/>
          </w:rPr>
          <w:t xml:space="preserve"> POWGEN’ high-resolution neutron diffraction pattern of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 xml:space="preserve">measured at room temperature (black circles) and modeled (red curve) using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space group. The blue curve represents the difference curve between measurement and the model fit, with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Rw</w:t>
        </w:r>
        <w:r w:rsidR="00791FA0" w:rsidRPr="00791FA0">
          <w:rPr>
            <w:rStyle w:val="Hyperlink"/>
            <w:rFonts w:ascii="Times New Roman" w:hAnsi="Times New Roman" w:cs="Times New Roman"/>
            <w:i/>
            <w:iCs/>
            <w:noProof/>
            <w:sz w:val="24"/>
            <w:szCs w:val="24"/>
            <w:vertAlign w:val="subscript"/>
          </w:rPr>
          <w:t>2</w:t>
        </w:r>
        <w:r w:rsidR="00791FA0" w:rsidRPr="00791FA0">
          <w:rPr>
            <w:rStyle w:val="Hyperlink"/>
            <w:rFonts w:ascii="Times New Roman" w:hAnsi="Times New Roman" w:cs="Times New Roman"/>
            <w:noProof/>
            <w:sz w:val="24"/>
            <w:szCs w:val="24"/>
          </w:rPr>
          <w:t xml:space="preserve"> being the fit reliability factors. Cyan ticks indicate the expected Bragg peak positions according to the crystal structure model.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77</w:t>
        </w:r>
        <w:r w:rsidR="00791FA0" w:rsidRPr="00791FA0">
          <w:rPr>
            <w:rFonts w:ascii="Times New Roman" w:hAnsi="Times New Roman" w:cs="Times New Roman"/>
            <w:noProof/>
            <w:webHidden/>
            <w:sz w:val="24"/>
            <w:szCs w:val="24"/>
          </w:rPr>
          <w:fldChar w:fldCharType="end"/>
        </w:r>
      </w:hyperlink>
    </w:p>
    <w:p w14:paraId="20707330" w14:textId="77777777" w:rsidR="00E104AB" w:rsidRPr="00E104AB" w:rsidRDefault="00E104AB" w:rsidP="00E104AB">
      <w:pPr>
        <w:rPr>
          <w:noProof/>
        </w:rPr>
      </w:pPr>
    </w:p>
    <w:p w14:paraId="5D335234" w14:textId="22CB478D"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3" w:history="1">
        <w:r w:rsidR="00791FA0" w:rsidRPr="00791FA0">
          <w:rPr>
            <w:rStyle w:val="Hyperlink"/>
            <w:rFonts w:ascii="Times New Roman" w:hAnsi="Times New Roman" w:cs="Times New Roman"/>
            <w:b/>
            <w:bCs/>
            <w:noProof/>
            <w:sz w:val="24"/>
            <w:szCs w:val="24"/>
          </w:rPr>
          <w:t>Figure 5.5:</w:t>
        </w:r>
        <w:r w:rsidR="00791FA0" w:rsidRPr="00791FA0">
          <w:rPr>
            <w:rStyle w:val="Hyperlink"/>
            <w:rFonts w:ascii="Times New Roman" w:hAnsi="Times New Roman" w:cs="Times New Roman"/>
            <w:noProof/>
            <w:sz w:val="24"/>
            <w:szCs w:val="24"/>
          </w:rPr>
          <w:t xml:space="preserve"> An expanded view of low-Q region of POWGEN’ high-resolution neutron diffraction pattern of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 xml:space="preserve">measured at room temperature (black circles) and modeled (red curve) using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space group. The blue curve represents the difference curve between measurement and the model fit, with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Rw</w:t>
        </w:r>
        <w:r w:rsidR="00791FA0" w:rsidRPr="00791FA0">
          <w:rPr>
            <w:rStyle w:val="Hyperlink"/>
            <w:rFonts w:ascii="Times New Roman" w:hAnsi="Times New Roman" w:cs="Times New Roman"/>
            <w:i/>
            <w:iCs/>
            <w:noProof/>
            <w:sz w:val="24"/>
            <w:szCs w:val="24"/>
            <w:vertAlign w:val="subscript"/>
          </w:rPr>
          <w:t>2</w:t>
        </w:r>
        <w:r w:rsidR="00791FA0" w:rsidRPr="00791FA0">
          <w:rPr>
            <w:rStyle w:val="Hyperlink"/>
            <w:rFonts w:ascii="Times New Roman" w:hAnsi="Times New Roman" w:cs="Times New Roman"/>
            <w:noProof/>
            <w:sz w:val="24"/>
            <w:szCs w:val="24"/>
          </w:rPr>
          <w:t xml:space="preserve"> being the fit reliability factors. Cyan ticks indicate the expected Bragg peak positions according to the crystal structure model.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78</w:t>
        </w:r>
        <w:r w:rsidR="00791FA0" w:rsidRPr="00791FA0">
          <w:rPr>
            <w:rFonts w:ascii="Times New Roman" w:hAnsi="Times New Roman" w:cs="Times New Roman"/>
            <w:noProof/>
            <w:webHidden/>
            <w:sz w:val="24"/>
            <w:szCs w:val="24"/>
          </w:rPr>
          <w:fldChar w:fldCharType="end"/>
        </w:r>
      </w:hyperlink>
    </w:p>
    <w:p w14:paraId="32DCDA5E" w14:textId="77777777" w:rsidR="00E104AB" w:rsidRPr="00E104AB" w:rsidRDefault="00E104AB" w:rsidP="00E104AB">
      <w:pPr>
        <w:rPr>
          <w:noProof/>
        </w:rPr>
      </w:pPr>
    </w:p>
    <w:p w14:paraId="14E58B94" w14:textId="5A094689"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4" w:history="1">
        <w:r w:rsidR="00791FA0" w:rsidRPr="00791FA0">
          <w:rPr>
            <w:rStyle w:val="Hyperlink"/>
            <w:rFonts w:ascii="Times New Roman" w:hAnsi="Times New Roman" w:cs="Times New Roman"/>
            <w:b/>
            <w:bCs/>
            <w:noProof/>
            <w:sz w:val="24"/>
            <w:szCs w:val="24"/>
          </w:rPr>
          <w:t>Figure 5.6:</w:t>
        </w:r>
        <w:r w:rsidR="00791FA0" w:rsidRPr="00791FA0">
          <w:rPr>
            <w:rStyle w:val="Hyperlink"/>
            <w:rFonts w:ascii="Times New Roman" w:hAnsi="Times New Roman" w:cs="Times New Roman"/>
            <w:noProof/>
            <w:sz w:val="24"/>
            <w:szCs w:val="24"/>
          </w:rPr>
          <w:t xml:space="preserve"> Low-Q region of POWGEN’ high-resolution neutron diffraction pattern of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 xml:space="preserve">measured at 100 K (black circles) and modeled (red curve) using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space group. The blue curve represents the difference curve between measurement and the model fit, with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Rw</w:t>
        </w:r>
        <w:r w:rsidR="00791FA0" w:rsidRPr="00791FA0">
          <w:rPr>
            <w:rStyle w:val="Hyperlink"/>
            <w:rFonts w:ascii="Times New Roman" w:hAnsi="Times New Roman" w:cs="Times New Roman"/>
            <w:i/>
            <w:iCs/>
            <w:noProof/>
            <w:sz w:val="24"/>
            <w:szCs w:val="24"/>
            <w:vertAlign w:val="subscript"/>
          </w:rPr>
          <w:t>2</w:t>
        </w:r>
        <w:r w:rsidR="00791FA0" w:rsidRPr="00791FA0">
          <w:rPr>
            <w:rStyle w:val="Hyperlink"/>
            <w:rFonts w:ascii="Times New Roman" w:hAnsi="Times New Roman" w:cs="Times New Roman"/>
            <w:noProof/>
            <w:sz w:val="24"/>
            <w:szCs w:val="24"/>
          </w:rPr>
          <w:t xml:space="preserve"> being the fit reliability factors. Cyan ticks indicate the expected Bragg peak positions according to the crystal structure model.</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78</w:t>
        </w:r>
        <w:r w:rsidR="00791FA0" w:rsidRPr="00791FA0">
          <w:rPr>
            <w:rFonts w:ascii="Times New Roman" w:hAnsi="Times New Roman" w:cs="Times New Roman"/>
            <w:noProof/>
            <w:webHidden/>
            <w:sz w:val="24"/>
            <w:szCs w:val="24"/>
          </w:rPr>
          <w:fldChar w:fldCharType="end"/>
        </w:r>
      </w:hyperlink>
    </w:p>
    <w:p w14:paraId="11F7A4D1" w14:textId="77777777" w:rsidR="00E104AB" w:rsidRPr="00E104AB" w:rsidRDefault="00E104AB" w:rsidP="00E104AB">
      <w:pPr>
        <w:rPr>
          <w:noProof/>
        </w:rPr>
      </w:pPr>
    </w:p>
    <w:p w14:paraId="45287BD1" w14:textId="2EC2E3C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5" w:history="1">
        <w:r w:rsidR="00791FA0" w:rsidRPr="00791FA0">
          <w:rPr>
            <w:rStyle w:val="Hyperlink"/>
            <w:rFonts w:ascii="Times New Roman" w:hAnsi="Times New Roman" w:cs="Times New Roman"/>
            <w:b/>
            <w:bCs/>
            <w:noProof/>
            <w:sz w:val="24"/>
            <w:szCs w:val="24"/>
          </w:rPr>
          <w:t>Figure 5.7:</w:t>
        </w:r>
        <w:r w:rsidR="00791FA0" w:rsidRPr="00791FA0">
          <w:rPr>
            <w:rStyle w:val="Hyperlink"/>
            <w:rFonts w:ascii="Times New Roman" w:hAnsi="Times New Roman" w:cs="Times New Roman"/>
            <w:noProof/>
            <w:sz w:val="24"/>
            <w:szCs w:val="24"/>
          </w:rPr>
          <w:t xml:space="preserve"> Neutron diffraction patterns of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(A=Pr, Tb, Ho, Tm, and Yb) measured at NOMAD’s detector bank 4. The experimental data (shown as black circles) were refined using small-box modeling based on the following space groups: (</w:t>
        </w:r>
        <w:r w:rsidR="00791FA0" w:rsidRPr="00791FA0">
          <w:rPr>
            <w:rStyle w:val="Hyperlink"/>
            <w:rFonts w:ascii="Times New Roman" w:hAnsi="Times New Roman" w:cs="Times New Roman"/>
            <w:b/>
            <w:b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noProof/>
            <w:sz w:val="24"/>
            <w:szCs w:val="24"/>
          </w:rPr>
          <w:t>(green curve), (</w:t>
        </w:r>
        <w:r w:rsidR="00791FA0" w:rsidRPr="00791FA0">
          <w:rPr>
            <w:rStyle w:val="Hyperlink"/>
            <w:rFonts w:ascii="Times New Roman" w:hAnsi="Times New Roman" w:cs="Times New Roman"/>
            <w:b/>
            <w:bCs/>
            <w:noProof/>
            <w:sz w:val="24"/>
            <w:szCs w:val="24"/>
          </w:rPr>
          <w:t>b,c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(amber curve) and (</w:t>
        </w:r>
        <w:r w:rsidR="00791FA0" w:rsidRPr="00791FA0">
          <w:rPr>
            <w:rStyle w:val="Hyperlink"/>
            <w:rFonts w:ascii="Times New Roman" w:hAnsi="Times New Roman" w:cs="Times New Roman"/>
            <w:b/>
            <w:bCs/>
            <w:noProof/>
            <w:sz w:val="24"/>
            <w:szCs w:val="24"/>
          </w:rPr>
          <w:t>d,e,f</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xml:space="preserve"> (red curve). The blue curves are the difference between experimental data and calculated models.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values are reported for each refinement.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79</w:t>
        </w:r>
        <w:r w:rsidR="00791FA0" w:rsidRPr="00791FA0">
          <w:rPr>
            <w:rFonts w:ascii="Times New Roman" w:hAnsi="Times New Roman" w:cs="Times New Roman"/>
            <w:noProof/>
            <w:webHidden/>
            <w:sz w:val="24"/>
            <w:szCs w:val="24"/>
          </w:rPr>
          <w:fldChar w:fldCharType="end"/>
        </w:r>
      </w:hyperlink>
    </w:p>
    <w:p w14:paraId="4CC96832" w14:textId="77777777" w:rsidR="00E104AB" w:rsidRPr="00E104AB" w:rsidRDefault="00E104AB" w:rsidP="00E104AB">
      <w:pPr>
        <w:rPr>
          <w:noProof/>
        </w:rPr>
      </w:pPr>
    </w:p>
    <w:p w14:paraId="3D22CC9B" w14:textId="59F9EC14"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6" w:history="1">
        <w:r w:rsidR="00791FA0" w:rsidRPr="00791FA0">
          <w:rPr>
            <w:rStyle w:val="Hyperlink"/>
            <w:rFonts w:ascii="Times New Roman" w:hAnsi="Times New Roman" w:cs="Times New Roman"/>
            <w:b/>
            <w:bCs/>
            <w:noProof/>
            <w:sz w:val="24"/>
            <w:szCs w:val="24"/>
          </w:rPr>
          <w:t xml:space="preserve">Figure 5.8: </w:t>
        </w:r>
        <w:r w:rsidR="00791FA0" w:rsidRPr="00791FA0">
          <w:rPr>
            <w:rStyle w:val="Hyperlink"/>
            <w:rFonts w:ascii="Times New Roman" w:hAnsi="Times New Roman" w:cs="Times New Roman"/>
            <w:noProof/>
            <w:sz w:val="24"/>
            <w:szCs w:val="24"/>
          </w:rPr>
          <w:t>Neutron pair distribution functions (PDFs) of 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(Ln=Pr, Tb, Ho, Tm, and Yb). Data (black circles) obtained at room temperature and modelled with long-range derived structural models (green, amber, and red curves for each family) using (</w:t>
        </w:r>
        <w:r w:rsidR="00791FA0" w:rsidRPr="00791FA0">
          <w:rPr>
            <w:rStyle w:val="Hyperlink"/>
            <w:rFonts w:ascii="Times New Roman" w:hAnsi="Times New Roman" w:cs="Times New Roman"/>
            <w:b/>
            <w:b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b/>
            <w:bCs/>
            <w:noProof/>
            <w:sz w:val="24"/>
            <w:szCs w:val="24"/>
          </w:rPr>
          <w:t>b, 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and (</w:t>
        </w:r>
        <w:r w:rsidR="00791FA0" w:rsidRPr="00791FA0">
          <w:rPr>
            <w:rStyle w:val="Hyperlink"/>
            <w:rFonts w:ascii="Times New Roman" w:hAnsi="Times New Roman" w:cs="Times New Roman"/>
            <w:b/>
            <w:bCs/>
            <w:noProof/>
            <w:sz w:val="24"/>
            <w:szCs w:val="24"/>
          </w:rPr>
          <w:t>d, e, f</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noProof/>
            <w:sz w:val="24"/>
            <w:szCs w:val="24"/>
          </w:rPr>
          <w:t xml:space="preserve">space groups, respectively. The blue curves are the difference between the experimental data and the small-box refinement calculated models.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values are reported for each refinement.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81</w:t>
        </w:r>
        <w:r w:rsidR="00791FA0" w:rsidRPr="00791FA0">
          <w:rPr>
            <w:rFonts w:ascii="Times New Roman" w:hAnsi="Times New Roman" w:cs="Times New Roman"/>
            <w:noProof/>
            <w:webHidden/>
            <w:sz w:val="24"/>
            <w:szCs w:val="24"/>
          </w:rPr>
          <w:fldChar w:fldCharType="end"/>
        </w:r>
      </w:hyperlink>
    </w:p>
    <w:p w14:paraId="0A93D63A" w14:textId="77777777" w:rsidR="00E104AB" w:rsidRPr="00E104AB" w:rsidRDefault="00E104AB" w:rsidP="00E104AB">
      <w:pPr>
        <w:rPr>
          <w:noProof/>
        </w:rPr>
      </w:pPr>
    </w:p>
    <w:p w14:paraId="7B101B50" w14:textId="098CDB4F"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7" w:history="1">
        <w:r w:rsidR="00791FA0" w:rsidRPr="00791FA0">
          <w:rPr>
            <w:rStyle w:val="Hyperlink"/>
            <w:rFonts w:ascii="Times New Roman" w:hAnsi="Times New Roman" w:cs="Times New Roman"/>
            <w:b/>
            <w:bCs/>
            <w:noProof/>
            <w:sz w:val="24"/>
            <w:szCs w:val="24"/>
          </w:rPr>
          <w:t>Figure 5.9:</w:t>
        </w:r>
        <w:r w:rsidR="00791FA0" w:rsidRPr="00791FA0">
          <w:rPr>
            <w:rStyle w:val="Hyperlink"/>
            <w:rFonts w:ascii="Times New Roman" w:hAnsi="Times New Roman" w:cs="Times New Roman"/>
            <w:noProof/>
            <w:sz w:val="24"/>
            <w:szCs w:val="24"/>
          </w:rPr>
          <w:t xml:space="preserve"> Enlarged view of the neutron PDFs of Figure 5.8 covering the very local </w:t>
        </w:r>
        <w:r w:rsidR="00791FA0" w:rsidRPr="00791FA0">
          <w:rPr>
            <w:rStyle w:val="Hyperlink"/>
            <w:rFonts w:ascii="Times New Roman" w:hAnsi="Times New Roman" w:cs="Times New Roman"/>
            <w:i/>
            <w:iCs/>
            <w:noProof/>
            <w:sz w:val="24"/>
            <w:szCs w:val="24"/>
          </w:rPr>
          <w:t>r</w:t>
        </w:r>
        <w:r w:rsidR="00791FA0" w:rsidRPr="00791FA0">
          <w:rPr>
            <w:rStyle w:val="Hyperlink"/>
            <w:rFonts w:ascii="Times New Roman" w:hAnsi="Times New Roman" w:cs="Times New Roman"/>
            <w:noProof/>
            <w:sz w:val="24"/>
            <w:szCs w:val="24"/>
          </w:rPr>
          <w:t>-range (1.7-5.3 Å) where 1</w:t>
        </w:r>
        <w:r w:rsidR="00791FA0" w:rsidRPr="00791FA0">
          <w:rPr>
            <w:rStyle w:val="Hyperlink"/>
            <w:rFonts w:ascii="Times New Roman" w:hAnsi="Times New Roman" w:cs="Times New Roman"/>
            <w:noProof/>
            <w:sz w:val="24"/>
            <w:szCs w:val="24"/>
            <w:vertAlign w:val="superscript"/>
          </w:rPr>
          <w:t>st</w:t>
        </w:r>
        <w:r w:rsidR="00791FA0" w:rsidRPr="00791FA0">
          <w:rPr>
            <w:rStyle w:val="Hyperlink"/>
            <w:rFonts w:ascii="Times New Roman" w:hAnsi="Times New Roman" w:cs="Times New Roman"/>
            <w:noProof/>
            <w:sz w:val="24"/>
            <w:szCs w:val="24"/>
          </w:rPr>
          <w:t xml:space="preserve"> and 2</w:t>
        </w:r>
        <w:r w:rsidR="00791FA0" w:rsidRPr="00791FA0">
          <w:rPr>
            <w:rStyle w:val="Hyperlink"/>
            <w:rFonts w:ascii="Times New Roman" w:hAnsi="Times New Roman" w:cs="Times New Roman"/>
            <w:noProof/>
            <w:sz w:val="24"/>
            <w:szCs w:val="24"/>
            <w:vertAlign w:val="superscript"/>
          </w:rPr>
          <w:t>nd</w:t>
        </w:r>
        <w:r w:rsidR="00791FA0" w:rsidRPr="00791FA0">
          <w:rPr>
            <w:rStyle w:val="Hyperlink"/>
            <w:rFonts w:ascii="Times New Roman" w:hAnsi="Times New Roman" w:cs="Times New Roman"/>
            <w:noProof/>
            <w:sz w:val="24"/>
            <w:szCs w:val="24"/>
          </w:rPr>
          <w:t xml:space="preserve"> nearest neighbor correlations are observed in ordered weberite-type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(A=Pr, Tb, Ho) with (</w:t>
        </w:r>
        <w:r w:rsidR="00791FA0" w:rsidRPr="00791FA0">
          <w:rPr>
            <w:rStyle w:val="Hyperlink"/>
            <w:rFonts w:ascii="Times New Roman" w:hAnsi="Times New Roman" w:cs="Times New Roman"/>
            <w:b/>
            <w:b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Cmcm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b/>
            <w:bCs/>
            <w:noProof/>
            <w:sz w:val="24"/>
            <w:szCs w:val="24"/>
          </w:rPr>
          <w:t>b, 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 xml:space="preserve">space group models, respectively. Black circles represent the experimental data and red lines are the refined models. The blue lines are the difference curves between data and the small-box refinements.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values are reported. Asterisk symbols (*) highlight the O-O correlation misfit of the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model at ~2.8 Å for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83</w:t>
        </w:r>
        <w:r w:rsidR="00791FA0" w:rsidRPr="00791FA0">
          <w:rPr>
            <w:rFonts w:ascii="Times New Roman" w:hAnsi="Times New Roman" w:cs="Times New Roman"/>
            <w:noProof/>
            <w:webHidden/>
            <w:sz w:val="24"/>
            <w:szCs w:val="24"/>
          </w:rPr>
          <w:fldChar w:fldCharType="end"/>
        </w:r>
      </w:hyperlink>
    </w:p>
    <w:p w14:paraId="3E990675" w14:textId="77777777" w:rsidR="00E104AB" w:rsidRPr="00E104AB" w:rsidRDefault="00E104AB" w:rsidP="00E104AB">
      <w:pPr>
        <w:rPr>
          <w:noProof/>
        </w:rPr>
      </w:pPr>
    </w:p>
    <w:p w14:paraId="33F4D76E" w14:textId="786D7447"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8" w:history="1">
        <w:r w:rsidR="00791FA0" w:rsidRPr="00791FA0">
          <w:rPr>
            <w:rStyle w:val="Hyperlink"/>
            <w:rFonts w:ascii="Times New Roman" w:hAnsi="Times New Roman" w:cs="Times New Roman"/>
            <w:b/>
            <w:bCs/>
            <w:noProof/>
            <w:sz w:val="24"/>
            <w:szCs w:val="24"/>
          </w:rPr>
          <w:t>Figure 5.10:</w:t>
        </w:r>
        <w:r w:rsidR="00791FA0" w:rsidRPr="00791FA0">
          <w:rPr>
            <w:rStyle w:val="Hyperlink"/>
            <w:rFonts w:ascii="Times New Roman" w:hAnsi="Times New Roman" w:cs="Times New Roman"/>
            <w:noProof/>
            <w:sz w:val="24"/>
            <w:szCs w:val="24"/>
          </w:rPr>
          <w:t xml:space="preserve"> (a) Neutron pair distribution function (PDF) of weberite-type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100 K (black circles) and refined with the long-range</w:t>
        </w:r>
        <w:r w:rsidR="00791FA0" w:rsidRPr="00791FA0">
          <w:rPr>
            <w:rStyle w:val="Hyperlink"/>
            <w:rFonts w:ascii="Times New Roman" w:hAnsi="Times New Roman" w:cs="Times New Roman"/>
            <w:i/>
            <w:iCs/>
            <w:noProof/>
            <w:sz w:val="24"/>
            <w:szCs w:val="24"/>
          </w:rPr>
          <w:t xml:space="preserve"> Cmcm</w:t>
        </w:r>
        <w:r w:rsidR="00791FA0" w:rsidRPr="00791FA0">
          <w:rPr>
            <w:rStyle w:val="Hyperlink"/>
            <w:rFonts w:ascii="Times New Roman" w:hAnsi="Times New Roman" w:cs="Times New Roman"/>
            <w:noProof/>
            <w:sz w:val="24"/>
            <w:szCs w:val="24"/>
          </w:rPr>
          <w:t xml:space="preserve"> space group (purple) and with the models derived at the Brillouin zone center (red, orange, gold, green, cyan, magenta, and royal blue) of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The four non-centrosymmetric models (</w:t>
        </w:r>
        <w:r w:rsidR="00791FA0" w:rsidRPr="00791FA0">
          <w:rPr>
            <w:rStyle w:val="Hyperlink"/>
            <w:rFonts w:ascii="Times New Roman" w:hAnsi="Times New Roman" w:cs="Times New Roman"/>
            <w:noProof/>
            <w:sz w:val="24"/>
            <w:szCs w:val="24"/>
            <w:shd w:val="clear" w:color="auto" w:fill="FFFFFF"/>
            <w:lang w:val="ru-RU"/>
          </w:rPr>
          <w:t>Г</w:t>
        </w:r>
        <w:r w:rsidR="00791FA0" w:rsidRPr="00791FA0">
          <w:rPr>
            <w:rStyle w:val="Hyperlink"/>
            <w:rFonts w:ascii="Times New Roman" w:hAnsi="Times New Roman" w:cs="Times New Roman"/>
            <w:noProof/>
            <w:sz w:val="24"/>
            <w:szCs w:val="24"/>
            <w:shd w:val="clear" w:color="auto" w:fill="FFFFFF"/>
            <w:vertAlign w:val="subscript"/>
          </w:rPr>
          <w:t>1-4</w:t>
        </w:r>
        <w:r w:rsidR="00791FA0" w:rsidRPr="00791FA0">
          <w:rPr>
            <w:rStyle w:val="Hyperlink"/>
            <w:rFonts w:ascii="Times New Roman" w:hAnsi="Times New Roman" w:cs="Times New Roman"/>
            <w:noProof/>
            <w:sz w:val="24"/>
            <w:szCs w:val="24"/>
            <w:shd w:val="clear" w:color="auto" w:fill="FFFFFF"/>
            <w:vertAlign w:val="superscript"/>
          </w:rPr>
          <w:t>-</w:t>
        </w:r>
        <w:r w:rsidR="00791FA0" w:rsidRPr="00791FA0">
          <w:rPr>
            <w:rStyle w:val="Hyperlink"/>
            <w:rFonts w:ascii="Times New Roman" w:hAnsi="Times New Roman" w:cs="Times New Roman"/>
            <w:noProof/>
            <w:sz w:val="24"/>
            <w:szCs w:val="24"/>
          </w:rPr>
          <w:t>) are the bottom curves and the four centrosymmetric models (</w:t>
        </w:r>
        <w:r w:rsidR="00791FA0" w:rsidRPr="00791FA0">
          <w:rPr>
            <w:rStyle w:val="Hyperlink"/>
            <w:rFonts w:ascii="Times New Roman" w:hAnsi="Times New Roman" w:cs="Times New Roman"/>
            <w:noProof/>
            <w:sz w:val="24"/>
            <w:szCs w:val="24"/>
            <w:shd w:val="clear" w:color="auto" w:fill="FFFFFF"/>
            <w:lang w:val="ru-RU"/>
          </w:rPr>
          <w:t>Г</w:t>
        </w:r>
        <w:r w:rsidR="00791FA0" w:rsidRPr="00791FA0">
          <w:rPr>
            <w:rStyle w:val="Hyperlink"/>
            <w:rFonts w:ascii="Times New Roman" w:hAnsi="Times New Roman" w:cs="Times New Roman"/>
            <w:noProof/>
            <w:sz w:val="24"/>
            <w:szCs w:val="24"/>
            <w:shd w:val="clear" w:color="auto" w:fill="FFFFFF"/>
            <w:vertAlign w:val="subscript"/>
          </w:rPr>
          <w:t>1-4</w:t>
        </w:r>
        <w:r w:rsidR="00791FA0" w:rsidRPr="00791FA0">
          <w:rPr>
            <w:rStyle w:val="Hyperlink"/>
            <w:rFonts w:ascii="Times New Roman" w:hAnsi="Times New Roman" w:cs="Times New Roman"/>
            <w:noProof/>
            <w:sz w:val="24"/>
            <w:szCs w:val="24"/>
            <w:shd w:val="clear" w:color="auto" w:fill="FFFFFF"/>
            <w:vertAlign w:val="superscript"/>
          </w:rPr>
          <w:t>+</w:t>
        </w:r>
        <w:r w:rsidR="00791FA0" w:rsidRPr="00791FA0">
          <w:rPr>
            <w:rStyle w:val="Hyperlink"/>
            <w:rFonts w:ascii="Times New Roman" w:hAnsi="Times New Roman" w:cs="Times New Roman"/>
            <w:noProof/>
            <w:sz w:val="24"/>
            <w:szCs w:val="24"/>
          </w:rPr>
          <w:t xml:space="preserve">) are the top curves. (b) Difference curves (multiplied by a factor 5) between as-collected data and respective models in the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noProof/>
            <w:sz w:val="24"/>
            <w:szCs w:val="24"/>
          </w:rPr>
          <w:t xml:space="preserve">-range between 1.7 – 12 Å. The turquoise shaded area enclosed by the vertical dashed lines between 2.5 and 3 Å highlights the region most sensitive to the O-O atomic correlations. The red frame around the </w:t>
        </w:r>
        <w:r w:rsidR="00791FA0" w:rsidRPr="00791FA0">
          <w:rPr>
            <w:rStyle w:val="Hyperlink"/>
            <w:rFonts w:ascii="Times New Roman" w:hAnsi="Times New Roman" w:cs="Times New Roman"/>
            <w:i/>
            <w:iCs/>
            <w:noProof/>
            <w:sz w:val="24"/>
            <w:szCs w:val="24"/>
          </w:rPr>
          <w:t>C2cm</w:t>
        </w:r>
        <w:r w:rsidR="00791FA0" w:rsidRPr="00791FA0">
          <w:rPr>
            <w:rStyle w:val="Hyperlink"/>
            <w:rFonts w:ascii="Times New Roman" w:hAnsi="Times New Roman" w:cs="Times New Roman"/>
            <w:noProof/>
            <w:sz w:val="24"/>
            <w:szCs w:val="24"/>
          </w:rPr>
          <w:t xml:space="preserve"> space group highlights the best structural model to describe the PDF of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86</w:t>
        </w:r>
        <w:r w:rsidR="00791FA0" w:rsidRPr="00791FA0">
          <w:rPr>
            <w:rFonts w:ascii="Times New Roman" w:hAnsi="Times New Roman" w:cs="Times New Roman"/>
            <w:noProof/>
            <w:webHidden/>
            <w:sz w:val="24"/>
            <w:szCs w:val="24"/>
          </w:rPr>
          <w:fldChar w:fldCharType="end"/>
        </w:r>
      </w:hyperlink>
    </w:p>
    <w:p w14:paraId="1342FAA0" w14:textId="77777777" w:rsidR="00E104AB" w:rsidRPr="00E104AB" w:rsidRDefault="00E104AB" w:rsidP="00E104AB">
      <w:pPr>
        <w:rPr>
          <w:noProof/>
        </w:rPr>
      </w:pPr>
    </w:p>
    <w:p w14:paraId="52F96B1B" w14:textId="5BA0E9A0"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79" w:history="1">
        <w:r w:rsidR="00791FA0" w:rsidRPr="00791FA0">
          <w:rPr>
            <w:rStyle w:val="Hyperlink"/>
            <w:rFonts w:ascii="Times New Roman" w:hAnsi="Times New Roman" w:cs="Times New Roman"/>
            <w:b/>
            <w:bCs/>
            <w:noProof/>
            <w:sz w:val="24"/>
            <w:szCs w:val="24"/>
          </w:rPr>
          <w:t>Figure 5.11:</w:t>
        </w:r>
        <w:r w:rsidR="00791FA0" w:rsidRPr="00791FA0">
          <w:rPr>
            <w:rStyle w:val="Hyperlink"/>
            <w:rFonts w:ascii="Times New Roman" w:hAnsi="Times New Roman" w:cs="Times New Roman"/>
            <w:noProof/>
            <w:sz w:val="24"/>
            <w:szCs w:val="24"/>
          </w:rPr>
          <w:t xml:space="preserve"> (a) Neutron pair distribution functions of weberite-type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100 K and modelled with 7 displacive small-box models in addition to the </w:t>
        </w:r>
        <w:r w:rsidR="00791FA0" w:rsidRPr="00791FA0">
          <w:rPr>
            <w:rStyle w:val="Hyperlink"/>
            <w:rFonts w:ascii="Times New Roman" w:hAnsi="Times New Roman" w:cs="Times New Roman"/>
            <w:i/>
            <w:iCs/>
            <w:noProof/>
            <w:sz w:val="24"/>
            <w:szCs w:val="24"/>
          </w:rPr>
          <w:t xml:space="preserve">Ccmm </w:t>
        </w:r>
        <w:r w:rsidR="00791FA0" w:rsidRPr="00791FA0">
          <w:rPr>
            <w:rStyle w:val="Hyperlink"/>
            <w:rFonts w:ascii="Times New Roman" w:hAnsi="Times New Roman" w:cs="Times New Roman"/>
            <w:noProof/>
            <w:sz w:val="24"/>
            <w:szCs w:val="24"/>
          </w:rPr>
          <w:t xml:space="preserve">long-range space group. Black circles represent the experimental data. Red, orange, gold, green, purple, cyan, magenta and royal blue lines are fits of the respective models. (b) Difference curves (multiplied by a factor 5) between as-collected data and respective models in the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noProof/>
            <w:sz w:val="24"/>
            <w:szCs w:val="24"/>
          </w:rPr>
          <w:t xml:space="preserve">-range between 1.7 – 12 Å. The turquoise shaded area enclosed by the vertical dashed lines between 2.5 and 3 Å highlights the region most sensitive to the O-O atomic correlations. The red frame around the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space group highlights the best structural model to describe the PDF of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_Toc152219779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88</w:t>
        </w:r>
        <w:r w:rsidR="00791FA0" w:rsidRPr="00791FA0">
          <w:rPr>
            <w:rFonts w:ascii="Times New Roman" w:hAnsi="Times New Roman" w:cs="Times New Roman"/>
            <w:noProof/>
            <w:webHidden/>
            <w:sz w:val="24"/>
            <w:szCs w:val="24"/>
          </w:rPr>
          <w:fldChar w:fldCharType="end"/>
        </w:r>
      </w:hyperlink>
    </w:p>
    <w:p w14:paraId="0089916A" w14:textId="77777777" w:rsidR="00E104AB" w:rsidRPr="00E104AB" w:rsidRDefault="00E104AB" w:rsidP="00E104AB">
      <w:pPr>
        <w:rPr>
          <w:noProof/>
        </w:rPr>
      </w:pPr>
    </w:p>
    <w:p w14:paraId="458EC3F9" w14:textId="06F7E299"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0" w:history="1">
        <w:r w:rsidR="00791FA0" w:rsidRPr="00791FA0">
          <w:rPr>
            <w:rStyle w:val="Hyperlink"/>
            <w:rFonts w:ascii="Times New Roman" w:hAnsi="Times New Roman" w:cs="Times New Roman"/>
            <w:b/>
            <w:bCs/>
            <w:noProof/>
            <w:sz w:val="24"/>
            <w:szCs w:val="24"/>
          </w:rPr>
          <w:t>Figure 5.12:</w:t>
        </w:r>
        <w:r w:rsidR="00791FA0" w:rsidRPr="00791FA0">
          <w:rPr>
            <w:rStyle w:val="Hyperlink"/>
            <w:rFonts w:ascii="Times New Roman" w:hAnsi="Times New Roman" w:cs="Times New Roman"/>
            <w:noProof/>
            <w:sz w:val="24"/>
            <w:szCs w:val="24"/>
          </w:rPr>
          <w:t xml:space="preserve"> Overlayed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lang w:val="ru-RU"/>
          </w:rPr>
          <w:t>Г</w:t>
        </w:r>
        <w:r w:rsidR="00791FA0" w:rsidRPr="00791FA0">
          <w:rPr>
            <w:rStyle w:val="Hyperlink"/>
            <w:rFonts w:ascii="Times New Roman" w:hAnsi="Times New Roman" w:cs="Times New Roman"/>
            <w:noProof/>
            <w:sz w:val="24"/>
            <w:szCs w:val="24"/>
            <w:vertAlign w:val="subscript"/>
          </w:rPr>
          <w:t>1</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C2/m</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noProof/>
            <w:sz w:val="24"/>
            <w:szCs w:val="24"/>
            <w:lang w:val="ru-RU"/>
          </w:rPr>
          <w:t>Г</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structural models from short-range PDF refinement performed at 100 K. Solid black lines indicate the respective unit cell while shaded brown regions represent TaO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octahedra. Ta and Ho cations in respective atomic sites in the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structure are indicated as solid dark brown and blue ellipsoids, while Ta and Ho cations in respective atomic sites in the </w:t>
        </w:r>
        <w:r w:rsidR="00791FA0" w:rsidRPr="00791FA0">
          <w:rPr>
            <w:rStyle w:val="Hyperlink"/>
            <w:rFonts w:ascii="Times New Roman" w:hAnsi="Times New Roman" w:cs="Times New Roman"/>
            <w:i/>
            <w:iCs/>
            <w:noProof/>
            <w:sz w:val="24"/>
            <w:szCs w:val="24"/>
          </w:rPr>
          <w:t>C2/m</w:t>
        </w:r>
        <w:r w:rsidR="00791FA0" w:rsidRPr="00791FA0">
          <w:rPr>
            <w:rStyle w:val="Hyperlink"/>
            <w:rFonts w:ascii="Times New Roman" w:hAnsi="Times New Roman" w:cs="Times New Roman"/>
            <w:noProof/>
            <w:sz w:val="24"/>
            <w:szCs w:val="24"/>
          </w:rPr>
          <w:t xml:space="preserve"> structure are indicated as solid yellow and pink ellipsoids. The ellipsoids represent the extent of anisotropic thermal vibrations, U</w:t>
        </w:r>
        <w:r w:rsidR="00791FA0" w:rsidRPr="00791FA0">
          <w:rPr>
            <w:rStyle w:val="Hyperlink"/>
            <w:rFonts w:ascii="Times New Roman" w:hAnsi="Times New Roman" w:cs="Times New Roman"/>
            <w:noProof/>
            <w:sz w:val="24"/>
            <w:szCs w:val="24"/>
            <w:vertAlign w:val="subscript"/>
          </w:rPr>
          <w:t>11</w:t>
        </w:r>
        <w:r w:rsidR="00791FA0" w:rsidRPr="00791FA0">
          <w:rPr>
            <w:rStyle w:val="Hyperlink"/>
            <w:rFonts w:ascii="Times New Roman" w:hAnsi="Times New Roman" w:cs="Times New Roman"/>
            <w:noProof/>
            <w:sz w:val="24"/>
            <w:szCs w:val="24"/>
          </w:rPr>
          <w:t>, U</w:t>
        </w:r>
        <w:r w:rsidR="00791FA0" w:rsidRPr="00791FA0">
          <w:rPr>
            <w:rStyle w:val="Hyperlink"/>
            <w:rFonts w:ascii="Times New Roman" w:hAnsi="Times New Roman" w:cs="Times New Roman"/>
            <w:noProof/>
            <w:sz w:val="24"/>
            <w:szCs w:val="24"/>
            <w:vertAlign w:val="subscript"/>
          </w:rPr>
          <w:t>22</w:t>
        </w:r>
        <w:r w:rsidR="00791FA0" w:rsidRPr="00791FA0">
          <w:rPr>
            <w:rStyle w:val="Hyperlink"/>
            <w:rFonts w:ascii="Times New Roman" w:hAnsi="Times New Roman" w:cs="Times New Roman"/>
            <w:noProof/>
            <w:sz w:val="24"/>
            <w:szCs w:val="24"/>
          </w:rPr>
          <w:t xml:space="preserve"> and U</w:t>
        </w:r>
        <w:r w:rsidR="00791FA0" w:rsidRPr="00791FA0">
          <w:rPr>
            <w:rStyle w:val="Hyperlink"/>
            <w:rFonts w:ascii="Times New Roman" w:hAnsi="Times New Roman" w:cs="Times New Roman"/>
            <w:noProof/>
            <w:sz w:val="24"/>
            <w:szCs w:val="24"/>
            <w:vertAlign w:val="subscript"/>
          </w:rPr>
          <w:t>33</w:t>
        </w:r>
        <w:r w:rsidR="00791FA0" w:rsidRPr="00791FA0">
          <w:rPr>
            <w:rStyle w:val="Hyperlink"/>
            <w:rFonts w:ascii="Times New Roman" w:hAnsi="Times New Roman" w:cs="Times New Roman"/>
            <w:noProof/>
            <w:sz w:val="24"/>
            <w:szCs w:val="24"/>
          </w:rPr>
          <w:t xml:space="preserve"> diagonal ellipsoid components are not shown.</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89</w:t>
        </w:r>
        <w:r w:rsidR="00791FA0" w:rsidRPr="00791FA0">
          <w:rPr>
            <w:rFonts w:ascii="Times New Roman" w:hAnsi="Times New Roman" w:cs="Times New Roman"/>
            <w:noProof/>
            <w:webHidden/>
            <w:sz w:val="24"/>
            <w:szCs w:val="24"/>
          </w:rPr>
          <w:fldChar w:fldCharType="end"/>
        </w:r>
      </w:hyperlink>
    </w:p>
    <w:p w14:paraId="5F71BBD2" w14:textId="77777777" w:rsidR="00E104AB" w:rsidRPr="00E104AB" w:rsidRDefault="00E104AB" w:rsidP="00E104AB">
      <w:pPr>
        <w:rPr>
          <w:noProof/>
        </w:rPr>
      </w:pPr>
    </w:p>
    <w:p w14:paraId="11010725" w14:textId="5BDC438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1" w:history="1">
        <w:r w:rsidR="00791FA0" w:rsidRPr="00791FA0">
          <w:rPr>
            <w:rStyle w:val="Hyperlink"/>
            <w:rFonts w:ascii="Times New Roman" w:hAnsi="Times New Roman" w:cs="Times New Roman"/>
            <w:b/>
            <w:bCs/>
            <w:noProof/>
            <w:sz w:val="24"/>
            <w:szCs w:val="24"/>
          </w:rPr>
          <w:t>Figure 5.13:</w:t>
        </w:r>
        <w:r w:rsidR="00791FA0" w:rsidRPr="00791FA0">
          <w:rPr>
            <w:rStyle w:val="Hyperlink"/>
            <w:rFonts w:ascii="Times New Roman" w:hAnsi="Times New Roman" w:cs="Times New Roman"/>
            <w:noProof/>
            <w:sz w:val="24"/>
            <w:szCs w:val="24"/>
          </w:rPr>
          <w:t xml:space="preserve"> A segment of very local (1.7-5.3 Å) neutron pair distribution functions showing 1</w:t>
        </w:r>
        <w:r w:rsidR="00791FA0" w:rsidRPr="00791FA0">
          <w:rPr>
            <w:rStyle w:val="Hyperlink"/>
            <w:rFonts w:ascii="Times New Roman" w:hAnsi="Times New Roman" w:cs="Times New Roman"/>
            <w:noProof/>
            <w:sz w:val="24"/>
            <w:szCs w:val="24"/>
            <w:vertAlign w:val="superscript"/>
          </w:rPr>
          <w:t>st</w:t>
        </w:r>
        <w:r w:rsidR="00791FA0" w:rsidRPr="00791FA0">
          <w:rPr>
            <w:rStyle w:val="Hyperlink"/>
            <w:rFonts w:ascii="Times New Roman" w:hAnsi="Times New Roman" w:cs="Times New Roman"/>
            <w:noProof/>
            <w:sz w:val="24"/>
            <w:szCs w:val="24"/>
          </w:rPr>
          <w:t xml:space="preserve"> and 2</w:t>
        </w:r>
        <w:r w:rsidR="00791FA0" w:rsidRPr="00791FA0">
          <w:rPr>
            <w:rStyle w:val="Hyperlink"/>
            <w:rFonts w:ascii="Times New Roman" w:hAnsi="Times New Roman" w:cs="Times New Roman"/>
            <w:noProof/>
            <w:sz w:val="24"/>
            <w:szCs w:val="24"/>
            <w:vertAlign w:val="superscript"/>
          </w:rPr>
          <w:t>nd</w:t>
        </w:r>
        <w:r w:rsidR="00791FA0" w:rsidRPr="00791FA0">
          <w:rPr>
            <w:rStyle w:val="Hyperlink"/>
            <w:rFonts w:ascii="Times New Roman" w:hAnsi="Times New Roman" w:cs="Times New Roman"/>
            <w:noProof/>
            <w:sz w:val="24"/>
            <w:szCs w:val="24"/>
          </w:rPr>
          <w:t xml:space="preserve"> nearest neighbor correlations of weberite-type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(A=Pr, Tb, Ho) modelled with (</w:t>
        </w:r>
        <w:r w:rsidR="00791FA0" w:rsidRPr="00791FA0">
          <w:rPr>
            <w:rStyle w:val="Hyperlink"/>
            <w:rFonts w:ascii="Times New Roman" w:hAnsi="Times New Roman" w:cs="Times New Roman"/>
            <w:b/>
            <w:b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 xml:space="preserve">C2cm </w:t>
        </w:r>
        <w:r w:rsidR="00791FA0" w:rsidRPr="00791FA0">
          <w:rPr>
            <w:rStyle w:val="Hyperlink"/>
            <w:rFonts w:ascii="Times New Roman" w:hAnsi="Times New Roman" w:cs="Times New Roman"/>
            <w:noProof/>
            <w:sz w:val="24"/>
            <w:szCs w:val="24"/>
          </w:rPr>
          <w:t>and</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b/>
            <w:bCs/>
            <w:noProof/>
            <w:sz w:val="24"/>
            <w:szCs w:val="24"/>
          </w:rPr>
          <w:t>b, c</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space groups, respectively. Black circles represent the experimental data while green and orange curves are fits with the respective models. Difference curves between data and models are displayed in blue.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90</w:t>
        </w:r>
        <w:r w:rsidR="00791FA0" w:rsidRPr="00791FA0">
          <w:rPr>
            <w:rFonts w:ascii="Times New Roman" w:hAnsi="Times New Roman" w:cs="Times New Roman"/>
            <w:noProof/>
            <w:webHidden/>
            <w:sz w:val="24"/>
            <w:szCs w:val="24"/>
          </w:rPr>
          <w:fldChar w:fldCharType="end"/>
        </w:r>
      </w:hyperlink>
    </w:p>
    <w:p w14:paraId="7BB23526" w14:textId="77777777" w:rsidR="00E104AB" w:rsidRPr="00E104AB" w:rsidRDefault="00E104AB" w:rsidP="00E104AB">
      <w:pPr>
        <w:rPr>
          <w:noProof/>
        </w:rPr>
      </w:pPr>
    </w:p>
    <w:p w14:paraId="6F7BC831" w14:textId="2C41B794"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2" w:history="1">
        <w:r w:rsidR="00791FA0" w:rsidRPr="00791FA0">
          <w:rPr>
            <w:rStyle w:val="Hyperlink"/>
            <w:rFonts w:ascii="Times New Roman" w:hAnsi="Times New Roman" w:cs="Times New Roman"/>
            <w:b/>
            <w:bCs/>
            <w:noProof/>
            <w:sz w:val="24"/>
            <w:szCs w:val="24"/>
          </w:rPr>
          <w:t>Figure 5.14:</w:t>
        </w:r>
        <w:r w:rsidR="00791FA0" w:rsidRPr="00791FA0">
          <w:rPr>
            <w:rStyle w:val="Hyperlink"/>
            <w:rFonts w:ascii="Times New Roman" w:hAnsi="Times New Roman" w:cs="Times New Roman"/>
            <w:noProof/>
            <w:sz w:val="24"/>
            <w:szCs w:val="24"/>
          </w:rPr>
          <w:t xml:space="preserve"> Reliability factors, </w:t>
        </w:r>
        <w:r w:rsidR="00791FA0" w:rsidRPr="00791FA0">
          <w:rPr>
            <w:rStyle w:val="Hyperlink"/>
            <w:rFonts w:ascii="Times New Roman" w:hAnsi="Times New Roman" w:cs="Times New Roman"/>
            <w:i/>
            <w:noProof/>
            <w:sz w:val="24"/>
            <w:szCs w:val="24"/>
          </w:rPr>
          <w:t>Rw</w:t>
        </w:r>
        <w:r w:rsidR="00791FA0" w:rsidRPr="00791FA0">
          <w:rPr>
            <w:rStyle w:val="Hyperlink"/>
            <w:rFonts w:ascii="Times New Roman" w:hAnsi="Times New Roman" w:cs="Times New Roman"/>
            <w:noProof/>
            <w:sz w:val="24"/>
            <w:szCs w:val="24"/>
          </w:rPr>
          <w:t>, determined from “boxcar” refinements of neutron PDFs of disordered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 = Ho, Tm, and Yb) measured at room temperature and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100 K using the long-range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xml:space="preserve"> structural model. The </w:t>
        </w:r>
        <w:r w:rsidR="00791FA0" w:rsidRPr="00791FA0">
          <w:rPr>
            <w:rStyle w:val="Hyperlink"/>
            <w:rFonts w:ascii="Times New Roman" w:hAnsi="Times New Roman" w:cs="Times New Roman"/>
            <w:i/>
            <w:noProof/>
            <w:sz w:val="24"/>
            <w:szCs w:val="24"/>
          </w:rPr>
          <w:t>x</w:t>
        </w:r>
        <w:r w:rsidR="00791FA0" w:rsidRPr="00791FA0">
          <w:rPr>
            <w:rStyle w:val="Hyperlink"/>
            <w:rFonts w:ascii="Times New Roman" w:hAnsi="Times New Roman" w:cs="Times New Roman"/>
            <w:noProof/>
            <w:sz w:val="24"/>
            <w:szCs w:val="24"/>
          </w:rPr>
          <w:t xml:space="preserve">-axis represents the minimum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noProof/>
            <w:sz w:val="24"/>
            <w:szCs w:val="24"/>
          </w:rPr>
          <w:t>-value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noProof/>
            <w:sz w:val="24"/>
            <w:szCs w:val="24"/>
            <w:vertAlign w:val="subscript"/>
          </w:rPr>
          <w:t>min</w:t>
        </w:r>
        <w:r w:rsidR="00791FA0" w:rsidRPr="00791FA0">
          <w:rPr>
            <w:rStyle w:val="Hyperlink"/>
            <w:rFonts w:ascii="Times New Roman" w:hAnsi="Times New Roman" w:cs="Times New Roman"/>
            <w:noProof/>
            <w:sz w:val="24"/>
            <w:szCs w:val="24"/>
          </w:rPr>
          <w:t xml:space="preserve">) for each 10.5 Å refinement window and the data points correspond to the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obtained in each refinement window. The bold black dashed line is to guide the eyes with respect to the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behavior and the vertical dashed lines represent the characteristic distances corresponding to the polyhedra, the lattice parameter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vertAlign w:val="subscript"/>
          </w:rPr>
          <w:t>F</w:t>
        </w:r>
        <w:r w:rsidR="00791FA0" w:rsidRPr="00791FA0">
          <w:rPr>
            <w:rStyle w:val="Hyperlink"/>
            <w:rFonts w:ascii="Times New Roman" w:hAnsi="Times New Roman" w:cs="Times New Roman"/>
            <w:noProof/>
            <w:sz w:val="24"/>
            <w:szCs w:val="24"/>
          </w:rPr>
          <w:t xml:space="preserve"> of the defect-fluorite unit cell (F), and the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vertAlign w:val="subscript"/>
          </w:rPr>
          <w:t>W</w:t>
        </w:r>
        <w:r w:rsidR="00791FA0" w:rsidRPr="00791FA0">
          <w:rPr>
            <w:rStyle w:val="Hyperlink"/>
            <w:rFonts w:ascii="Times New Roman" w:hAnsi="Times New Roman" w:cs="Times New Roman"/>
            <w:noProof/>
            <w:sz w:val="24"/>
            <w:szCs w:val="24"/>
          </w:rPr>
          <w:t xml:space="preserve"> lattice parameter of the weberite-type unit cell (W). The different symbols represent individual compounds of the disordered weberite-type family 3 as labelled in the legend.</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92</w:t>
        </w:r>
        <w:r w:rsidR="00791FA0" w:rsidRPr="00791FA0">
          <w:rPr>
            <w:rFonts w:ascii="Times New Roman" w:hAnsi="Times New Roman" w:cs="Times New Roman"/>
            <w:noProof/>
            <w:webHidden/>
            <w:sz w:val="24"/>
            <w:szCs w:val="24"/>
          </w:rPr>
          <w:fldChar w:fldCharType="end"/>
        </w:r>
      </w:hyperlink>
    </w:p>
    <w:p w14:paraId="6F062B70" w14:textId="77777777" w:rsidR="00E104AB" w:rsidRPr="00E104AB" w:rsidRDefault="00E104AB" w:rsidP="00E104AB">
      <w:pPr>
        <w:rPr>
          <w:noProof/>
        </w:rPr>
      </w:pPr>
    </w:p>
    <w:p w14:paraId="7ABBF104" w14:textId="723A386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3" w:history="1">
        <w:r w:rsidR="00791FA0" w:rsidRPr="00791FA0">
          <w:rPr>
            <w:rStyle w:val="Hyperlink"/>
            <w:rFonts w:ascii="Times New Roman" w:hAnsi="Times New Roman" w:cs="Times New Roman"/>
            <w:b/>
            <w:bCs/>
            <w:noProof/>
            <w:sz w:val="24"/>
            <w:szCs w:val="24"/>
          </w:rPr>
          <w:t>Figure 5.15:</w:t>
        </w:r>
        <w:r w:rsidR="00791FA0" w:rsidRPr="00791FA0">
          <w:rPr>
            <w:rStyle w:val="Hyperlink"/>
            <w:rFonts w:ascii="Times New Roman" w:hAnsi="Times New Roman" w:cs="Times New Roman"/>
            <w:noProof/>
            <w:sz w:val="24"/>
            <w:szCs w:val="24"/>
          </w:rPr>
          <w:t xml:space="preserve"> (a) Neutron pair distribution functions of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100 K (black circles) and refined with the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iCs/>
            <w:noProof/>
            <w:sz w:val="24"/>
            <w:szCs w:val="24"/>
          </w:rPr>
          <w:t xml:space="preserve">defect-fluorite </w:t>
        </w:r>
        <w:r w:rsidR="00791FA0" w:rsidRPr="00791FA0">
          <w:rPr>
            <w:rStyle w:val="Hyperlink"/>
            <w:rFonts w:ascii="Times New Roman" w:hAnsi="Times New Roman" w:cs="Times New Roman"/>
            <w:noProof/>
            <w:sz w:val="24"/>
            <w:szCs w:val="24"/>
          </w:rPr>
          <w:t xml:space="preserve">model (top). The eight alternative models are shown as red, orange, gold, green, purple, cyan, magenta, and royal blue curves. (b) Difference curves (multiplied by a factor 5) between data and models in the </w:t>
        </w:r>
        <w:r w:rsidR="00791FA0" w:rsidRPr="00791FA0">
          <w:rPr>
            <w:rStyle w:val="Hyperlink"/>
            <w:rFonts w:ascii="Times New Roman" w:hAnsi="Times New Roman" w:cs="Times New Roman"/>
            <w:i/>
            <w:noProof/>
            <w:sz w:val="24"/>
            <w:szCs w:val="24"/>
          </w:rPr>
          <w:t>r</w:t>
        </w:r>
        <w:r w:rsidR="00791FA0" w:rsidRPr="00791FA0">
          <w:rPr>
            <w:rStyle w:val="Hyperlink"/>
            <w:rFonts w:ascii="Times New Roman" w:hAnsi="Times New Roman" w:cs="Times New Roman"/>
            <w:noProof/>
            <w:sz w:val="24"/>
            <w:szCs w:val="24"/>
          </w:rPr>
          <w:t xml:space="preserve">-range between 1.7 – 8 Å. The turquoise shaded area enclosed by the vertical dashed lines between 2.5 and 3 Å highlights the region most sensitive to the O-O atomic correlations. The red box around the </w:t>
        </w:r>
        <w:r w:rsidR="00791FA0" w:rsidRPr="00791FA0">
          <w:rPr>
            <w:rStyle w:val="Hyperlink"/>
            <w:rFonts w:ascii="Times New Roman" w:hAnsi="Times New Roman" w:cs="Times New Roman"/>
            <w:i/>
            <w:iCs/>
            <w:noProof/>
            <w:sz w:val="24"/>
            <w:szCs w:val="24"/>
          </w:rPr>
          <w:t>C2mm</w:t>
        </w:r>
        <w:r w:rsidR="00791FA0" w:rsidRPr="00791FA0">
          <w:rPr>
            <w:rStyle w:val="Hyperlink"/>
            <w:rFonts w:ascii="Times New Roman" w:hAnsi="Times New Roman" w:cs="Times New Roman"/>
            <w:noProof/>
            <w:sz w:val="24"/>
            <w:szCs w:val="24"/>
          </w:rPr>
          <w:t xml:space="preserve"> space group highlights the best structural model to describe the PDF of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95</w:t>
        </w:r>
        <w:r w:rsidR="00791FA0" w:rsidRPr="00791FA0">
          <w:rPr>
            <w:rFonts w:ascii="Times New Roman" w:hAnsi="Times New Roman" w:cs="Times New Roman"/>
            <w:noProof/>
            <w:webHidden/>
            <w:sz w:val="24"/>
            <w:szCs w:val="24"/>
          </w:rPr>
          <w:fldChar w:fldCharType="end"/>
        </w:r>
      </w:hyperlink>
    </w:p>
    <w:p w14:paraId="2E4A72F5" w14:textId="77777777" w:rsidR="00E104AB" w:rsidRPr="00E104AB" w:rsidRDefault="00E104AB" w:rsidP="00E104AB">
      <w:pPr>
        <w:rPr>
          <w:noProof/>
        </w:rPr>
      </w:pPr>
    </w:p>
    <w:p w14:paraId="171A11FA" w14:textId="3093B1A0"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4" w:history="1">
        <w:r w:rsidR="00791FA0" w:rsidRPr="00791FA0">
          <w:rPr>
            <w:rStyle w:val="Hyperlink"/>
            <w:rFonts w:ascii="Times New Roman" w:hAnsi="Times New Roman" w:cs="Times New Roman"/>
            <w:b/>
            <w:bCs/>
            <w:noProof/>
            <w:sz w:val="24"/>
            <w:szCs w:val="24"/>
          </w:rPr>
          <w:t>Figure 5.16:</w:t>
        </w:r>
        <w:r w:rsidR="00791FA0" w:rsidRPr="00791FA0">
          <w:rPr>
            <w:rStyle w:val="Hyperlink"/>
            <w:rFonts w:ascii="Times New Roman" w:hAnsi="Times New Roman" w:cs="Times New Roman"/>
            <w:noProof/>
            <w:sz w:val="24"/>
            <w:szCs w:val="24"/>
          </w:rPr>
          <w:t xml:space="preserve"> Neutron pair distribution functions (black circles) of disordered Ho</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Tm</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and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room temperature and modeled (red curves) using the </w:t>
        </w:r>
        <w:r w:rsidR="00791FA0" w:rsidRPr="00791FA0">
          <w:rPr>
            <w:rStyle w:val="Hyperlink"/>
            <w:rFonts w:ascii="Times New Roman" w:hAnsi="Times New Roman" w:cs="Times New Roman"/>
            <w:i/>
            <w:iCs/>
            <w:noProof/>
            <w:sz w:val="24"/>
            <w:szCs w:val="24"/>
          </w:rPr>
          <w:t>C2mm</w:t>
        </w:r>
        <w:r w:rsidR="00791FA0" w:rsidRPr="00791FA0">
          <w:rPr>
            <w:rStyle w:val="Hyperlink"/>
            <w:rFonts w:ascii="Times New Roman" w:hAnsi="Times New Roman" w:cs="Times New Roman"/>
            <w:noProof/>
            <w:sz w:val="24"/>
            <w:szCs w:val="24"/>
          </w:rPr>
          <w:t xml:space="preserve"> space group derived from PDF refinement of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measured at 100 K. The blue curves represent the difference between experimental data and refinement.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97</w:t>
        </w:r>
        <w:r w:rsidR="00791FA0" w:rsidRPr="00791FA0">
          <w:rPr>
            <w:rFonts w:ascii="Times New Roman" w:hAnsi="Times New Roman" w:cs="Times New Roman"/>
            <w:noProof/>
            <w:webHidden/>
            <w:sz w:val="24"/>
            <w:szCs w:val="24"/>
          </w:rPr>
          <w:fldChar w:fldCharType="end"/>
        </w:r>
      </w:hyperlink>
    </w:p>
    <w:p w14:paraId="32013B1A" w14:textId="77777777" w:rsidR="00E104AB" w:rsidRPr="00E104AB" w:rsidRDefault="00E104AB" w:rsidP="00E104AB">
      <w:pPr>
        <w:rPr>
          <w:noProof/>
        </w:rPr>
      </w:pPr>
    </w:p>
    <w:p w14:paraId="5E307078" w14:textId="29512EE2"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5" w:history="1">
        <w:r w:rsidR="00791FA0" w:rsidRPr="00791FA0">
          <w:rPr>
            <w:rStyle w:val="Hyperlink"/>
            <w:rFonts w:ascii="Times New Roman" w:hAnsi="Times New Roman" w:cs="Times New Roman"/>
            <w:b/>
            <w:bCs/>
            <w:noProof/>
            <w:sz w:val="24"/>
            <w:szCs w:val="24"/>
          </w:rPr>
          <w:t>Figure 5.17:</w:t>
        </w:r>
        <w:r w:rsidR="00791FA0" w:rsidRPr="00791FA0">
          <w:rPr>
            <w:rStyle w:val="Hyperlink"/>
            <w:rFonts w:ascii="Times New Roman" w:hAnsi="Times New Roman" w:cs="Times New Roman"/>
            <w:noProof/>
            <w:sz w:val="24"/>
            <w:szCs w:val="24"/>
          </w:rPr>
          <w:t xml:space="preserve"> Reliability factors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of neutron PDF refinements of 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compounds displayed as a function of the ionic radius of the Ln cation.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values based on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structural models are shown as downward oriented dark green triangles, and as black squares for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xml:space="preserve"> structural model. </w:t>
        </w:r>
        <w:r w:rsidR="00791FA0" w:rsidRPr="00791FA0">
          <w:rPr>
            <w:rStyle w:val="Hyperlink"/>
            <w:rFonts w:ascii="Times New Roman" w:hAnsi="Times New Roman" w:cs="Times New Roman"/>
            <w:i/>
            <w:iCs/>
            <w:noProof/>
            <w:sz w:val="24"/>
            <w:szCs w:val="24"/>
          </w:rPr>
          <w:t>Rw</w:t>
        </w:r>
        <w:r w:rsidR="00791FA0" w:rsidRPr="00791FA0">
          <w:rPr>
            <w:rStyle w:val="Hyperlink"/>
            <w:rFonts w:ascii="Times New Roman" w:hAnsi="Times New Roman" w:cs="Times New Roman"/>
            <w:noProof/>
            <w:sz w:val="24"/>
            <w:szCs w:val="24"/>
          </w:rPr>
          <w:t xml:space="preserve"> values based on alternative </w:t>
        </w:r>
        <w:r w:rsidR="00791FA0" w:rsidRPr="00791FA0">
          <w:rPr>
            <w:rStyle w:val="Hyperlink"/>
            <w:rFonts w:ascii="Times New Roman" w:hAnsi="Times New Roman" w:cs="Times New Roman"/>
            <w:i/>
            <w:iCs/>
            <w:noProof/>
            <w:sz w:val="24"/>
            <w:szCs w:val="24"/>
          </w:rPr>
          <w:t>C2cm</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 xml:space="preserve">1 </w:t>
        </w:r>
        <w:r w:rsidR="00791FA0" w:rsidRPr="00791FA0">
          <w:rPr>
            <w:rStyle w:val="Hyperlink"/>
            <w:rFonts w:ascii="Times New Roman" w:hAnsi="Times New Roman" w:cs="Times New Roman"/>
            <w:noProof/>
            <w:sz w:val="24"/>
            <w:szCs w:val="24"/>
          </w:rPr>
          <w:t xml:space="preserve">models are shown as upward </w:t>
        </w:r>
        <w:r w:rsidR="00791FA0" w:rsidRPr="00791FA0">
          <w:rPr>
            <w:rStyle w:val="Hyperlink"/>
            <w:rFonts w:ascii="Times New Roman" w:hAnsi="Times New Roman" w:cs="Times New Roman"/>
            <w:noProof/>
            <w:sz w:val="24"/>
            <w:szCs w:val="24"/>
          </w:rPr>
          <w:lastRenderedPageBreak/>
          <w:t xml:space="preserve">oriented red triangles and as blue chevrons for </w:t>
        </w:r>
        <w:r w:rsidR="00791FA0" w:rsidRPr="00791FA0">
          <w:rPr>
            <w:rStyle w:val="Hyperlink"/>
            <w:rFonts w:ascii="Times New Roman" w:hAnsi="Times New Roman" w:cs="Times New Roman"/>
            <w:i/>
            <w:iCs/>
            <w:noProof/>
            <w:sz w:val="24"/>
            <w:szCs w:val="24"/>
          </w:rPr>
          <w:t xml:space="preserve">C2mm </w:t>
        </w:r>
        <w:r w:rsidR="00791FA0" w:rsidRPr="00791FA0">
          <w:rPr>
            <w:rStyle w:val="Hyperlink"/>
            <w:rFonts w:ascii="Times New Roman" w:hAnsi="Times New Roman" w:cs="Times New Roman"/>
            <w:noProof/>
            <w:sz w:val="24"/>
            <w:szCs w:val="24"/>
          </w:rPr>
          <w:t xml:space="preserve">model respectively. Red and blue arrows denote decrease in </w:t>
        </w:r>
        <w:r w:rsidR="00791FA0" w:rsidRPr="00791FA0">
          <w:rPr>
            <w:rStyle w:val="Hyperlink"/>
            <w:rFonts w:ascii="Times New Roman" w:hAnsi="Times New Roman" w:cs="Times New Roman"/>
            <w:i/>
            <w:noProof/>
            <w:sz w:val="24"/>
            <w:szCs w:val="24"/>
          </w:rPr>
          <w:t>Rw</w:t>
        </w:r>
        <w:r w:rsidR="00791FA0" w:rsidRPr="00791FA0">
          <w:rPr>
            <w:rStyle w:val="Hyperlink"/>
            <w:rFonts w:ascii="Times New Roman" w:hAnsi="Times New Roman" w:cs="Times New Roman"/>
            <w:noProof/>
            <w:sz w:val="24"/>
            <w:szCs w:val="24"/>
          </w:rPr>
          <w:t xml:space="preserve"> factors for improved models. Green, yellow and red shaded regions represent the long-range structural families: green = family 1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yellow = family 2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and red = family 3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99</w:t>
        </w:r>
        <w:r w:rsidR="00791FA0" w:rsidRPr="00791FA0">
          <w:rPr>
            <w:rFonts w:ascii="Times New Roman" w:hAnsi="Times New Roman" w:cs="Times New Roman"/>
            <w:noProof/>
            <w:webHidden/>
            <w:sz w:val="24"/>
            <w:szCs w:val="24"/>
          </w:rPr>
          <w:fldChar w:fldCharType="end"/>
        </w:r>
      </w:hyperlink>
    </w:p>
    <w:p w14:paraId="1B754A8F" w14:textId="77777777" w:rsidR="00E104AB" w:rsidRPr="00E104AB" w:rsidRDefault="00E104AB" w:rsidP="00E104AB">
      <w:pPr>
        <w:rPr>
          <w:noProof/>
        </w:rPr>
      </w:pPr>
    </w:p>
    <w:p w14:paraId="0357A4D5" w14:textId="1724207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6" w:history="1">
        <w:r w:rsidR="00791FA0" w:rsidRPr="00791FA0">
          <w:rPr>
            <w:rStyle w:val="Hyperlink"/>
            <w:rFonts w:ascii="Times New Roman" w:hAnsi="Times New Roman" w:cs="Times New Roman"/>
            <w:b/>
            <w:bCs/>
            <w:noProof/>
            <w:sz w:val="24"/>
            <w:szCs w:val="24"/>
          </w:rPr>
          <w:t>Figure 5.18:</w:t>
        </w:r>
        <w:r w:rsidR="00791FA0" w:rsidRPr="00791FA0">
          <w:rPr>
            <w:rStyle w:val="Hyperlink"/>
            <w:rFonts w:ascii="Times New Roman" w:hAnsi="Times New Roman" w:cs="Times New Roman"/>
            <w:noProof/>
            <w:sz w:val="24"/>
            <w:szCs w:val="24"/>
          </w:rPr>
          <w:t xml:space="preserve"> Ta-O-Ta</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tilt angles between TaO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octahedra in 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derived from c-lattice parameters published by Wakeshima </w:t>
        </w:r>
        <w:r w:rsidR="00791FA0" w:rsidRPr="00791FA0">
          <w:rPr>
            <w:rStyle w:val="Hyperlink"/>
            <w:rFonts w:ascii="Times New Roman" w:hAnsi="Times New Roman" w:cs="Times New Roman"/>
            <w:i/>
            <w:iCs/>
            <w:noProof/>
            <w:sz w:val="24"/>
            <w:szCs w:val="24"/>
          </w:rPr>
          <w:t>et al.</w:t>
        </w:r>
        <w:r w:rsidR="00791FA0" w:rsidRPr="00791FA0">
          <w:rPr>
            <w:rStyle w:val="Hyperlink"/>
            <w:rFonts w:ascii="Times New Roman" w:hAnsi="Times New Roman" w:cs="Times New Roman"/>
            <w:noProof/>
            <w:sz w:val="24"/>
            <w:szCs w:val="24"/>
          </w:rPr>
          <w:t xml:space="preserve"> [5] as a function of ionic radius of the lanthanide cations shown as white squares and connected by a black dashed line. The c-lattice parameter for (long-range) defect-fluorite structured compounds (Ln = Ho-Yb) was estimated as </w:t>
        </w:r>
        <m:oMath>
          <m:r>
            <w:rPr>
              <w:rStyle w:val="Hyperlink"/>
              <w:rFonts w:ascii="Cambria Math" w:hAnsi="Cambria Math" w:cs="Times New Roman"/>
              <w:noProof/>
              <w:sz w:val="24"/>
              <w:szCs w:val="24"/>
            </w:rPr>
            <m:t>aF2</m:t>
          </m:r>
        </m:oMath>
        <w:r w:rsidR="00791FA0" w:rsidRPr="00791FA0">
          <w:rPr>
            <w:rStyle w:val="Hyperlink"/>
            <w:rFonts w:ascii="Times New Roman" w:hAnsi="Times New Roman" w:cs="Times New Roman"/>
            <w:noProof/>
            <w:sz w:val="24"/>
            <w:szCs w:val="24"/>
          </w:rPr>
          <w:t>. Tilt angles determined from c-lattice parameters measured in this study by SXRD and neutron diffraction data (long-range) are shown as red and blue triangles. Tilt angles determined from short-range structures are shown as green spheres for room temperature data and as orange chevrons for 100K data. Fully filled circles and chevrons denote PDF models obtained from ordered compounds (Pr, Tb, Ho) whereas partially filled colored symbols denote models obtained for disordered compounds (Ho, Tm, Yb) with blue dashed line serves as a guide to the eye. Green, yellow and red shaded regions represent the long-range structural families: green = family 1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yellow = family 2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and red = family 3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101</w:t>
        </w:r>
        <w:r w:rsidR="00791FA0" w:rsidRPr="00791FA0">
          <w:rPr>
            <w:rFonts w:ascii="Times New Roman" w:hAnsi="Times New Roman" w:cs="Times New Roman"/>
            <w:noProof/>
            <w:webHidden/>
            <w:sz w:val="24"/>
            <w:szCs w:val="24"/>
          </w:rPr>
          <w:fldChar w:fldCharType="end"/>
        </w:r>
      </w:hyperlink>
    </w:p>
    <w:p w14:paraId="6586AE3B" w14:textId="77777777" w:rsidR="00E104AB" w:rsidRPr="00E104AB" w:rsidRDefault="00E104AB" w:rsidP="00E104AB">
      <w:pPr>
        <w:rPr>
          <w:noProof/>
        </w:rPr>
      </w:pPr>
    </w:p>
    <w:p w14:paraId="545B2ECF" w14:textId="4F8A611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7" w:history="1">
        <w:r w:rsidR="00791FA0" w:rsidRPr="00791FA0">
          <w:rPr>
            <w:rStyle w:val="Hyperlink"/>
            <w:rFonts w:ascii="Times New Roman" w:hAnsi="Times New Roman" w:cs="Times New Roman"/>
            <w:b/>
            <w:bCs/>
            <w:noProof/>
            <w:sz w:val="24"/>
            <w:szCs w:val="24"/>
          </w:rPr>
          <w:t>Figure 5.19:</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bCs/>
            <w:noProof/>
            <w:sz w:val="24"/>
            <w:szCs w:val="24"/>
          </w:rPr>
          <w:t xml:space="preserve">Various polyhedra parameters of </w:t>
        </w:r>
        <w:r w:rsidR="00791FA0" w:rsidRPr="00791FA0">
          <w:rPr>
            <w:rStyle w:val="Hyperlink"/>
            <w:rFonts w:ascii="Times New Roman" w:hAnsi="Times New Roman" w:cs="Times New Roman"/>
            <w:noProof/>
            <w:sz w:val="24"/>
            <w:szCs w:val="24"/>
          </w:rPr>
          <w:t>Ln</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(Ln = Pr, Tb, Ho, Tm, and Yb) </w:t>
        </w:r>
        <w:r w:rsidR="00791FA0" w:rsidRPr="00791FA0">
          <w:rPr>
            <w:rStyle w:val="Hyperlink"/>
            <w:rFonts w:ascii="Times New Roman" w:hAnsi="Times New Roman" w:cs="Times New Roman"/>
            <w:bCs/>
            <w:noProof/>
            <w:sz w:val="24"/>
            <w:szCs w:val="24"/>
          </w:rPr>
          <w:t xml:space="preserve">extracted from </w:t>
        </w:r>
        <w:r w:rsidR="00791FA0" w:rsidRPr="00791FA0">
          <w:rPr>
            <w:rStyle w:val="Hyperlink"/>
            <w:rFonts w:ascii="Times New Roman" w:hAnsi="Times New Roman" w:cs="Times New Roman"/>
            <w:noProof/>
            <w:sz w:val="24"/>
            <w:szCs w:val="24"/>
          </w:rPr>
          <w:t xml:space="preserve">PDF refinements using </w:t>
        </w:r>
        <w:r w:rsidR="00791FA0" w:rsidRPr="00791FA0">
          <w:rPr>
            <w:rStyle w:val="Hyperlink"/>
            <w:rFonts w:ascii="Times New Roman" w:hAnsi="Times New Roman" w:cs="Times New Roman"/>
            <w:i/>
            <w:iCs/>
            <w:noProof/>
            <w:sz w:val="24"/>
            <w:szCs w:val="24"/>
          </w:rPr>
          <w:t xml:space="preserve">C2cm </w:t>
        </w:r>
        <w:r w:rsidR="00791FA0" w:rsidRPr="00791FA0">
          <w:rPr>
            <w:rStyle w:val="Hyperlink"/>
            <w:rFonts w:ascii="Times New Roman" w:hAnsi="Times New Roman" w:cs="Times New Roman"/>
            <w:noProof/>
            <w:sz w:val="24"/>
            <w:szCs w:val="24"/>
          </w:rPr>
          <w:t xml:space="preserve">(Pr),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 xml:space="preserve">(Tb, Ho), and </w:t>
        </w:r>
        <w:r w:rsidR="00791FA0" w:rsidRPr="00791FA0">
          <w:rPr>
            <w:rStyle w:val="Hyperlink"/>
            <w:rFonts w:ascii="Times New Roman" w:hAnsi="Times New Roman" w:cs="Times New Roman"/>
            <w:i/>
            <w:iCs/>
            <w:noProof/>
            <w:sz w:val="24"/>
            <w:szCs w:val="24"/>
          </w:rPr>
          <w:t>C2mm</w:t>
        </w:r>
        <w:r w:rsidR="00791FA0" w:rsidRPr="00791FA0">
          <w:rPr>
            <w:rStyle w:val="Hyperlink"/>
            <w:rFonts w:ascii="Times New Roman" w:hAnsi="Times New Roman" w:cs="Times New Roman"/>
            <w:noProof/>
            <w:sz w:val="24"/>
            <w:szCs w:val="24"/>
          </w:rPr>
          <w:t xml:space="preserve"> (disordered Ho, Tm, Yb) models. (a) Bond angle variance (downward oriented red triangles) and quadratic elongation (upward oriented blue triangles) parameters of TaO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octahedra with the dashed black curve serving as a guide to the eyes. (b) Magnitude of the displacement vectors (distance between the Ta position and the 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barycenter) and respective vector directions. (c) Respective volumes of TaO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and BO</w:t>
        </w:r>
        <w:r w:rsidR="00791FA0" w:rsidRPr="00791FA0">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 xml:space="preserve"> polyhedra from short-range structures (</w:t>
        </w:r>
        <w:r w:rsidR="00791FA0" w:rsidRPr="00791FA0">
          <w:rPr>
            <w:rStyle w:val="Hyperlink"/>
            <w:rFonts w:ascii="Times New Roman" w:hAnsi="Times New Roman" w:cs="Times New Roman"/>
            <w:i/>
            <w:iCs/>
            <w:noProof/>
            <w:sz w:val="24"/>
            <w:szCs w:val="24"/>
          </w:rPr>
          <w:t>C2cm</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C222</w:t>
        </w:r>
        <w:r w:rsidR="00791FA0" w:rsidRPr="00791FA0">
          <w:rPr>
            <w:rStyle w:val="Hyperlink"/>
            <w:rFonts w:ascii="Times New Roman" w:hAnsi="Times New Roman" w:cs="Times New Roman"/>
            <w:i/>
            <w:iCs/>
            <w:noProof/>
            <w:sz w:val="24"/>
            <w:szCs w:val="24"/>
            <w:vertAlign w:val="subscript"/>
          </w:rPr>
          <w:t>1</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C2mm</w:t>
        </w:r>
        <w:r w:rsidR="00791FA0" w:rsidRPr="00791FA0">
          <w:rPr>
            <w:rStyle w:val="Hyperlink"/>
            <w:rFonts w:ascii="Times New Roman" w:hAnsi="Times New Roman" w:cs="Times New Roman"/>
            <w:noProof/>
            <w:sz w:val="24"/>
            <w:szCs w:val="24"/>
          </w:rPr>
          <w:t>) shown as completely filled symbols for Ln = Pr, Tb, and ordered Ho and as semi-filled symbols for Ln = disordered Ho, Tm, and Yb. Additionally shown as white-filled symbols are the average polyhedra volumes from the long-range structures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Circles, upward-oriented triangles and squares indicate TaO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LnO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LnO</w:t>
        </w:r>
        <w:r w:rsidR="00791FA0" w:rsidRPr="00791FA0">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 xml:space="preserve"> polyhedra, respectively, whereas white-filled red stars indicate average (Ta/Ln)O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polyhedra from long-range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xml:space="preserve"> models. For the ease of visualization, the legend is also shown within the white box above the data, denoting polyhedra from long-range diffraction and short-range PDF models as ‘</w:t>
        </w:r>
        <w:r w:rsidR="00791FA0" w:rsidRPr="00791FA0">
          <w:rPr>
            <w:rStyle w:val="Hyperlink"/>
            <w:rFonts w:ascii="Times New Roman" w:hAnsi="Times New Roman" w:cs="Times New Roman"/>
            <w:i/>
            <w:iCs/>
            <w:noProof/>
            <w:sz w:val="24"/>
            <w:szCs w:val="24"/>
          </w:rPr>
          <w:t>Diffr</w:t>
        </w:r>
        <w:r w:rsidR="00791FA0" w:rsidRPr="00791FA0">
          <w:rPr>
            <w:rStyle w:val="Hyperlink"/>
            <w:rFonts w:ascii="Times New Roman" w:hAnsi="Times New Roman" w:cs="Times New Roman"/>
            <w:noProof/>
            <w:sz w:val="24"/>
            <w:szCs w:val="24"/>
          </w:rPr>
          <w:t>’ and ‘</w:t>
        </w:r>
        <w:r w:rsidR="00791FA0" w:rsidRPr="00791FA0">
          <w:rPr>
            <w:rStyle w:val="Hyperlink"/>
            <w:rFonts w:ascii="Times New Roman" w:hAnsi="Times New Roman" w:cs="Times New Roman"/>
            <w:i/>
            <w:iCs/>
            <w:noProof/>
            <w:sz w:val="24"/>
            <w:szCs w:val="24"/>
          </w:rPr>
          <w:t>PDF</w:t>
        </w:r>
        <w:r w:rsidR="00791FA0" w:rsidRPr="00791FA0">
          <w:rPr>
            <w:rStyle w:val="Hyperlink"/>
            <w:rFonts w:ascii="Times New Roman" w:hAnsi="Times New Roman" w:cs="Times New Roman"/>
            <w:noProof/>
            <w:sz w:val="24"/>
            <w:szCs w:val="24"/>
          </w:rPr>
          <w:t xml:space="preserve">’, respectively. Green, yellow, and red shaded regions represent the three weberite-type tantalate long-range families with green (family 1,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yellow (family 2,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and red (family 3, </w:t>
        </w:r>
        <w:r w:rsidR="00791FA0" w:rsidRPr="00791FA0">
          <w:rPr>
            <w:rStyle w:val="Hyperlink"/>
            <w:rFonts w:ascii="Times New Roman" w:hAnsi="Times New Roman" w:cs="Times New Roman"/>
            <w:i/>
            <w:iCs/>
            <w:noProof/>
            <w:sz w:val="24"/>
            <w:szCs w:val="24"/>
          </w:rPr>
          <w:t>Fm-3m</w:t>
        </w:r>
        <w:r w:rsidR="00791FA0" w:rsidRPr="00791FA0">
          <w:rPr>
            <w:rStyle w:val="Hyperlink"/>
            <w:rFonts w:ascii="Times New Roman" w:hAnsi="Times New Roman" w:cs="Times New Roman"/>
            <w:noProof/>
            <w:sz w:val="24"/>
            <w:szCs w:val="24"/>
          </w:rPr>
          <w:t>). The error bars in (a) represent propagated uncertainties from quadratic elongation and bond angle variance formulas, while in (b), uncertainties are calculated by the VESTA crystallographic software.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103</w:t>
        </w:r>
        <w:r w:rsidR="00791FA0" w:rsidRPr="00791FA0">
          <w:rPr>
            <w:rFonts w:ascii="Times New Roman" w:hAnsi="Times New Roman" w:cs="Times New Roman"/>
            <w:noProof/>
            <w:webHidden/>
            <w:sz w:val="24"/>
            <w:szCs w:val="24"/>
          </w:rPr>
          <w:fldChar w:fldCharType="end"/>
        </w:r>
      </w:hyperlink>
    </w:p>
    <w:p w14:paraId="25500D9E" w14:textId="77777777" w:rsidR="00E104AB" w:rsidRPr="00E104AB" w:rsidRDefault="00E104AB" w:rsidP="00E104AB">
      <w:pPr>
        <w:rPr>
          <w:noProof/>
        </w:rPr>
      </w:pPr>
    </w:p>
    <w:p w14:paraId="491F9437" w14:textId="6C0908D0"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8" w:history="1">
        <w:r w:rsidR="00791FA0" w:rsidRPr="00791FA0">
          <w:rPr>
            <w:rStyle w:val="Hyperlink"/>
            <w:rFonts w:ascii="Times New Roman" w:hAnsi="Times New Roman" w:cs="Times New Roman"/>
            <w:b/>
            <w:bCs/>
            <w:noProof/>
            <w:sz w:val="24"/>
            <w:szCs w:val="24"/>
          </w:rPr>
          <w:t>Figure 6.1:</w:t>
        </w:r>
        <w:r w:rsidR="00791FA0" w:rsidRPr="00791FA0">
          <w:rPr>
            <w:rStyle w:val="Hyperlink"/>
            <w:rFonts w:ascii="Times New Roman" w:hAnsi="Times New Roman" w:cs="Times New Roman"/>
            <w:noProof/>
            <w:sz w:val="24"/>
            <w:szCs w:val="24"/>
          </w:rPr>
          <w:t xml:space="preserve"> Stacked, normalized XRD patterns for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oxides representing compositional changes in the A-cation and three respective structural families. X-symbols in some measurements (particularly 5×10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and 1×10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indicate diffraction maxima from the Mo sample chamber.</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For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in the diffraction data at </w:t>
        </w:r>
        <w:r w:rsidR="00791FA0" w:rsidRPr="00791FA0">
          <w:rPr>
            <w:rStyle w:val="Hyperlink"/>
            <w:rFonts w:ascii="Times New Roman" w:hAnsi="Times New Roman" w:cs="Times New Roman"/>
            <w:noProof/>
            <w:sz w:val="24"/>
            <w:szCs w:val="24"/>
          </w:rPr>
          <w:lastRenderedPageBreak/>
          <w:t>8×10</w:t>
        </w:r>
        <w:r w:rsidR="00791FA0" w:rsidRPr="00791FA0">
          <w:rPr>
            <w:rStyle w:val="Hyperlink"/>
            <w:rFonts w:ascii="Times New Roman" w:hAnsi="Times New Roman" w:cs="Times New Roman"/>
            <w:noProof/>
            <w:sz w:val="24"/>
            <w:szCs w:val="24"/>
            <w:vertAlign w:val="superscript"/>
          </w:rPr>
          <w:t>11</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fluence, asterisk (*) symbols indicate small impurity, which is only detected in this particular fluence point measurement.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117</w:t>
        </w:r>
        <w:r w:rsidR="00791FA0" w:rsidRPr="00791FA0">
          <w:rPr>
            <w:rFonts w:ascii="Times New Roman" w:hAnsi="Times New Roman" w:cs="Times New Roman"/>
            <w:noProof/>
            <w:webHidden/>
            <w:sz w:val="24"/>
            <w:szCs w:val="24"/>
          </w:rPr>
          <w:fldChar w:fldCharType="end"/>
        </w:r>
      </w:hyperlink>
    </w:p>
    <w:p w14:paraId="7651F575" w14:textId="77777777" w:rsidR="00E104AB" w:rsidRPr="00E104AB" w:rsidRDefault="00E104AB" w:rsidP="00E104AB">
      <w:pPr>
        <w:rPr>
          <w:noProof/>
        </w:rPr>
      </w:pPr>
    </w:p>
    <w:p w14:paraId="5B85D3BA" w14:textId="7E43BBC6"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89" w:history="1">
        <w:r w:rsidR="00791FA0" w:rsidRPr="00791FA0">
          <w:rPr>
            <w:rStyle w:val="Hyperlink"/>
            <w:rFonts w:ascii="Times New Roman" w:hAnsi="Times New Roman" w:cs="Times New Roman"/>
            <w:b/>
            <w:bCs/>
            <w:noProof/>
            <w:sz w:val="24"/>
            <w:szCs w:val="24"/>
          </w:rPr>
          <w:t>Figure 6.2:</w:t>
        </w:r>
        <w:r w:rsidR="00791FA0" w:rsidRPr="00791FA0">
          <w:rPr>
            <w:rStyle w:val="Hyperlink"/>
            <w:rFonts w:ascii="Times New Roman" w:hAnsi="Times New Roman" w:cs="Times New Roman"/>
            <w:noProof/>
            <w:sz w:val="24"/>
            <w:szCs w:val="24"/>
          </w:rPr>
          <w:t xml:space="preserve"> Fits of the single impact model (Eq. 3.5.) to the ion-induced amorphous fractions for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track overlap model (Eq. 3.6.) for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Uncertainties in the amorphous fractions arise from the deconvolution of multiple XRD patterns, and uncertainties in the amorphous cross section arise from fitting of the models to the amorphous fractions.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_Toc152219789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119</w:t>
        </w:r>
        <w:r w:rsidR="00791FA0" w:rsidRPr="00791FA0">
          <w:rPr>
            <w:rFonts w:ascii="Times New Roman" w:hAnsi="Times New Roman" w:cs="Times New Roman"/>
            <w:noProof/>
            <w:webHidden/>
            <w:sz w:val="24"/>
            <w:szCs w:val="24"/>
          </w:rPr>
          <w:fldChar w:fldCharType="end"/>
        </w:r>
      </w:hyperlink>
    </w:p>
    <w:p w14:paraId="2FBE011B" w14:textId="77777777" w:rsidR="00E104AB" w:rsidRPr="00E104AB" w:rsidRDefault="00E104AB" w:rsidP="00E104AB">
      <w:pPr>
        <w:rPr>
          <w:noProof/>
        </w:rPr>
      </w:pPr>
    </w:p>
    <w:p w14:paraId="381866EE" w14:textId="75467C7A"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0" w:history="1">
        <w:r w:rsidR="00791FA0" w:rsidRPr="00791FA0">
          <w:rPr>
            <w:rStyle w:val="Hyperlink"/>
            <w:rFonts w:ascii="Times New Roman" w:hAnsi="Times New Roman" w:cs="Times New Roman"/>
            <w:b/>
            <w:bCs/>
            <w:noProof/>
            <w:sz w:val="24"/>
            <w:szCs w:val="24"/>
          </w:rPr>
          <w:t>Figure 6.3:</w:t>
        </w:r>
        <w:r w:rsidR="00791FA0" w:rsidRPr="00791FA0">
          <w:rPr>
            <w:rStyle w:val="Hyperlink"/>
            <w:rFonts w:ascii="Times New Roman" w:hAnsi="Times New Roman" w:cs="Times New Roman"/>
            <w:noProof/>
            <w:sz w:val="24"/>
            <w:szCs w:val="24"/>
          </w:rPr>
          <w:t xml:space="preserve"> Stacked normalized XRD patterns for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NbO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SbO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oxides representing compositional changes in the B-cation. X-symbols in some measurements indicate diffraction maxima from the Mo sample chamber.</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For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SbO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the dashed gray line at high fluences denotes the emergence of a Bragg peak corresponding to a distinct crystalline phase.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121</w:t>
        </w:r>
        <w:r w:rsidR="00791FA0" w:rsidRPr="00791FA0">
          <w:rPr>
            <w:rFonts w:ascii="Times New Roman" w:hAnsi="Times New Roman" w:cs="Times New Roman"/>
            <w:noProof/>
            <w:webHidden/>
            <w:sz w:val="24"/>
            <w:szCs w:val="24"/>
          </w:rPr>
          <w:fldChar w:fldCharType="end"/>
        </w:r>
      </w:hyperlink>
    </w:p>
    <w:p w14:paraId="74130D65" w14:textId="77777777" w:rsidR="00E104AB" w:rsidRPr="00E104AB" w:rsidRDefault="00E104AB" w:rsidP="00E104AB">
      <w:pPr>
        <w:rPr>
          <w:noProof/>
        </w:rPr>
      </w:pPr>
    </w:p>
    <w:p w14:paraId="1B318291" w14:textId="3A371FD7"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1" w:history="1">
        <w:r w:rsidR="00791FA0" w:rsidRPr="00791FA0">
          <w:rPr>
            <w:rStyle w:val="Hyperlink"/>
            <w:rFonts w:ascii="Times New Roman" w:hAnsi="Times New Roman" w:cs="Times New Roman"/>
            <w:b/>
            <w:bCs/>
            <w:noProof/>
            <w:sz w:val="24"/>
            <w:szCs w:val="24"/>
          </w:rPr>
          <w:t xml:space="preserve">Figure 6.4: </w:t>
        </w:r>
        <w:r w:rsidR="00791FA0" w:rsidRPr="00791FA0">
          <w:rPr>
            <w:rStyle w:val="Hyperlink"/>
            <w:rFonts w:ascii="Times New Roman" w:hAnsi="Times New Roman" w:cs="Times New Roman"/>
            <w:noProof/>
            <w:sz w:val="24"/>
            <w:szCs w:val="24"/>
          </w:rPr>
          <w:t>Fits of the single impact model (Eq. 3.5.) to the ion-induced amorphous fractions for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NbO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track overlap model (Eq. 3.6.) for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Uncertainties in the amorphous fractions arise from the deconvolution of multiple XRD patterns, and uncertainties in the amorphous cross section arise from fitting of the models to the amorphous fractions.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124</w:t>
        </w:r>
        <w:r w:rsidR="00791FA0" w:rsidRPr="00791FA0">
          <w:rPr>
            <w:rFonts w:ascii="Times New Roman" w:hAnsi="Times New Roman" w:cs="Times New Roman"/>
            <w:noProof/>
            <w:webHidden/>
            <w:sz w:val="24"/>
            <w:szCs w:val="24"/>
          </w:rPr>
          <w:fldChar w:fldCharType="end"/>
        </w:r>
      </w:hyperlink>
    </w:p>
    <w:p w14:paraId="08FBC6C4" w14:textId="77777777" w:rsidR="00E104AB" w:rsidRPr="00E104AB" w:rsidRDefault="00E104AB" w:rsidP="00E104AB">
      <w:pPr>
        <w:rPr>
          <w:noProof/>
        </w:rPr>
      </w:pPr>
    </w:p>
    <w:p w14:paraId="556AC0CD" w14:textId="33B0B48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2" w:history="1">
        <w:r w:rsidR="00791FA0" w:rsidRPr="00791FA0">
          <w:rPr>
            <w:rStyle w:val="Hyperlink"/>
            <w:rFonts w:ascii="Times New Roman" w:hAnsi="Times New Roman" w:cs="Times New Roman"/>
            <w:b/>
            <w:bCs/>
            <w:noProof/>
            <w:sz w:val="24"/>
            <w:szCs w:val="24"/>
          </w:rPr>
          <w:t xml:space="preserve">Figure 6.5: </w:t>
        </w:r>
        <w:r w:rsidR="00791FA0" w:rsidRPr="00791FA0">
          <w:rPr>
            <w:rStyle w:val="Hyperlink"/>
            <w:rFonts w:ascii="Times New Roman" w:hAnsi="Times New Roman" w:cs="Times New Roman"/>
            <w:noProof/>
            <w:sz w:val="24"/>
            <w:szCs w:val="24"/>
          </w:rPr>
          <w:t>Stacked, normalized XRD patterns for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Ti</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pyrochlore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weberite-type, and (d)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Zr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fluorite oxides representing four distinct structural families. X-symbols in some measurements indicate diffraction maxima from the Mo sample chamber.</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The XRD pattern of the unirradiated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(black line in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was simulated using Rietveld refinement of neutron diffraction data collected from the unirradiated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125</w:t>
        </w:r>
        <w:r w:rsidR="00791FA0" w:rsidRPr="00791FA0">
          <w:rPr>
            <w:rFonts w:ascii="Times New Roman" w:hAnsi="Times New Roman" w:cs="Times New Roman"/>
            <w:noProof/>
            <w:webHidden/>
            <w:sz w:val="24"/>
            <w:szCs w:val="24"/>
          </w:rPr>
          <w:fldChar w:fldCharType="end"/>
        </w:r>
      </w:hyperlink>
    </w:p>
    <w:p w14:paraId="6100847E" w14:textId="77777777" w:rsidR="00E104AB" w:rsidRPr="00E104AB" w:rsidRDefault="00E104AB" w:rsidP="00E104AB">
      <w:pPr>
        <w:rPr>
          <w:noProof/>
        </w:rPr>
      </w:pPr>
    </w:p>
    <w:p w14:paraId="7B73674A" w14:textId="4BA60C1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3" w:history="1">
        <w:r w:rsidR="00791FA0" w:rsidRPr="00791FA0">
          <w:rPr>
            <w:rStyle w:val="Hyperlink"/>
            <w:rFonts w:ascii="Times New Roman" w:hAnsi="Times New Roman" w:cs="Times New Roman"/>
            <w:b/>
            <w:bCs/>
            <w:noProof/>
            <w:sz w:val="24"/>
            <w:szCs w:val="24"/>
          </w:rPr>
          <w:t>Figure 6.6:</w:t>
        </w:r>
        <w:r w:rsidR="00791FA0" w:rsidRPr="00791FA0">
          <w:rPr>
            <w:rStyle w:val="Hyperlink"/>
            <w:rFonts w:ascii="Times New Roman" w:hAnsi="Times New Roman" w:cs="Times New Roman"/>
            <w:noProof/>
            <w:sz w:val="24"/>
            <w:szCs w:val="24"/>
          </w:rPr>
          <w:t xml:space="preserve"> Fits of the single impact model (Eq. 3.5) to the ion-induced amorphous fractions for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Ti</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Y</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and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Zr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Uncertainties in the amorphous fractions arise from the deconvolution of multiple XRD patterns, and uncertainties in the amorphous cross section arise from fitting of the models to the amorphous fractions.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127</w:t>
        </w:r>
        <w:r w:rsidR="00791FA0" w:rsidRPr="00791FA0">
          <w:rPr>
            <w:rFonts w:ascii="Times New Roman" w:hAnsi="Times New Roman" w:cs="Times New Roman"/>
            <w:noProof/>
            <w:webHidden/>
            <w:sz w:val="24"/>
            <w:szCs w:val="24"/>
          </w:rPr>
          <w:fldChar w:fldCharType="end"/>
        </w:r>
      </w:hyperlink>
    </w:p>
    <w:p w14:paraId="361D1F9C" w14:textId="77777777" w:rsidR="00E104AB" w:rsidRPr="00E104AB" w:rsidRDefault="00E104AB" w:rsidP="00E104AB">
      <w:pPr>
        <w:rPr>
          <w:noProof/>
        </w:rPr>
      </w:pPr>
    </w:p>
    <w:p w14:paraId="154E7487" w14:textId="6231D299"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4" w:history="1">
        <w:r w:rsidR="00791FA0" w:rsidRPr="00791FA0">
          <w:rPr>
            <w:rStyle w:val="Hyperlink"/>
            <w:rFonts w:ascii="Times New Roman" w:hAnsi="Times New Roman" w:cs="Times New Roman"/>
            <w:b/>
            <w:bCs/>
            <w:noProof/>
            <w:sz w:val="24"/>
            <w:szCs w:val="24"/>
          </w:rPr>
          <w:t>Figure 6.7:</w:t>
        </w:r>
        <w:r w:rsidR="00791FA0" w:rsidRPr="00791FA0">
          <w:rPr>
            <w:rStyle w:val="Hyperlink"/>
            <w:rFonts w:ascii="Times New Roman" w:hAnsi="Times New Roman" w:cs="Times New Roman"/>
            <w:noProof/>
            <w:sz w:val="24"/>
            <w:szCs w:val="24"/>
          </w:rPr>
          <w:t xml:space="preserve"> Summary of ion-induced amorphous fractions (</w:t>
        </w:r>
        <w:r w:rsidR="00791FA0" w:rsidRPr="00791FA0">
          <w:rPr>
            <w:rStyle w:val="Hyperlink"/>
            <w:rFonts w:ascii="Times New Roman" w:hAnsi="Times New Roman" w:cs="Times New Roman"/>
            <w:i/>
            <w:iCs/>
            <w:noProof/>
            <w:sz w:val="24"/>
            <w:szCs w:val="24"/>
          </w:rPr>
          <w:t>f</w:t>
        </w:r>
        <w:r w:rsidR="00791FA0" w:rsidRPr="00791FA0">
          <w:rPr>
            <w:rStyle w:val="Hyperlink"/>
            <w:rFonts w:ascii="Times New Roman" w:hAnsi="Times New Roman" w:cs="Times New Roman"/>
            <w:i/>
            <w:iCs/>
            <w:noProof/>
            <w:sz w:val="24"/>
            <w:szCs w:val="24"/>
            <w:vertAlign w:val="subscript"/>
          </w:rPr>
          <w:t>a</w:t>
        </w:r>
        <w:r w:rsidR="00791FA0" w:rsidRPr="00791FA0">
          <w:rPr>
            <w:rStyle w:val="Hyperlink"/>
            <w:rFonts w:ascii="Times New Roman" w:hAnsi="Times New Roman" w:cs="Times New Roman"/>
            <w:noProof/>
            <w:sz w:val="24"/>
            <w:szCs w:val="24"/>
          </w:rPr>
          <w:t>) in all compounds considered. For most compounds, the amorphous fraction is fit with the single impact model (Eq. 3.5) and shown with the solid line corresponding to the color of the dataset. For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SbO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the track overlap model (Eqn. 3.6) was fit and shown with a dashed line in the color of the data set. The black dashed horizontal line at </w:t>
        </w:r>
        <w:r w:rsidR="00791FA0" w:rsidRPr="00791FA0">
          <w:rPr>
            <w:rStyle w:val="Hyperlink"/>
            <w:rFonts w:ascii="Times New Roman" w:hAnsi="Times New Roman" w:cs="Times New Roman"/>
            <w:i/>
            <w:iCs/>
            <w:noProof/>
            <w:sz w:val="24"/>
            <w:szCs w:val="24"/>
          </w:rPr>
          <w:t>f</w:t>
        </w:r>
        <w:r w:rsidR="00791FA0" w:rsidRPr="00791FA0">
          <w:rPr>
            <w:rStyle w:val="Hyperlink"/>
            <w:rFonts w:ascii="Times New Roman" w:hAnsi="Times New Roman" w:cs="Times New Roman"/>
            <w:i/>
            <w:iCs/>
            <w:noProof/>
            <w:sz w:val="24"/>
            <w:szCs w:val="24"/>
            <w:vertAlign w:val="subscript"/>
          </w:rPr>
          <w:t>a</w:t>
        </w:r>
        <w:r w:rsidR="00791FA0" w:rsidRPr="00791FA0">
          <w:rPr>
            <w:rStyle w:val="Hyperlink"/>
            <w:rFonts w:ascii="Times New Roman" w:hAnsi="Times New Roman" w:cs="Times New Roman"/>
            <w:noProof/>
            <w:sz w:val="24"/>
            <w:szCs w:val="24"/>
          </w:rPr>
          <w:t xml:space="preserve"> = 0 represents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Zr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which did not exhibit amorphization. Uncertainties in the amorphous fractions arise from the deconvolution of multiple XRD patterns, and uncertainties in the amorphous cross section arise from fitting of the models to the amorphous fractions.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128</w:t>
        </w:r>
        <w:r w:rsidR="00791FA0" w:rsidRPr="00791FA0">
          <w:rPr>
            <w:rFonts w:ascii="Times New Roman" w:hAnsi="Times New Roman" w:cs="Times New Roman"/>
            <w:noProof/>
            <w:webHidden/>
            <w:sz w:val="24"/>
            <w:szCs w:val="24"/>
          </w:rPr>
          <w:fldChar w:fldCharType="end"/>
        </w:r>
      </w:hyperlink>
    </w:p>
    <w:p w14:paraId="71F706AE" w14:textId="77777777" w:rsidR="00E104AB" w:rsidRPr="00E104AB" w:rsidRDefault="00E104AB" w:rsidP="00E104AB">
      <w:pPr>
        <w:rPr>
          <w:noProof/>
        </w:rPr>
      </w:pPr>
    </w:p>
    <w:p w14:paraId="7DD90F38" w14:textId="55C86E2A" w:rsidR="00791FA0" w:rsidRPr="00791FA0" w:rsidRDefault="00000000" w:rsidP="00791FA0">
      <w:pPr>
        <w:pStyle w:val="TableofFigures"/>
        <w:tabs>
          <w:tab w:val="right" w:leader="dot" w:pos="9350"/>
        </w:tabs>
        <w:jc w:val="both"/>
        <w:rPr>
          <w:rFonts w:ascii="Times New Roman" w:eastAsiaTheme="minorEastAsia" w:hAnsi="Times New Roman" w:cs="Times New Roman"/>
          <w:noProof/>
          <w:kern w:val="2"/>
          <w:sz w:val="24"/>
          <w:szCs w:val="24"/>
          <w14:ligatures w14:val="standardContextual"/>
        </w:rPr>
      </w:pPr>
      <w:hyperlink w:anchor="_Toc152219795" w:history="1">
        <w:r w:rsidR="00791FA0" w:rsidRPr="00791FA0">
          <w:rPr>
            <w:rStyle w:val="Hyperlink"/>
            <w:rFonts w:ascii="Times New Roman" w:hAnsi="Times New Roman" w:cs="Times New Roman"/>
            <w:b/>
            <w:bCs/>
            <w:noProof/>
            <w:sz w:val="24"/>
            <w:szCs w:val="24"/>
          </w:rPr>
          <w:t>Figure 6.8:</w:t>
        </w:r>
        <w:r w:rsidR="00791FA0" w:rsidRPr="00791FA0">
          <w:rPr>
            <w:rStyle w:val="Hyperlink"/>
            <w:rFonts w:ascii="Times New Roman" w:hAnsi="Times New Roman" w:cs="Times New Roman"/>
            <w:noProof/>
            <w:sz w:val="24"/>
            <w:szCs w:val="24"/>
          </w:rPr>
          <w:t xml:space="preserve"> Amorphous cross sections of each weberite-type compound considered in this study, extracted from either the single impact (Eq. 3.5.) or track overlap (Eq. 3.6.) models, </w:t>
        </w:r>
        <w:r w:rsidR="00791FA0" w:rsidRPr="00791FA0">
          <w:rPr>
            <w:rStyle w:val="Hyperlink"/>
            <w:rFonts w:ascii="Times New Roman" w:hAnsi="Times New Roman" w:cs="Times New Roman"/>
            <w:i/>
            <w:iCs/>
            <w:noProof/>
            <w:sz w:val="24"/>
            <w:szCs w:val="24"/>
          </w:rPr>
          <w:t>versus</w:t>
        </w:r>
        <w:r w:rsidR="00791FA0" w:rsidRPr="00791FA0">
          <w:rPr>
            <w:rStyle w:val="Hyperlink"/>
            <w:rFonts w:ascii="Times New Roman" w:hAnsi="Times New Roman" w:cs="Times New Roman"/>
            <w:noProof/>
            <w:sz w:val="24"/>
            <w:szCs w:val="24"/>
          </w:rPr>
          <w:t xml:space="preserve"> cation size variance.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_Toc152219795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130</w:t>
        </w:r>
        <w:r w:rsidR="00791FA0" w:rsidRPr="00791FA0">
          <w:rPr>
            <w:rFonts w:ascii="Times New Roman" w:hAnsi="Times New Roman" w:cs="Times New Roman"/>
            <w:noProof/>
            <w:webHidden/>
            <w:sz w:val="24"/>
            <w:szCs w:val="24"/>
          </w:rPr>
          <w:fldChar w:fldCharType="end"/>
        </w:r>
      </w:hyperlink>
    </w:p>
    <w:p w14:paraId="0B29CFAF" w14:textId="2F42524E"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6" w:history="1">
        <w:r w:rsidR="00791FA0" w:rsidRPr="00791FA0">
          <w:rPr>
            <w:rStyle w:val="Hyperlink"/>
            <w:rFonts w:ascii="Times New Roman" w:hAnsi="Times New Roman" w:cs="Times New Roman"/>
            <w:b/>
            <w:bCs/>
            <w:noProof/>
            <w:sz w:val="24"/>
            <w:szCs w:val="24"/>
          </w:rPr>
          <w:t>Figure 6.9:</w:t>
        </w:r>
        <w:r w:rsidR="00791FA0" w:rsidRPr="00791FA0">
          <w:rPr>
            <w:rStyle w:val="Hyperlink"/>
            <w:rFonts w:ascii="Times New Roman" w:hAnsi="Times New Roman" w:cs="Times New Roman"/>
            <w:noProof/>
            <w:sz w:val="24"/>
            <w:szCs w:val="24"/>
          </w:rPr>
          <w:t xml:space="preserve"> Diameter of the amorphous cross section for each compound considered in this study, along with data from [19],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normalized by the value of the electronic energy loss of ions and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normalized by both the energy loss and the ion velocity. Data for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weberite-type oxides (black circles) are compared with the 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pyrochlore and weberite (red circles) from this study with previous irradiation of A</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pyrochlore irradiated with 2.2 GeV Au ions (purple circles [19]). Vertical solid lines denote uncertainty calculated in the amorphous diameter, extracted from the fits of the two models.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_Toc152219796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132</w:t>
        </w:r>
        <w:r w:rsidR="00791FA0" w:rsidRPr="00791FA0">
          <w:rPr>
            <w:rFonts w:ascii="Times New Roman" w:hAnsi="Times New Roman" w:cs="Times New Roman"/>
            <w:noProof/>
            <w:webHidden/>
            <w:sz w:val="24"/>
            <w:szCs w:val="24"/>
          </w:rPr>
          <w:fldChar w:fldCharType="end"/>
        </w:r>
      </w:hyperlink>
    </w:p>
    <w:p w14:paraId="150A44BB" w14:textId="77777777" w:rsidR="00E104AB" w:rsidRPr="00E104AB" w:rsidRDefault="00E104AB" w:rsidP="00E104AB">
      <w:pPr>
        <w:rPr>
          <w:noProof/>
        </w:rPr>
      </w:pPr>
    </w:p>
    <w:p w14:paraId="5E111542" w14:textId="5607E02D"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7" w:history="1">
        <w:r w:rsidR="00791FA0" w:rsidRPr="00791FA0">
          <w:rPr>
            <w:rStyle w:val="Hyperlink"/>
            <w:rFonts w:ascii="Times New Roman" w:hAnsi="Times New Roman" w:cs="Times New Roman"/>
            <w:b/>
            <w:bCs/>
            <w:noProof/>
            <w:sz w:val="24"/>
            <w:szCs w:val="24"/>
          </w:rPr>
          <w:t>Figure 6.10:</w:t>
        </w:r>
        <w:r w:rsidR="00791FA0" w:rsidRPr="00791FA0">
          <w:rPr>
            <w:rStyle w:val="Hyperlink"/>
            <w:rFonts w:ascii="Times New Roman" w:hAnsi="Times New Roman" w:cs="Times New Roman"/>
            <w:noProof/>
            <w:sz w:val="24"/>
            <w:szCs w:val="24"/>
          </w:rPr>
          <w:t xml:space="preserve"> As collected, (0 to 1</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normalized)</w:t>
        </w:r>
        <w:r w:rsidR="00791FA0" w:rsidRPr="00791FA0">
          <w:rPr>
            <w:rStyle w:val="Hyperlink"/>
            <w:rFonts w:ascii="Times New Roman" w:hAnsi="Times New Roman" w:cs="Times New Roman"/>
            <w:b/>
            <w:bCs/>
            <w:noProof/>
            <w:sz w:val="24"/>
            <w:szCs w:val="24"/>
          </w:rPr>
          <w:t xml:space="preserve"> </w:t>
        </w:r>
        <w:r w:rsidR="00791FA0" w:rsidRPr="00791FA0">
          <w:rPr>
            <w:rStyle w:val="Hyperlink"/>
            <w:rFonts w:ascii="Times New Roman" w:hAnsi="Times New Roman" w:cs="Times New Roman"/>
            <w:noProof/>
            <w:sz w:val="24"/>
            <w:szCs w:val="24"/>
          </w:rPr>
          <w:t>synchrotron X-ray and neutron diffraction patterns of (</w:t>
        </w:r>
        <w:r w:rsidR="00791FA0" w:rsidRPr="00791FA0">
          <w:rPr>
            <w:rStyle w:val="Hyperlink"/>
            <w:rFonts w:ascii="Times New Roman" w:hAnsi="Times New Roman" w:cs="Times New Roman"/>
            <w:i/>
            <w:iCs/>
            <w:noProof/>
            <w:sz w:val="24"/>
            <w:szCs w:val="24"/>
          </w:rPr>
          <w:t>a, d</w:t>
        </w:r>
        <w:r w:rsidR="00791FA0" w:rsidRPr="00791FA0">
          <w:rPr>
            <w:rStyle w:val="Hyperlink"/>
            <w:rFonts w:ascii="Times New Roman" w:hAnsi="Times New Roman" w:cs="Times New Roman"/>
            <w:noProof/>
            <w:sz w:val="24"/>
            <w:szCs w:val="24"/>
          </w:rPr>
          <w:t>)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b, e</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i/>
            <w:iCs/>
            <w:noProof/>
            <w:sz w:val="24"/>
            <w:szCs w:val="24"/>
          </w:rPr>
          <w:t>c, f</w:t>
        </w:r>
        <w:r w:rsidR="00791FA0" w:rsidRPr="00791FA0">
          <w:rPr>
            <w:rStyle w:val="Hyperlink"/>
            <w:rFonts w:ascii="Times New Roman" w:hAnsi="Times New Roman" w:cs="Times New Roman"/>
            <w:noProof/>
            <w:sz w:val="24"/>
            <w:szCs w:val="24"/>
          </w:rPr>
          <w:t>)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after ion irradiation with 1.46 GeV Au ions to a fluence of 8×10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xml:space="preserve"> before (black) and after (red) ion irradiation with 1.46 GeV Au ions to a fluence of 8 × 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Pristine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and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samples are ordered weberite-type oxides with no diffuse scattering signal, while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possessing long-range defect-fluorite structure shows a very prominent diffuse scattering signal, denoted by black arrows. All ion-irradiated samples demonstrate broad diffuse bands corresponding to amorphized regions. The black and red arrows in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denote the approximate positions of diffuse-scattering contributions. Structure factors are normalized to the intensity of the most intense peak within individual data, and the irradiated data are shifted vertically for ease of visualization. Diffuse scattering signal is not observed in SXRD of pristine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_Toc152219797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137</w:t>
        </w:r>
        <w:r w:rsidR="00791FA0" w:rsidRPr="00791FA0">
          <w:rPr>
            <w:rFonts w:ascii="Times New Roman" w:hAnsi="Times New Roman" w:cs="Times New Roman"/>
            <w:noProof/>
            <w:webHidden/>
            <w:sz w:val="24"/>
            <w:szCs w:val="24"/>
          </w:rPr>
          <w:fldChar w:fldCharType="end"/>
        </w:r>
      </w:hyperlink>
    </w:p>
    <w:p w14:paraId="59310BDC" w14:textId="77777777" w:rsidR="00E104AB" w:rsidRPr="00E104AB" w:rsidRDefault="00E104AB" w:rsidP="00E104AB">
      <w:pPr>
        <w:rPr>
          <w:noProof/>
        </w:rPr>
      </w:pPr>
    </w:p>
    <w:p w14:paraId="50697704" w14:textId="56CF956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8" w:history="1">
        <w:r w:rsidR="00791FA0" w:rsidRPr="00791FA0">
          <w:rPr>
            <w:rStyle w:val="Hyperlink"/>
            <w:rFonts w:ascii="Times New Roman" w:hAnsi="Times New Roman" w:cs="Times New Roman"/>
            <w:b/>
            <w:bCs/>
            <w:noProof/>
            <w:sz w:val="24"/>
            <w:szCs w:val="24"/>
          </w:rPr>
          <w:t xml:space="preserve">Figure 6.11: </w:t>
        </w:r>
        <w:r w:rsidR="00791FA0" w:rsidRPr="00791FA0">
          <w:rPr>
            <w:rStyle w:val="Hyperlink"/>
            <w:rFonts w:ascii="Times New Roman" w:hAnsi="Times New Roman" w:cs="Times New Roman"/>
            <w:noProof/>
            <w:sz w:val="24"/>
            <w:szCs w:val="24"/>
          </w:rPr>
          <w:t xml:space="preserve">Neutron PDFs, </w:t>
        </w:r>
        <w:r w:rsidR="00791FA0" w:rsidRPr="00791FA0">
          <w:rPr>
            <w:rStyle w:val="Hyperlink"/>
            <w:rFonts w:ascii="Times New Roman" w:hAnsi="Times New Roman" w:cs="Times New Roman"/>
            <w:i/>
            <w:iCs/>
            <w:noProof/>
            <w:sz w:val="24"/>
            <w:szCs w:val="24"/>
          </w:rPr>
          <w:t>G</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i/>
            <w:iCs/>
            <w:noProof/>
            <w:sz w:val="24"/>
            <w:szCs w:val="24"/>
          </w:rPr>
          <w:t>r</w:t>
        </w:r>
        <w:r w:rsidR="00791FA0" w:rsidRPr="00791FA0">
          <w:rPr>
            <w:rStyle w:val="Hyperlink"/>
            <w:rFonts w:ascii="Times New Roman" w:hAnsi="Times New Roman" w:cs="Times New Roman"/>
            <w:noProof/>
            <w:sz w:val="24"/>
            <w:szCs w:val="24"/>
          </w:rPr>
          <w:t>) of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a, g</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 xml:space="preserve">7 </w:t>
        </w:r>
        <w:r w:rsidR="00791FA0" w:rsidRPr="00791FA0">
          <w:rPr>
            <w:rStyle w:val="Hyperlink"/>
            <w:rFonts w:ascii="Times New Roman" w:hAnsi="Times New Roman" w:cs="Times New Roman"/>
            <w:noProof/>
            <w:sz w:val="24"/>
            <w:szCs w:val="24"/>
          </w:rPr>
          <w:t>(</w:t>
        </w:r>
        <w:r w:rsidR="00791FA0" w:rsidRPr="00791FA0">
          <w:rPr>
            <w:rStyle w:val="Hyperlink"/>
            <w:rFonts w:ascii="Times New Roman" w:hAnsi="Times New Roman" w:cs="Times New Roman"/>
            <w:i/>
            <w:iCs/>
            <w:noProof/>
            <w:sz w:val="24"/>
            <w:szCs w:val="24"/>
          </w:rPr>
          <w:t>b, h</w:t>
        </w:r>
        <w:r w:rsidR="00791FA0" w:rsidRPr="00791FA0">
          <w:rPr>
            <w:rStyle w:val="Hyperlink"/>
            <w:rFonts w:ascii="Times New Roman" w:hAnsi="Times New Roman" w:cs="Times New Roman"/>
            <w:noProof/>
            <w:sz w:val="24"/>
            <w:szCs w:val="24"/>
          </w:rPr>
          <w:t>) weberite-type oxides,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 i</w:t>
        </w:r>
        <w:r w:rsidR="00791FA0" w:rsidRPr="00791FA0">
          <w:rPr>
            <w:rStyle w:val="Hyperlink"/>
            <w:rFonts w:ascii="Times New Roman" w:hAnsi="Times New Roman" w:cs="Times New Roman"/>
            <w:noProof/>
            <w:sz w:val="24"/>
            <w:szCs w:val="24"/>
          </w:rPr>
          <w:t>) defect-fluorite weberite-type oxides,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weberite (</w:t>
        </w:r>
        <w:r w:rsidR="00791FA0" w:rsidRPr="00791FA0">
          <w:rPr>
            <w:rStyle w:val="Hyperlink"/>
            <w:rFonts w:ascii="Times New Roman" w:hAnsi="Times New Roman" w:cs="Times New Roman"/>
            <w:i/>
            <w:iCs/>
            <w:noProof/>
            <w:sz w:val="24"/>
            <w:szCs w:val="24"/>
          </w:rPr>
          <w:t>d, j</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Ti</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pyrochlore oxide (</w:t>
        </w:r>
        <w:r w:rsidR="00791FA0" w:rsidRPr="00791FA0">
          <w:rPr>
            <w:rStyle w:val="Hyperlink"/>
            <w:rFonts w:ascii="Times New Roman" w:hAnsi="Times New Roman" w:cs="Times New Roman"/>
            <w:i/>
            <w:iCs/>
            <w:noProof/>
            <w:sz w:val="24"/>
            <w:szCs w:val="24"/>
          </w:rPr>
          <w:t>e, k</w:t>
        </w:r>
        <w:r w:rsidR="00791FA0" w:rsidRPr="00791FA0">
          <w:rPr>
            <w:rStyle w:val="Hyperlink"/>
            <w:rFonts w:ascii="Times New Roman" w:hAnsi="Times New Roman" w:cs="Times New Roman"/>
            <w:noProof/>
            <w:sz w:val="24"/>
            <w:szCs w:val="24"/>
          </w:rPr>
          <w:t>) and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Zr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defect-fluorite pyrochlore oxide (</w:t>
        </w:r>
        <w:r w:rsidR="00791FA0" w:rsidRPr="00791FA0">
          <w:rPr>
            <w:rStyle w:val="Hyperlink"/>
            <w:rFonts w:ascii="Times New Roman" w:hAnsi="Times New Roman" w:cs="Times New Roman"/>
            <w:i/>
            <w:iCs/>
            <w:noProof/>
            <w:sz w:val="24"/>
            <w:szCs w:val="24"/>
          </w:rPr>
          <w:t>f, l</w:t>
        </w:r>
        <w:r w:rsidR="00791FA0" w:rsidRPr="00791FA0">
          <w:rPr>
            <w:rStyle w:val="Hyperlink"/>
            <w:rFonts w:ascii="Times New Roman" w:hAnsi="Times New Roman" w:cs="Times New Roman"/>
            <w:noProof/>
            <w:sz w:val="24"/>
            <w:szCs w:val="24"/>
          </w:rPr>
          <w:t>) before (black circles) and after (red circles) irradiation with 1.46 GeV Au ions to a fluence of 8×10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xml:space="preserve"> shown in a range of 1.5-25 Å (</w:t>
        </w:r>
        <w:r w:rsidR="00791FA0" w:rsidRPr="00791FA0">
          <w:rPr>
            <w:rStyle w:val="Hyperlink"/>
            <w:rFonts w:ascii="Times New Roman" w:hAnsi="Times New Roman" w:cs="Times New Roman"/>
            <w:i/>
            <w:iCs/>
            <w:noProof/>
            <w:sz w:val="24"/>
            <w:szCs w:val="24"/>
          </w:rPr>
          <w:t>a-e</w:t>
        </w:r>
        <w:r w:rsidR="00791FA0" w:rsidRPr="00791FA0">
          <w:rPr>
            <w:rStyle w:val="Hyperlink"/>
            <w:rFonts w:ascii="Times New Roman" w:hAnsi="Times New Roman" w:cs="Times New Roman"/>
            <w:noProof/>
            <w:sz w:val="24"/>
            <w:szCs w:val="24"/>
          </w:rPr>
          <w:t>) and 1.7 to 3.3 Å (</w:t>
        </w:r>
        <w:r w:rsidR="00791FA0" w:rsidRPr="00791FA0">
          <w:rPr>
            <w:rStyle w:val="Hyperlink"/>
            <w:rFonts w:ascii="Times New Roman" w:hAnsi="Times New Roman" w:cs="Times New Roman"/>
            <w:i/>
            <w:iCs/>
            <w:noProof/>
            <w:sz w:val="24"/>
            <w:szCs w:val="24"/>
          </w:rPr>
          <w:t>f-j</w:t>
        </w:r>
        <w:r w:rsidR="00791FA0" w:rsidRPr="00791FA0">
          <w:rPr>
            <w:rStyle w:val="Hyperlink"/>
            <w:rFonts w:ascii="Times New Roman" w:hAnsi="Times New Roman" w:cs="Times New Roman"/>
            <w:noProof/>
            <w:sz w:val="24"/>
            <w:szCs w:val="24"/>
          </w:rPr>
          <w:t>). The blue region from 1.7 to 3.3 Å in the left panel represents the nearest-neighbor distances characteristic of coordination polyhedra. Dashed lines in (</w:t>
        </w:r>
        <w:r w:rsidR="00791FA0" w:rsidRPr="00791FA0">
          <w:rPr>
            <w:rStyle w:val="Hyperlink"/>
            <w:rFonts w:ascii="Times New Roman" w:hAnsi="Times New Roman" w:cs="Times New Roman"/>
            <w:i/>
            <w:iCs/>
            <w:noProof/>
            <w:sz w:val="24"/>
            <w:szCs w:val="24"/>
          </w:rPr>
          <w:t>a-e</w:t>
        </w:r>
        <w:r w:rsidR="00791FA0" w:rsidRPr="00791FA0">
          <w:rPr>
            <w:rStyle w:val="Hyperlink"/>
            <w:rFonts w:ascii="Times New Roman" w:hAnsi="Times New Roman" w:cs="Times New Roman"/>
            <w:noProof/>
            <w:sz w:val="24"/>
            <w:szCs w:val="24"/>
          </w:rPr>
          <w:t>) represent the extent of the longest unit cell dimension (c-lattice in case of orthorhombic systems). The broadening and reduction in the intensity of the original weberite-type peaks indicate amorphization. In the right panel (</w:t>
        </w:r>
        <w:r w:rsidR="00791FA0" w:rsidRPr="00791FA0">
          <w:rPr>
            <w:rStyle w:val="Hyperlink"/>
            <w:rFonts w:ascii="Times New Roman" w:hAnsi="Times New Roman" w:cs="Times New Roman"/>
            <w:i/>
            <w:iCs/>
            <w:noProof/>
            <w:sz w:val="24"/>
            <w:szCs w:val="24"/>
          </w:rPr>
          <w:t>g-l</w:t>
        </w:r>
        <w:r w:rsidR="00791FA0" w:rsidRPr="00791FA0">
          <w:rPr>
            <w:rStyle w:val="Hyperlink"/>
            <w:rFonts w:ascii="Times New Roman" w:hAnsi="Times New Roman" w:cs="Times New Roman"/>
            <w:noProof/>
            <w:sz w:val="24"/>
            <w:szCs w:val="24"/>
          </w:rPr>
          <w:t>), vertical dashed lines denote the positions of A-O (A = Pr, Tb, Yb, Sr, Ho) and B-O (Ta-O, Sb-O, Ti-O, and Zr-O) as well as O-O nearest neighbor pairs in pristine samples. All weberite-type samples retain the original weberite-type peaks features; peaks become broader in irradiated samples, especially in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For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composition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the Q</w:t>
        </w:r>
        <w:r w:rsidR="00791FA0" w:rsidRPr="00791FA0">
          <w:rPr>
            <w:rStyle w:val="Hyperlink"/>
            <w:rFonts w:ascii="Times New Roman" w:hAnsi="Times New Roman" w:cs="Times New Roman"/>
            <w:noProof/>
            <w:sz w:val="24"/>
            <w:szCs w:val="24"/>
            <w:vertAlign w:val="subscript"/>
          </w:rPr>
          <w:t>max</w:t>
        </w:r>
        <w:r w:rsidR="00791FA0" w:rsidRPr="00791FA0">
          <w:rPr>
            <w:rStyle w:val="Hyperlink"/>
            <w:rFonts w:ascii="Times New Roman" w:hAnsi="Times New Roman" w:cs="Times New Roman"/>
            <w:noProof/>
            <w:sz w:val="24"/>
            <w:szCs w:val="24"/>
          </w:rPr>
          <w:t xml:space="preserve"> truncation value is set to 25Å</w:t>
        </w:r>
        <w:r w:rsidR="00791FA0" w:rsidRPr="00791FA0">
          <w:rPr>
            <w:rStyle w:val="Hyperlink"/>
            <w:rFonts w:ascii="Times New Roman" w:hAnsi="Times New Roman" w:cs="Times New Roman"/>
            <w:noProof/>
            <w:sz w:val="24"/>
            <w:szCs w:val="24"/>
            <w:vertAlign w:val="superscript"/>
          </w:rPr>
          <w:t>-1</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in both pristine and irradiated data for ease of comparison between the pristine and irradiated datasets. In all other cases, the Q</w:t>
        </w:r>
        <w:r w:rsidR="00791FA0" w:rsidRPr="00791FA0">
          <w:rPr>
            <w:rStyle w:val="Hyperlink"/>
            <w:rFonts w:ascii="Times New Roman" w:hAnsi="Times New Roman" w:cs="Times New Roman"/>
            <w:noProof/>
            <w:sz w:val="24"/>
            <w:szCs w:val="24"/>
            <w:vertAlign w:val="subscript"/>
          </w:rPr>
          <w:t>max</w:t>
        </w:r>
        <w:r w:rsidR="00791FA0" w:rsidRPr="00791FA0">
          <w:rPr>
            <w:rStyle w:val="Hyperlink"/>
            <w:rFonts w:ascii="Times New Roman" w:hAnsi="Times New Roman" w:cs="Times New Roman"/>
            <w:noProof/>
            <w:sz w:val="24"/>
            <w:szCs w:val="24"/>
          </w:rPr>
          <w:t xml:space="preserve"> truncation value is set to 31.4 Å</w:t>
        </w:r>
        <w:r w:rsidR="00791FA0" w:rsidRPr="00791FA0">
          <w:rPr>
            <w:rStyle w:val="Hyperlink"/>
            <w:rFonts w:ascii="Times New Roman" w:hAnsi="Times New Roman" w:cs="Times New Roman"/>
            <w:noProof/>
            <w:sz w:val="24"/>
            <w:szCs w:val="24"/>
            <w:vertAlign w:val="superscript"/>
          </w:rPr>
          <w:t>-1</w:t>
        </w:r>
        <w:r w:rsidR="00791FA0" w:rsidRPr="00791FA0">
          <w:rPr>
            <w:rStyle w:val="Hyperlink"/>
            <w:rFonts w:ascii="Times New Roman" w:hAnsi="Times New Roman" w:cs="Times New Roman"/>
            <w:noProof/>
            <w:sz w:val="24"/>
            <w:szCs w:val="24"/>
            <w:vertAlign w:val="subscript"/>
          </w:rPr>
          <w: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_Toc152219798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139</w:t>
        </w:r>
        <w:r w:rsidR="00791FA0" w:rsidRPr="00791FA0">
          <w:rPr>
            <w:rFonts w:ascii="Times New Roman" w:hAnsi="Times New Roman" w:cs="Times New Roman"/>
            <w:noProof/>
            <w:webHidden/>
            <w:sz w:val="24"/>
            <w:szCs w:val="24"/>
          </w:rPr>
          <w:fldChar w:fldCharType="end"/>
        </w:r>
      </w:hyperlink>
    </w:p>
    <w:p w14:paraId="3A7B2EBE" w14:textId="77777777" w:rsidR="00E104AB" w:rsidRPr="00E104AB" w:rsidRDefault="00E104AB" w:rsidP="00E104AB">
      <w:pPr>
        <w:rPr>
          <w:noProof/>
        </w:rPr>
      </w:pPr>
    </w:p>
    <w:p w14:paraId="7907BFD2" w14:textId="54B05D75"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799" w:history="1">
        <w:r w:rsidR="00791FA0" w:rsidRPr="00791FA0">
          <w:rPr>
            <w:rStyle w:val="Hyperlink"/>
            <w:rFonts w:ascii="Times New Roman" w:hAnsi="Times New Roman" w:cs="Times New Roman"/>
            <w:b/>
            <w:bCs/>
            <w:noProof/>
            <w:sz w:val="24"/>
            <w:szCs w:val="24"/>
          </w:rPr>
          <w:t>Figure 6.12:</w:t>
        </w:r>
        <w:r w:rsidR="00791FA0" w:rsidRPr="00791FA0">
          <w:rPr>
            <w:rStyle w:val="Hyperlink"/>
            <w:rFonts w:ascii="Times New Roman" w:hAnsi="Times New Roman" w:cs="Times New Roman"/>
            <w:noProof/>
            <w:sz w:val="24"/>
            <w:szCs w:val="24"/>
          </w:rPr>
          <w:t xml:space="preserve"> Small-box refinements of neutron PDFs for weberite-type oxides irradiated with 1.47 GeV Au ions, shown for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and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The analysis employs a 2-phase approach consisting of a crystalline weberite-type model and a separate short-range glass-</w:t>
        </w:r>
        <w:r w:rsidR="00791FA0" w:rsidRPr="00791FA0">
          <w:rPr>
            <w:rStyle w:val="Hyperlink"/>
            <w:rFonts w:ascii="Times New Roman" w:hAnsi="Times New Roman" w:cs="Times New Roman"/>
            <w:noProof/>
            <w:sz w:val="24"/>
            <w:szCs w:val="24"/>
          </w:rPr>
          <w:lastRenderedPageBreak/>
          <w:t>like weberite-type model. The blue open circles represent the experimental neutron PDF, the red line represents the total fit to the data using both models, and the orange and magenta lines represent the individual contributions of the 2-phase approach. The solid green line represents the difference between the model and the fit.</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_Toc152219799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144</w:t>
        </w:r>
        <w:r w:rsidR="00791FA0" w:rsidRPr="00791FA0">
          <w:rPr>
            <w:rFonts w:ascii="Times New Roman" w:hAnsi="Times New Roman" w:cs="Times New Roman"/>
            <w:noProof/>
            <w:webHidden/>
            <w:sz w:val="24"/>
            <w:szCs w:val="24"/>
          </w:rPr>
          <w:fldChar w:fldCharType="end"/>
        </w:r>
      </w:hyperlink>
    </w:p>
    <w:p w14:paraId="4A4329DC" w14:textId="77777777" w:rsidR="00E104AB" w:rsidRPr="00E104AB" w:rsidRDefault="00E104AB" w:rsidP="00E104AB">
      <w:pPr>
        <w:rPr>
          <w:noProof/>
        </w:rPr>
      </w:pPr>
    </w:p>
    <w:p w14:paraId="3956E6A8" w14:textId="113B7954"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800" w:history="1">
        <w:r w:rsidR="00791FA0" w:rsidRPr="00791FA0">
          <w:rPr>
            <w:rStyle w:val="Hyperlink"/>
            <w:rFonts w:ascii="Times New Roman" w:hAnsi="Times New Roman" w:cs="Times New Roman"/>
            <w:b/>
            <w:bCs/>
            <w:noProof/>
            <w:sz w:val="24"/>
            <w:szCs w:val="24"/>
          </w:rPr>
          <w:t>Figure 6.13:</w:t>
        </w:r>
        <w:r w:rsidR="00791FA0" w:rsidRPr="00791FA0">
          <w:rPr>
            <w:rStyle w:val="Hyperlink"/>
            <w:rFonts w:ascii="Times New Roman" w:hAnsi="Times New Roman" w:cs="Times New Roman"/>
            <w:noProof/>
            <w:sz w:val="24"/>
            <w:szCs w:val="24"/>
          </w:rPr>
          <w:t xml:space="preserve"> Structures and cation network of pristine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Cmcm</w:t>
        </w:r>
        <w:r w:rsidR="00791FA0" w:rsidRPr="00791FA0">
          <w:rPr>
            <w:rStyle w:val="Hyperlink"/>
            <w:rFonts w:ascii="Times New Roman" w:hAnsi="Times New Roman" w:cs="Times New Roman"/>
            <w:noProof/>
            <w:sz w:val="24"/>
            <w:szCs w:val="24"/>
          </w:rPr>
          <w:t xml:space="preserve"> weberite-type oxides,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Sr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Sb</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Imma</w:t>
        </w:r>
        <w:r w:rsidR="00791FA0" w:rsidRPr="00791FA0">
          <w:rPr>
            <w:rStyle w:val="Hyperlink"/>
            <w:rFonts w:ascii="Times New Roman" w:hAnsi="Times New Roman" w:cs="Times New Roman"/>
            <w:noProof/>
            <w:sz w:val="24"/>
            <w:szCs w:val="24"/>
          </w:rPr>
          <w:t xml:space="preserve"> weberite,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Ti</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Fd-3m</w:t>
        </w:r>
        <w:r w:rsidR="00791FA0" w:rsidRPr="00791FA0">
          <w:rPr>
            <w:rStyle w:val="Hyperlink"/>
            <w:rFonts w:ascii="Times New Roman" w:hAnsi="Times New Roman" w:cs="Times New Roman"/>
            <w:noProof/>
            <w:sz w:val="24"/>
            <w:szCs w:val="24"/>
          </w:rPr>
          <w:t xml:space="preserve"> pyrochlore and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Ho</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Zr</w:t>
        </w:r>
        <w:r w:rsidR="00791FA0" w:rsidRPr="00791FA0">
          <w:rPr>
            <w:rStyle w:val="Hyperlink"/>
            <w:rFonts w:ascii="Times New Roman" w:hAnsi="Times New Roman" w:cs="Times New Roman"/>
            <w:noProof/>
            <w:sz w:val="24"/>
            <w:szCs w:val="24"/>
            <w:vertAlign w:val="subscript"/>
          </w:rPr>
          <w:t>2</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defect-fluorite with </w:t>
        </w:r>
        <w:r w:rsidR="00791FA0" w:rsidRPr="00791FA0">
          <w:rPr>
            <w:rStyle w:val="Hyperlink"/>
            <w:rFonts w:ascii="Times New Roman" w:hAnsi="Times New Roman" w:cs="Times New Roman"/>
            <w:i/>
            <w:iCs/>
            <w:noProof/>
            <w:sz w:val="24"/>
            <w:szCs w:val="24"/>
          </w:rPr>
          <w:t>Ccmm</w:t>
        </w:r>
        <w:r w:rsidR="00791FA0" w:rsidRPr="00791FA0">
          <w:rPr>
            <w:rStyle w:val="Hyperlink"/>
            <w:rFonts w:ascii="Times New Roman" w:hAnsi="Times New Roman" w:cs="Times New Roman"/>
            <w:noProof/>
            <w:sz w:val="24"/>
            <w:szCs w:val="24"/>
          </w:rPr>
          <w:t xml:space="preserve"> local structure. In (</w:t>
        </w:r>
        <w:r w:rsidR="00791FA0" w:rsidRPr="00791FA0">
          <w:rPr>
            <w:rStyle w:val="Hyperlink"/>
            <w:rFonts w:ascii="Times New Roman" w:hAnsi="Times New Roman" w:cs="Times New Roman"/>
            <w:i/>
            <w:iCs/>
            <w:noProof/>
            <w:sz w:val="24"/>
            <w:szCs w:val="24"/>
          </w:rPr>
          <w:t>a</w:t>
        </w:r>
        <w:r w:rsidR="00791FA0" w:rsidRPr="00791FA0">
          <w:rPr>
            <w:rStyle w:val="Hyperlink"/>
            <w:rFonts w:ascii="Times New Roman" w:hAnsi="Times New Roman" w:cs="Times New Roman"/>
            <w:noProof/>
            <w:sz w:val="24"/>
            <w:szCs w:val="24"/>
          </w:rPr>
          <w:t>), brown spheres are Ta</w:t>
        </w:r>
        <w:r w:rsidR="00791FA0" w:rsidRPr="00791FA0">
          <w:rPr>
            <w:rStyle w:val="Hyperlink"/>
            <w:rFonts w:ascii="Times New Roman" w:hAnsi="Times New Roman" w:cs="Times New Roman"/>
            <w:noProof/>
            <w:sz w:val="24"/>
            <w:szCs w:val="24"/>
            <w:vertAlign w:val="superscript"/>
          </w:rPr>
          <w:t>5+</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cations, while yellow spheres are Pr</w:t>
        </w:r>
        <w:r w:rsidR="00791FA0" w:rsidRPr="00791FA0">
          <w:rPr>
            <w:rStyle w:val="Hyperlink"/>
            <w:rFonts w:ascii="Times New Roman" w:hAnsi="Times New Roman" w:cs="Times New Roman"/>
            <w:noProof/>
            <w:sz w:val="24"/>
            <w:szCs w:val="24"/>
            <w:vertAlign w:val="superscript"/>
          </w:rPr>
          <w:t>3+</w:t>
        </w:r>
        <w:r w:rsidR="00791FA0" w:rsidRPr="00791FA0">
          <w:rPr>
            <w:rStyle w:val="Hyperlink"/>
            <w:rFonts w:ascii="Times New Roman" w:hAnsi="Times New Roman" w:cs="Times New Roman"/>
            <w:noProof/>
            <w:sz w:val="24"/>
            <w:szCs w:val="24"/>
          </w:rPr>
          <w:t xml:space="preserve"> cations in PrO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polyhedra. Pr</w:t>
        </w:r>
        <w:r w:rsidR="00791FA0" w:rsidRPr="00791FA0">
          <w:rPr>
            <w:rStyle w:val="Hyperlink"/>
            <w:rFonts w:ascii="Times New Roman" w:hAnsi="Times New Roman" w:cs="Times New Roman"/>
            <w:noProof/>
            <w:sz w:val="24"/>
            <w:szCs w:val="24"/>
            <w:vertAlign w:val="superscript"/>
          </w:rPr>
          <w:t xml:space="preserve"> </w:t>
        </w:r>
        <w:r w:rsidR="00791FA0" w:rsidRPr="00791FA0">
          <w:rPr>
            <w:rStyle w:val="Hyperlink"/>
            <w:rFonts w:ascii="Times New Roman" w:hAnsi="Times New Roman" w:cs="Times New Roman"/>
            <w:noProof/>
            <w:sz w:val="24"/>
            <w:szCs w:val="24"/>
          </w:rPr>
          <w:t>cations forming chains along [001] are not shown. Oxygen atomic sites participating in connectivity of TaO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polyhedra</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chains are shown as green spheres. In (</w:t>
        </w:r>
        <w:r w:rsidR="00791FA0" w:rsidRPr="00791FA0">
          <w:rPr>
            <w:rStyle w:val="Hyperlink"/>
            <w:rFonts w:ascii="Times New Roman" w:hAnsi="Times New Roman" w:cs="Times New Roman"/>
            <w:i/>
            <w:iCs/>
            <w:noProof/>
            <w:sz w:val="24"/>
            <w:szCs w:val="24"/>
          </w:rPr>
          <w:t>b</w:t>
        </w:r>
        <w:r w:rsidR="00791FA0" w:rsidRPr="00791FA0">
          <w:rPr>
            <w:rStyle w:val="Hyperlink"/>
            <w:rFonts w:ascii="Times New Roman" w:hAnsi="Times New Roman" w:cs="Times New Roman"/>
            <w:noProof/>
            <w:sz w:val="24"/>
            <w:szCs w:val="24"/>
          </w:rPr>
          <w:t>), brick orange spheres represent Sb</w:t>
        </w:r>
        <w:r w:rsidR="00791FA0" w:rsidRPr="00791FA0">
          <w:rPr>
            <w:rStyle w:val="Hyperlink"/>
            <w:rFonts w:ascii="Times New Roman" w:hAnsi="Times New Roman" w:cs="Times New Roman"/>
            <w:noProof/>
            <w:sz w:val="24"/>
            <w:szCs w:val="24"/>
            <w:vertAlign w:val="superscript"/>
          </w:rPr>
          <w:t>5+</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cations, while cyan spheres represent Sr</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cations in SrO</w:t>
        </w:r>
        <w:r w:rsidR="00791FA0" w:rsidRPr="00791FA0">
          <w:rPr>
            <w:rStyle w:val="Hyperlink"/>
            <w:rFonts w:ascii="Times New Roman" w:hAnsi="Times New Roman" w:cs="Times New Roman"/>
            <w:noProof/>
            <w:sz w:val="24"/>
            <w:szCs w:val="24"/>
            <w:vertAlign w:val="subscript"/>
          </w:rPr>
          <w:t>8</w:t>
        </w:r>
        <w:r w:rsidR="00791FA0" w:rsidRPr="00791FA0">
          <w:rPr>
            <w:rStyle w:val="Hyperlink"/>
            <w:rFonts w:ascii="Times New Roman" w:hAnsi="Times New Roman" w:cs="Times New Roman"/>
            <w:noProof/>
            <w:sz w:val="24"/>
            <w:szCs w:val="24"/>
          </w:rPr>
          <w:t xml:space="preserve"> polyhedra. Sr cations forming chains along [001] are not shown. Oxygen atomic sites participating in connectivity of SbO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cation network are shown as red and green spheres. In (</w:t>
        </w:r>
        <w:r w:rsidR="00791FA0" w:rsidRPr="00791FA0">
          <w:rPr>
            <w:rStyle w:val="Hyperlink"/>
            <w:rFonts w:ascii="Times New Roman" w:hAnsi="Times New Roman" w:cs="Times New Roman"/>
            <w:i/>
            <w:iCs/>
            <w:noProof/>
            <w:sz w:val="24"/>
            <w:szCs w:val="24"/>
          </w:rPr>
          <w:t>c</w:t>
        </w:r>
        <w:r w:rsidR="00791FA0" w:rsidRPr="00791FA0">
          <w:rPr>
            <w:rStyle w:val="Hyperlink"/>
            <w:rFonts w:ascii="Times New Roman" w:hAnsi="Times New Roman" w:cs="Times New Roman"/>
            <w:noProof/>
            <w:sz w:val="24"/>
            <w:szCs w:val="24"/>
          </w:rPr>
          <w:t>), light blue spheres are Ti</w:t>
        </w:r>
        <w:r w:rsidR="00791FA0" w:rsidRPr="00791FA0">
          <w:rPr>
            <w:rStyle w:val="Hyperlink"/>
            <w:rFonts w:ascii="Times New Roman" w:hAnsi="Times New Roman" w:cs="Times New Roman"/>
            <w:noProof/>
            <w:sz w:val="24"/>
            <w:szCs w:val="24"/>
            <w:vertAlign w:val="superscript"/>
          </w:rPr>
          <w:t>4+</w:t>
        </w:r>
        <w:r w:rsidR="00791FA0" w:rsidRPr="00791FA0">
          <w:rPr>
            <w:rStyle w:val="Hyperlink"/>
            <w:rFonts w:ascii="Times New Roman" w:hAnsi="Times New Roman" w:cs="Times New Roman"/>
            <w:noProof/>
            <w:sz w:val="24"/>
            <w:szCs w:val="24"/>
          </w:rPr>
          <w:t xml:space="preserve"> cations, while dark blue spheres are Ho</w:t>
        </w:r>
        <w:r w:rsidR="00791FA0" w:rsidRPr="00791FA0">
          <w:rPr>
            <w:rStyle w:val="Hyperlink"/>
            <w:rFonts w:ascii="Times New Roman" w:hAnsi="Times New Roman" w:cs="Times New Roman"/>
            <w:noProof/>
            <w:sz w:val="24"/>
            <w:szCs w:val="24"/>
            <w:vertAlign w:val="superscript"/>
          </w:rPr>
          <w:t>3+</w:t>
        </w:r>
        <w:r w:rsidR="00791FA0" w:rsidRPr="00791FA0">
          <w:rPr>
            <w:rStyle w:val="Hyperlink"/>
            <w:rFonts w:ascii="Times New Roman" w:hAnsi="Times New Roman" w:cs="Times New Roman"/>
            <w:noProof/>
            <w:sz w:val="24"/>
            <w:szCs w:val="24"/>
          </w:rPr>
          <w:t xml:space="preserve"> cations in HoO</w:t>
        </w:r>
        <w:r w:rsidR="00791FA0" w:rsidRPr="00791FA0">
          <w:rPr>
            <w:rStyle w:val="Hyperlink"/>
            <w:rFonts w:ascii="Times New Roman" w:hAnsi="Times New Roman" w:cs="Times New Roman"/>
            <w:noProof/>
            <w:sz w:val="24"/>
            <w:szCs w:val="24"/>
            <w:vertAlign w:val="subscript"/>
          </w:rPr>
          <w:t>6</w:t>
        </w:r>
        <w:r w:rsidR="00791FA0" w:rsidRPr="00791FA0">
          <w:rPr>
            <w:rStyle w:val="Hyperlink"/>
            <w:rFonts w:ascii="Times New Roman" w:hAnsi="Times New Roman" w:cs="Times New Roman"/>
            <w:noProof/>
            <w:sz w:val="24"/>
            <w:szCs w:val="24"/>
          </w:rPr>
          <w:t xml:space="preserve"> polyhedra. Ho</w:t>
        </w:r>
        <w:r w:rsidR="00791FA0" w:rsidRPr="00791FA0">
          <w:rPr>
            <w:rStyle w:val="Hyperlink"/>
            <w:rFonts w:ascii="Times New Roman" w:hAnsi="Times New Roman" w:cs="Times New Roman"/>
            <w:noProof/>
            <w:sz w:val="24"/>
            <w:szCs w:val="24"/>
            <w:vertAlign w:val="superscript"/>
          </w:rPr>
          <w:t xml:space="preserve"> </w:t>
        </w:r>
        <w:r w:rsidR="00791FA0" w:rsidRPr="00791FA0">
          <w:rPr>
            <w:rStyle w:val="Hyperlink"/>
            <w:rFonts w:ascii="Times New Roman" w:hAnsi="Times New Roman" w:cs="Times New Roman"/>
            <w:noProof/>
            <w:sz w:val="24"/>
            <w:szCs w:val="24"/>
          </w:rPr>
          <w:t>cations forming chains along [011] are not shown. Oxygen atomic sites participating in connectivity of TaO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polyhedra</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chains are shown as green spheres. In (</w:t>
        </w:r>
        <w:r w:rsidR="00791FA0" w:rsidRPr="00791FA0">
          <w:rPr>
            <w:rStyle w:val="Hyperlink"/>
            <w:rFonts w:ascii="Times New Roman" w:hAnsi="Times New Roman" w:cs="Times New Roman"/>
            <w:i/>
            <w:iCs/>
            <w:noProof/>
            <w:sz w:val="24"/>
            <w:szCs w:val="24"/>
          </w:rPr>
          <w:t>d</w:t>
        </w:r>
        <w:r w:rsidR="00791FA0" w:rsidRPr="00791FA0">
          <w:rPr>
            <w:rStyle w:val="Hyperlink"/>
            <w:rFonts w:ascii="Times New Roman" w:hAnsi="Times New Roman" w:cs="Times New Roman"/>
            <w:noProof/>
            <w:sz w:val="24"/>
            <w:szCs w:val="24"/>
          </w:rPr>
          <w:t>), green spheres are Zr</w:t>
        </w:r>
        <w:r w:rsidR="00791FA0" w:rsidRPr="00791FA0">
          <w:rPr>
            <w:rStyle w:val="Hyperlink"/>
            <w:rFonts w:ascii="Times New Roman" w:hAnsi="Times New Roman" w:cs="Times New Roman"/>
            <w:noProof/>
            <w:sz w:val="24"/>
            <w:szCs w:val="24"/>
            <w:vertAlign w:val="superscript"/>
          </w:rPr>
          <w:t>4+</w:t>
        </w:r>
        <w:r w:rsidR="00791FA0" w:rsidRPr="00791FA0">
          <w:rPr>
            <w:rStyle w:val="Hyperlink"/>
            <w:rFonts w:ascii="Times New Roman" w:hAnsi="Times New Roman" w:cs="Times New Roman"/>
            <w:noProof/>
            <w:sz w:val="24"/>
            <w:szCs w:val="24"/>
          </w:rPr>
          <w:t xml:space="preserve"> cations, while dark blue spheres are Ho</w:t>
        </w:r>
        <w:r w:rsidR="00791FA0" w:rsidRPr="00791FA0">
          <w:rPr>
            <w:rStyle w:val="Hyperlink"/>
            <w:rFonts w:ascii="Times New Roman" w:hAnsi="Times New Roman" w:cs="Times New Roman"/>
            <w:noProof/>
            <w:sz w:val="24"/>
            <w:szCs w:val="24"/>
            <w:vertAlign w:val="superscript"/>
          </w:rPr>
          <w:t>3+</w:t>
        </w:r>
        <w:r w:rsidR="00791FA0" w:rsidRPr="00791FA0">
          <w:rPr>
            <w:rStyle w:val="Hyperlink"/>
            <w:rFonts w:ascii="Times New Roman" w:hAnsi="Times New Roman" w:cs="Times New Roman"/>
            <w:noProof/>
            <w:sz w:val="24"/>
            <w:szCs w:val="24"/>
          </w:rPr>
          <w:t xml:space="preserve"> cations. Mixed green/ blue sphere represents mixed (Zr</w:t>
        </w:r>
        <w:r w:rsidR="00791FA0" w:rsidRPr="00791FA0">
          <w:rPr>
            <w:rStyle w:val="Hyperlink"/>
            <w:rFonts w:ascii="Times New Roman" w:hAnsi="Times New Roman" w:cs="Times New Roman"/>
            <w:noProof/>
            <w:sz w:val="24"/>
            <w:szCs w:val="24"/>
            <w:vertAlign w:val="subscript"/>
          </w:rPr>
          <w:t>0.5</w:t>
        </w:r>
        <w:r w:rsidR="00791FA0" w:rsidRPr="00791FA0">
          <w:rPr>
            <w:rStyle w:val="Hyperlink"/>
            <w:rFonts w:ascii="Times New Roman" w:hAnsi="Times New Roman" w:cs="Times New Roman"/>
            <w:noProof/>
            <w:sz w:val="24"/>
            <w:szCs w:val="24"/>
          </w:rPr>
          <w:t>Ho</w:t>
        </w:r>
        <w:r w:rsidR="00791FA0" w:rsidRPr="00791FA0">
          <w:rPr>
            <w:rStyle w:val="Hyperlink"/>
            <w:rFonts w:ascii="Times New Roman" w:hAnsi="Times New Roman" w:cs="Times New Roman"/>
            <w:noProof/>
            <w:sz w:val="24"/>
            <w:szCs w:val="24"/>
            <w:vertAlign w:val="subscript"/>
          </w:rPr>
          <w:t>0.5</w:t>
        </w:r>
        <w:r w:rsidR="00791FA0" w:rsidRPr="00791FA0">
          <w:rPr>
            <w:rStyle w:val="Hyperlink"/>
            <w:rFonts w:ascii="Times New Roman" w:hAnsi="Times New Roman" w:cs="Times New Roman"/>
            <w:noProof/>
            <w:sz w:val="24"/>
            <w:szCs w:val="24"/>
          </w:rPr>
          <w:t>)O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polyhedra. Ho</w:t>
        </w:r>
        <w:r w:rsidR="00791FA0" w:rsidRPr="00791FA0">
          <w:rPr>
            <w:rStyle w:val="Hyperlink"/>
            <w:rFonts w:ascii="Times New Roman" w:hAnsi="Times New Roman" w:cs="Times New Roman"/>
            <w:noProof/>
            <w:sz w:val="24"/>
            <w:szCs w:val="24"/>
            <w:vertAlign w:val="superscript"/>
          </w:rPr>
          <w:t xml:space="preserve"> </w:t>
        </w:r>
        <w:r w:rsidR="00791FA0" w:rsidRPr="00791FA0">
          <w:rPr>
            <w:rStyle w:val="Hyperlink"/>
            <w:rFonts w:ascii="Times New Roman" w:hAnsi="Times New Roman" w:cs="Times New Roman"/>
            <w:noProof/>
            <w:sz w:val="24"/>
            <w:szCs w:val="24"/>
          </w:rPr>
          <w:t>cations forming chains along [001] are not shown. Oxygen atomic sites participating in the connectivity of ZrO</w:t>
        </w:r>
        <w:r w:rsidR="00791FA0" w:rsidRPr="00791FA0">
          <w:rPr>
            <w:rStyle w:val="Hyperlink"/>
            <w:rFonts w:ascii="Times New Roman" w:hAnsi="Times New Roman" w:cs="Times New Roman"/>
            <w:noProof/>
            <w:sz w:val="24"/>
            <w:szCs w:val="24"/>
            <w:vertAlign w:val="subscript"/>
          </w:rPr>
          <w:t xml:space="preserve">6 </w:t>
        </w:r>
        <w:r w:rsidR="00791FA0" w:rsidRPr="00791FA0">
          <w:rPr>
            <w:rStyle w:val="Hyperlink"/>
            <w:rFonts w:ascii="Times New Roman" w:hAnsi="Times New Roman" w:cs="Times New Roman"/>
            <w:noProof/>
            <w:sz w:val="24"/>
            <w:szCs w:val="24"/>
          </w:rPr>
          <w:t>polyhedra</w:t>
        </w:r>
        <w:r w:rsidR="00791FA0" w:rsidRPr="00791FA0">
          <w:rPr>
            <w:rStyle w:val="Hyperlink"/>
            <w:rFonts w:ascii="Times New Roman" w:hAnsi="Times New Roman" w:cs="Times New Roman"/>
            <w:noProof/>
            <w:sz w:val="24"/>
            <w:szCs w:val="24"/>
            <w:vertAlign w:val="subscript"/>
          </w:rPr>
          <w:t xml:space="preserve"> </w:t>
        </w:r>
        <w:r w:rsidR="00791FA0" w:rsidRPr="00791FA0">
          <w:rPr>
            <w:rStyle w:val="Hyperlink"/>
            <w:rFonts w:ascii="Times New Roman" w:hAnsi="Times New Roman" w:cs="Times New Roman"/>
            <w:noProof/>
            <w:sz w:val="24"/>
            <w:szCs w:val="24"/>
          </w:rPr>
          <w:t>chains are shown as red spheres. In all figures, solid black lines are respective unit cells.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_Toc152219800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146</w:t>
        </w:r>
        <w:r w:rsidR="00791FA0" w:rsidRPr="00791FA0">
          <w:rPr>
            <w:rFonts w:ascii="Times New Roman" w:hAnsi="Times New Roman" w:cs="Times New Roman"/>
            <w:noProof/>
            <w:webHidden/>
            <w:sz w:val="24"/>
            <w:szCs w:val="24"/>
          </w:rPr>
          <w:fldChar w:fldCharType="end"/>
        </w:r>
      </w:hyperlink>
    </w:p>
    <w:p w14:paraId="44703605" w14:textId="77777777" w:rsidR="00E104AB" w:rsidRPr="00E104AB" w:rsidRDefault="00E104AB" w:rsidP="00E104AB">
      <w:pPr>
        <w:rPr>
          <w:noProof/>
        </w:rPr>
      </w:pPr>
    </w:p>
    <w:p w14:paraId="55DB8F2D" w14:textId="6D2811F5"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801" w:history="1">
        <w:r w:rsidR="00791FA0" w:rsidRPr="00791FA0">
          <w:rPr>
            <w:rStyle w:val="Hyperlink"/>
            <w:rFonts w:ascii="Times New Roman" w:hAnsi="Times New Roman" w:cs="Times New Roman"/>
            <w:b/>
            <w:bCs/>
            <w:noProof/>
            <w:sz w:val="24"/>
            <w:szCs w:val="24"/>
          </w:rPr>
          <w:t>Figure 6.14:</w:t>
        </w:r>
        <w:r w:rsidR="00791FA0" w:rsidRPr="00791FA0">
          <w:rPr>
            <w:rStyle w:val="Hyperlink"/>
            <w:rFonts w:ascii="Times New Roman" w:hAnsi="Times New Roman" w:cs="Times New Roman"/>
            <w:noProof/>
            <w:sz w:val="24"/>
            <w:szCs w:val="24"/>
          </w:rPr>
          <w:t xml:space="preserve"> Quantified local distortion parameter for the pristine A</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BO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(blue datapoints, data reproduced from [45]) overlayed against the amorphous cross-section for irradiated compounds (red datapoints). Colored lines serve as guides for eyes.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_Toc152219801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148</w:t>
        </w:r>
        <w:r w:rsidR="00791FA0" w:rsidRPr="00791FA0">
          <w:rPr>
            <w:rFonts w:ascii="Times New Roman" w:hAnsi="Times New Roman" w:cs="Times New Roman"/>
            <w:noProof/>
            <w:webHidden/>
            <w:sz w:val="24"/>
            <w:szCs w:val="24"/>
          </w:rPr>
          <w:fldChar w:fldCharType="end"/>
        </w:r>
      </w:hyperlink>
    </w:p>
    <w:p w14:paraId="4F9FF267" w14:textId="77777777" w:rsidR="00E104AB" w:rsidRPr="00E104AB" w:rsidRDefault="00E104AB" w:rsidP="00E104AB">
      <w:pPr>
        <w:rPr>
          <w:noProof/>
        </w:rPr>
      </w:pPr>
    </w:p>
    <w:p w14:paraId="63108A83" w14:textId="53BE291B" w:rsidR="00791FA0" w:rsidRDefault="00000000" w:rsidP="00791FA0">
      <w:pPr>
        <w:pStyle w:val="TableofFigures"/>
        <w:tabs>
          <w:tab w:val="right" w:leader="dot" w:pos="9350"/>
        </w:tabs>
        <w:jc w:val="both"/>
        <w:rPr>
          <w:rStyle w:val="Hyperlink"/>
          <w:rFonts w:ascii="Times New Roman" w:hAnsi="Times New Roman" w:cs="Times New Roman"/>
          <w:noProof/>
          <w:sz w:val="24"/>
          <w:szCs w:val="24"/>
        </w:rPr>
      </w:pPr>
      <w:hyperlink w:anchor="_Toc152219802" w:history="1">
        <w:r w:rsidR="00791FA0" w:rsidRPr="00791FA0">
          <w:rPr>
            <w:rStyle w:val="Hyperlink"/>
            <w:rFonts w:ascii="Times New Roman" w:hAnsi="Times New Roman" w:cs="Times New Roman"/>
            <w:b/>
            <w:bCs/>
            <w:noProof/>
            <w:sz w:val="24"/>
            <w:szCs w:val="24"/>
          </w:rPr>
          <w:t xml:space="preserve">Figure 6.15: </w:t>
        </w:r>
        <w:r w:rsidR="00791FA0" w:rsidRPr="00791FA0">
          <w:rPr>
            <w:rStyle w:val="Hyperlink"/>
            <w:rFonts w:ascii="Times New Roman" w:hAnsi="Times New Roman" w:cs="Times New Roman"/>
            <w:noProof/>
            <w:sz w:val="24"/>
            <w:szCs w:val="24"/>
          </w:rPr>
          <w:t>Rietveld refinement contributions to neutron (</w:t>
        </w:r>
        <w:r w:rsidR="00791FA0" w:rsidRPr="00791FA0">
          <w:rPr>
            <w:rStyle w:val="Hyperlink"/>
            <w:rFonts w:ascii="Times New Roman" w:hAnsi="Times New Roman" w:cs="Times New Roman"/>
            <w:i/>
            <w:iCs/>
            <w:noProof/>
            <w:sz w:val="24"/>
            <w:szCs w:val="24"/>
          </w:rPr>
          <w:t>a-c</w:t>
        </w:r>
        <w:r w:rsidR="00791FA0" w:rsidRPr="00791FA0">
          <w:rPr>
            <w:rStyle w:val="Hyperlink"/>
            <w:rFonts w:ascii="Times New Roman" w:hAnsi="Times New Roman" w:cs="Times New Roman"/>
            <w:noProof/>
            <w:sz w:val="24"/>
            <w:szCs w:val="24"/>
          </w:rPr>
          <w:t>) and SXRD (</w:t>
        </w:r>
        <w:r w:rsidR="00791FA0" w:rsidRPr="00791FA0">
          <w:rPr>
            <w:rStyle w:val="Hyperlink"/>
            <w:rFonts w:ascii="Times New Roman" w:hAnsi="Times New Roman" w:cs="Times New Roman"/>
            <w:i/>
            <w:iCs/>
            <w:noProof/>
            <w:sz w:val="24"/>
            <w:szCs w:val="24"/>
          </w:rPr>
          <w:t>d-f</w:t>
        </w:r>
        <w:r w:rsidR="00791FA0" w:rsidRPr="00791FA0">
          <w:rPr>
            <w:rStyle w:val="Hyperlink"/>
            <w:rFonts w:ascii="Times New Roman" w:hAnsi="Times New Roman" w:cs="Times New Roman"/>
            <w:noProof/>
            <w:sz w:val="24"/>
            <w:szCs w:val="24"/>
          </w:rPr>
          <w:t>) diffraction signal (NOMAD detector bank 3) of (</w:t>
        </w:r>
        <w:r w:rsidR="00791FA0" w:rsidRPr="00791FA0">
          <w:rPr>
            <w:rStyle w:val="Hyperlink"/>
            <w:rFonts w:ascii="Times New Roman" w:hAnsi="Times New Roman" w:cs="Times New Roman"/>
            <w:i/>
            <w:iCs/>
            <w:noProof/>
            <w:sz w:val="24"/>
            <w:szCs w:val="24"/>
          </w:rPr>
          <w:t>a, d</w:t>
        </w:r>
        <w:r w:rsidR="00791FA0" w:rsidRPr="00791FA0">
          <w:rPr>
            <w:rStyle w:val="Hyperlink"/>
            <w:rFonts w:ascii="Times New Roman" w:hAnsi="Times New Roman" w:cs="Times New Roman"/>
            <w:noProof/>
            <w:sz w:val="24"/>
            <w:szCs w:val="24"/>
          </w:rPr>
          <w:t>)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w:t>
        </w:r>
        <w:r w:rsidR="00791FA0" w:rsidRPr="00791FA0">
          <w:rPr>
            <w:rStyle w:val="Hyperlink"/>
            <w:rFonts w:ascii="Times New Roman" w:hAnsi="Times New Roman" w:cs="Times New Roman"/>
            <w:i/>
            <w:iCs/>
            <w:noProof/>
            <w:sz w:val="24"/>
            <w:szCs w:val="24"/>
          </w:rPr>
          <w:t>b, e</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w:t>
        </w:r>
        <w:r w:rsidR="00791FA0" w:rsidRPr="00791FA0">
          <w:rPr>
            <w:rStyle w:val="Hyperlink"/>
            <w:rFonts w:ascii="Times New Roman" w:hAnsi="Times New Roman" w:cs="Times New Roman"/>
            <w:i/>
            <w:iCs/>
            <w:noProof/>
            <w:sz w:val="24"/>
            <w:szCs w:val="24"/>
          </w:rPr>
          <w:t>c, f</w:t>
        </w:r>
        <w:r w:rsidR="00791FA0" w:rsidRPr="00791FA0">
          <w:rPr>
            <w:rStyle w:val="Hyperlink"/>
            <w:rFonts w:ascii="Times New Roman" w:hAnsi="Times New Roman" w:cs="Times New Roman"/>
            <w:noProof/>
            <w:sz w:val="24"/>
            <w:szCs w:val="24"/>
          </w:rPr>
          <w:t>)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after ion irradiation with 1.47 GeV Au ions to a fluence of 8×10</w:t>
        </w:r>
        <w:r w:rsidR="00791FA0" w:rsidRPr="00791FA0">
          <w:rPr>
            <w:rStyle w:val="Hyperlink"/>
            <w:rFonts w:ascii="Times New Roman" w:hAnsi="Times New Roman" w:cs="Times New Roman"/>
            <w:noProof/>
            <w:sz w:val="24"/>
            <w:szCs w:val="24"/>
            <w:vertAlign w:val="superscript"/>
          </w:rPr>
          <w:t>12</w:t>
        </w:r>
        <w:r w:rsidR="00791FA0" w:rsidRPr="00791FA0">
          <w:rPr>
            <w:rStyle w:val="Hyperlink"/>
            <w:rFonts w:ascii="Times New Roman" w:hAnsi="Times New Roman" w:cs="Times New Roman"/>
            <w:noProof/>
            <w:sz w:val="24"/>
            <w:szCs w:val="24"/>
          </w:rPr>
          <w:t xml:space="preserve"> ions/cm</w:t>
        </w:r>
        <w:r w:rsidR="00791FA0" w:rsidRPr="00791FA0">
          <w:rPr>
            <w:rStyle w:val="Hyperlink"/>
            <w:rFonts w:ascii="Times New Roman" w:hAnsi="Times New Roman" w:cs="Times New Roman"/>
            <w:noProof/>
            <w:sz w:val="24"/>
            <w:szCs w:val="24"/>
            <w:vertAlign w:val="superscript"/>
          </w:rPr>
          <w:t>2</w:t>
        </w:r>
        <w:r w:rsidR="00791FA0" w:rsidRPr="00791FA0">
          <w:rPr>
            <w:rStyle w:val="Hyperlink"/>
            <w:rFonts w:ascii="Times New Roman" w:hAnsi="Times New Roman" w:cs="Times New Roman"/>
            <w:noProof/>
            <w:sz w:val="24"/>
            <w:szCs w:val="24"/>
          </w:rPr>
          <w:t>. The hollow blue circles represent the experimental data, the red lines represent the total fits of the diffraction data (using Neder’s microdomain diffraction approach). The green lines represent the differences between the data and the model, while cyan and magenta ticks are expected diffraction maxima of the crystalline and diffuse contributions.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_Toc152219802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151</w:t>
        </w:r>
        <w:r w:rsidR="00791FA0" w:rsidRPr="00791FA0">
          <w:rPr>
            <w:rFonts w:ascii="Times New Roman" w:hAnsi="Times New Roman" w:cs="Times New Roman"/>
            <w:noProof/>
            <w:webHidden/>
            <w:sz w:val="24"/>
            <w:szCs w:val="24"/>
          </w:rPr>
          <w:fldChar w:fldCharType="end"/>
        </w:r>
      </w:hyperlink>
    </w:p>
    <w:p w14:paraId="525ABB27" w14:textId="77777777" w:rsidR="00E104AB" w:rsidRPr="00E104AB" w:rsidRDefault="00E104AB" w:rsidP="00E104AB">
      <w:pPr>
        <w:rPr>
          <w:noProof/>
        </w:rPr>
      </w:pPr>
    </w:p>
    <w:p w14:paraId="0C9EA347" w14:textId="2F0DA624" w:rsidR="00791FA0" w:rsidRPr="00791FA0" w:rsidRDefault="00000000" w:rsidP="00791FA0">
      <w:pPr>
        <w:pStyle w:val="TableofFigures"/>
        <w:tabs>
          <w:tab w:val="right" w:leader="dot" w:pos="9350"/>
        </w:tabs>
        <w:jc w:val="both"/>
        <w:rPr>
          <w:rFonts w:ascii="Times New Roman" w:eastAsiaTheme="minorEastAsia" w:hAnsi="Times New Roman" w:cs="Times New Roman"/>
          <w:noProof/>
          <w:kern w:val="2"/>
          <w:sz w:val="24"/>
          <w:szCs w:val="24"/>
          <w14:ligatures w14:val="standardContextual"/>
        </w:rPr>
      </w:pPr>
      <w:hyperlink w:anchor="_Toc152219803" w:history="1">
        <w:r w:rsidR="00791FA0" w:rsidRPr="00791FA0">
          <w:rPr>
            <w:rStyle w:val="Hyperlink"/>
            <w:rFonts w:ascii="Times New Roman" w:hAnsi="Times New Roman" w:cs="Times New Roman"/>
            <w:b/>
            <w:bCs/>
            <w:noProof/>
            <w:sz w:val="24"/>
            <w:szCs w:val="24"/>
          </w:rPr>
          <w:t>Figure 6.16:</w:t>
        </w:r>
        <w:r w:rsidR="00791FA0" w:rsidRPr="00791FA0">
          <w:rPr>
            <w:rStyle w:val="Hyperlink"/>
            <w:rFonts w:ascii="Times New Roman" w:hAnsi="Times New Roman" w:cs="Times New Roman"/>
            <w:noProof/>
            <w:sz w:val="24"/>
            <w:szCs w:val="24"/>
          </w:rPr>
          <w:t xml:space="preserve"> The long-range and medium-range neutron scattering contributions (NOMAD detector bank 3) of pristine (left) and irradiated (right)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The hollow black and dark blue circles represent the experimental data, the red lines represent the total fits of the diffraction data (Neder’s microdomain approach), and the green-shaded regions represent the diffuse scattering contribution. The dark green line represents the difference between the data and the model, while cyan and magenta ticks are expected diffraction maxima from crystalline and amorphous contributions, respectively. An inset shows a magnified 2.2 - 4.6 Å</w:t>
        </w:r>
        <w:r w:rsidR="00791FA0" w:rsidRPr="00791FA0">
          <w:rPr>
            <w:rStyle w:val="Hyperlink"/>
            <w:rFonts w:ascii="Times New Roman" w:hAnsi="Times New Roman" w:cs="Times New Roman"/>
            <w:noProof/>
            <w:sz w:val="24"/>
            <w:szCs w:val="24"/>
            <w:vertAlign w:val="superscript"/>
          </w:rPr>
          <w:t>-1</w:t>
        </w:r>
        <w:r w:rsidR="00791FA0" w:rsidRPr="00791FA0">
          <w:rPr>
            <w:rStyle w:val="Hyperlink"/>
            <w:rFonts w:ascii="Times New Roman" w:hAnsi="Times New Roman" w:cs="Times New Roman"/>
            <w:noProof/>
            <w:sz w:val="24"/>
            <w:szCs w:val="24"/>
          </w:rPr>
          <w:t xml:space="preserve"> region from the diffraction </w:t>
        </w:r>
        <w:r w:rsidR="00791FA0" w:rsidRPr="00791FA0">
          <w:rPr>
            <w:rStyle w:val="Hyperlink"/>
            <w:rFonts w:ascii="Times New Roman" w:hAnsi="Times New Roman" w:cs="Times New Roman"/>
            <w:noProof/>
            <w:sz w:val="24"/>
            <w:szCs w:val="24"/>
          </w:rPr>
          <w:lastRenderedPageBreak/>
          <w:t xml:space="preserve">data. Asterisks indicate the locations of the most intense diffuse scattering features. The </w:t>
        </w:r>
        <w:r w:rsidR="00791FA0" w:rsidRPr="00791FA0">
          <w:rPr>
            <w:rStyle w:val="Hyperlink"/>
            <w:rFonts w:ascii="Times New Roman" w:hAnsi="Times New Roman" w:cs="Times New Roman"/>
            <w:i/>
            <w:iCs/>
            <w:noProof/>
            <w:sz w:val="24"/>
            <w:szCs w:val="24"/>
          </w:rPr>
          <w:t xml:space="preserve">hkl </w:t>
        </w:r>
        <w:r w:rsidR="00791FA0" w:rsidRPr="00791FA0">
          <w:rPr>
            <w:rStyle w:val="Hyperlink"/>
            <w:rFonts w:ascii="Times New Roman" w:hAnsi="Times New Roman" w:cs="Times New Roman"/>
            <w:noProof/>
            <w:sz w:val="24"/>
            <w:szCs w:val="24"/>
          </w:rPr>
          <w:t>indices</w:t>
        </w:r>
        <w:r w:rsidR="00791FA0" w:rsidRPr="00791FA0">
          <w:rPr>
            <w:rStyle w:val="Hyperlink"/>
            <w:rFonts w:ascii="Times New Roman" w:hAnsi="Times New Roman" w:cs="Times New Roman"/>
            <w:i/>
            <w:iCs/>
            <w:noProof/>
            <w:sz w:val="24"/>
            <w:szCs w:val="24"/>
          </w:rPr>
          <w:t xml:space="preserve"> </w:t>
        </w:r>
        <w:r w:rsidR="00791FA0" w:rsidRPr="00791FA0">
          <w:rPr>
            <w:rStyle w:val="Hyperlink"/>
            <w:rFonts w:ascii="Times New Roman" w:hAnsi="Times New Roman" w:cs="Times New Roman"/>
            <w:noProof/>
            <w:sz w:val="24"/>
            <w:szCs w:val="24"/>
          </w:rPr>
          <w:t xml:space="preserve">label the diffraction maxima of the long-range </w:t>
        </w:r>
        <w:r w:rsidR="00791FA0" w:rsidRPr="00791FA0">
          <w:rPr>
            <w:rStyle w:val="Hyperlink"/>
            <w:rFonts w:ascii="Times New Roman" w:hAnsi="Times New Roman" w:cs="Times New Roman"/>
            <w:i/>
            <w:iCs/>
            <w:noProof/>
            <w:sz w:val="24"/>
            <w:szCs w:val="24"/>
          </w:rPr>
          <w:t xml:space="preserve">Fm-3m </w:t>
        </w:r>
        <w:r w:rsidR="00791FA0" w:rsidRPr="00791FA0">
          <w:rPr>
            <w:rStyle w:val="Hyperlink"/>
            <w:rFonts w:ascii="Times New Roman" w:hAnsi="Times New Roman" w:cs="Times New Roman"/>
            <w:noProof/>
            <w:sz w:val="24"/>
            <w:szCs w:val="24"/>
          </w:rPr>
          <w:t>defect-fluorite structure.</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_Toc152219803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153</w:t>
        </w:r>
        <w:r w:rsidR="00791FA0" w:rsidRPr="00791FA0">
          <w:rPr>
            <w:rFonts w:ascii="Times New Roman" w:hAnsi="Times New Roman" w:cs="Times New Roman"/>
            <w:noProof/>
            <w:webHidden/>
            <w:sz w:val="24"/>
            <w:szCs w:val="24"/>
          </w:rPr>
          <w:fldChar w:fldCharType="end"/>
        </w:r>
      </w:hyperlink>
    </w:p>
    <w:p w14:paraId="3CEA8C8C" w14:textId="0261668B" w:rsidR="00791FA0" w:rsidRPr="00791FA0" w:rsidRDefault="00000000" w:rsidP="00791FA0">
      <w:pPr>
        <w:pStyle w:val="TableofFigures"/>
        <w:tabs>
          <w:tab w:val="right" w:leader="dot" w:pos="9350"/>
        </w:tabs>
        <w:jc w:val="both"/>
        <w:rPr>
          <w:rFonts w:ascii="Times New Roman" w:eastAsiaTheme="minorEastAsia" w:hAnsi="Times New Roman" w:cs="Times New Roman"/>
          <w:noProof/>
          <w:kern w:val="2"/>
          <w:sz w:val="24"/>
          <w:szCs w:val="24"/>
          <w14:ligatures w14:val="standardContextual"/>
        </w:rPr>
      </w:pPr>
      <w:hyperlink w:anchor="_Toc152219804" w:history="1">
        <w:r w:rsidR="00791FA0" w:rsidRPr="00791FA0">
          <w:rPr>
            <w:rStyle w:val="Hyperlink"/>
            <w:rFonts w:ascii="Times New Roman" w:hAnsi="Times New Roman" w:cs="Times New Roman"/>
            <w:b/>
            <w:bCs/>
            <w:noProof/>
            <w:sz w:val="24"/>
            <w:szCs w:val="24"/>
          </w:rPr>
          <w:t xml:space="preserve">Figure 6.17: </w:t>
        </w:r>
        <w:r w:rsidR="00791FA0" w:rsidRPr="00791FA0">
          <w:rPr>
            <w:rStyle w:val="Hyperlink"/>
            <w:rFonts w:ascii="Times New Roman" w:hAnsi="Times New Roman" w:cs="Times New Roman"/>
            <w:noProof/>
            <w:sz w:val="24"/>
            <w:szCs w:val="24"/>
          </w:rPr>
          <w:t>The estimated correlation lengths from diffuse scattering for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irradiated compositions, estimated from neutron diffraction (red squares) and synchrotron X-ray diffraction (red triangles and white rhomboids) data. The green square denotes the characteristic correlation length estimated from the neutron diffuse scattering experiment on pristine Yb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Pristine Pr</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and Tb</w:t>
        </w:r>
        <w:r w:rsidR="00791FA0" w:rsidRPr="00791FA0">
          <w:rPr>
            <w:rStyle w:val="Hyperlink"/>
            <w:rFonts w:ascii="Times New Roman" w:hAnsi="Times New Roman" w:cs="Times New Roman"/>
            <w:noProof/>
            <w:sz w:val="24"/>
            <w:szCs w:val="24"/>
            <w:vertAlign w:val="subscript"/>
          </w:rPr>
          <w:t>3</w:t>
        </w:r>
        <w:r w:rsidR="00791FA0" w:rsidRPr="00791FA0">
          <w:rPr>
            <w:rStyle w:val="Hyperlink"/>
            <w:rFonts w:ascii="Times New Roman" w:hAnsi="Times New Roman" w:cs="Times New Roman"/>
            <w:noProof/>
            <w:sz w:val="24"/>
            <w:szCs w:val="24"/>
          </w:rPr>
          <w:t>TaO</w:t>
        </w:r>
        <w:r w:rsidR="00791FA0" w:rsidRPr="00791FA0">
          <w:rPr>
            <w:rStyle w:val="Hyperlink"/>
            <w:rFonts w:ascii="Times New Roman" w:hAnsi="Times New Roman" w:cs="Times New Roman"/>
            <w:noProof/>
            <w:sz w:val="24"/>
            <w:szCs w:val="24"/>
            <w:vertAlign w:val="subscript"/>
          </w:rPr>
          <w:t>7</w:t>
        </w:r>
        <w:r w:rsidR="00791FA0" w:rsidRPr="00791FA0">
          <w:rPr>
            <w:rStyle w:val="Hyperlink"/>
            <w:rFonts w:ascii="Times New Roman" w:hAnsi="Times New Roman" w:cs="Times New Roman"/>
            <w:noProof/>
            <w:sz w:val="24"/>
            <w:szCs w:val="24"/>
          </w:rPr>
          <w:t xml:space="preserve"> are ordered long-range structures and do not display any detectable diffuse scattering signal. The error bars provide the uncertainties related to the refined values.</w:t>
        </w:r>
        <w:r w:rsidR="00791FA0" w:rsidRPr="00791FA0">
          <w:rPr>
            <w:rFonts w:ascii="Times New Roman" w:hAnsi="Times New Roman" w:cs="Times New Roman"/>
            <w:noProof/>
            <w:webHidden/>
            <w:sz w:val="24"/>
            <w:szCs w:val="24"/>
          </w:rPr>
          <w:tab/>
        </w:r>
        <w:r w:rsidR="00791FA0" w:rsidRPr="00791FA0">
          <w:rPr>
            <w:rFonts w:ascii="Times New Roman" w:hAnsi="Times New Roman" w:cs="Times New Roman"/>
            <w:noProof/>
            <w:webHidden/>
            <w:sz w:val="24"/>
            <w:szCs w:val="24"/>
          </w:rPr>
          <w:fldChar w:fldCharType="begin"/>
        </w:r>
        <w:r w:rsidR="00791FA0" w:rsidRPr="00791FA0">
          <w:rPr>
            <w:rFonts w:ascii="Times New Roman" w:hAnsi="Times New Roman" w:cs="Times New Roman"/>
            <w:noProof/>
            <w:webHidden/>
            <w:sz w:val="24"/>
            <w:szCs w:val="24"/>
          </w:rPr>
          <w:instrText xml:space="preserve"> PAGEREF _Toc152219804 \h </w:instrText>
        </w:r>
        <w:r w:rsidR="00791FA0" w:rsidRPr="00791FA0">
          <w:rPr>
            <w:rFonts w:ascii="Times New Roman" w:hAnsi="Times New Roman" w:cs="Times New Roman"/>
            <w:noProof/>
            <w:webHidden/>
            <w:sz w:val="24"/>
            <w:szCs w:val="24"/>
          </w:rPr>
        </w:r>
        <w:r w:rsidR="00791FA0" w:rsidRPr="00791FA0">
          <w:rPr>
            <w:rFonts w:ascii="Times New Roman" w:hAnsi="Times New Roman" w:cs="Times New Roman"/>
            <w:noProof/>
            <w:webHidden/>
            <w:sz w:val="24"/>
            <w:szCs w:val="24"/>
          </w:rPr>
          <w:fldChar w:fldCharType="separate"/>
        </w:r>
        <w:r w:rsidR="007D4B9C">
          <w:rPr>
            <w:rFonts w:ascii="Times New Roman" w:hAnsi="Times New Roman" w:cs="Times New Roman"/>
            <w:noProof/>
            <w:webHidden/>
            <w:sz w:val="24"/>
            <w:szCs w:val="24"/>
          </w:rPr>
          <w:t>155</w:t>
        </w:r>
        <w:r w:rsidR="00791FA0" w:rsidRPr="00791FA0">
          <w:rPr>
            <w:rFonts w:ascii="Times New Roman" w:hAnsi="Times New Roman" w:cs="Times New Roman"/>
            <w:noProof/>
            <w:webHidden/>
            <w:sz w:val="24"/>
            <w:szCs w:val="24"/>
          </w:rPr>
          <w:fldChar w:fldCharType="end"/>
        </w:r>
      </w:hyperlink>
    </w:p>
    <w:p w14:paraId="2A481100" w14:textId="0D1EA1B7" w:rsidR="004B7FD4" w:rsidRPr="00522D6A" w:rsidRDefault="00235AD1" w:rsidP="004B7FD4">
      <w:pPr>
        <w:spacing w:line="240" w:lineRule="auto"/>
        <w:jc w:val="both"/>
        <w:rPr>
          <w:rFonts w:ascii="Times New Roman" w:hAnsi="Times New Roman" w:cs="Times New Roman"/>
          <w:b/>
          <w:bCs/>
          <w:sz w:val="24"/>
          <w:szCs w:val="24"/>
        </w:rPr>
      </w:pPr>
      <w:r w:rsidRPr="00522D6A">
        <w:rPr>
          <w:rFonts w:ascii="Times New Roman" w:hAnsi="Times New Roman" w:cs="Times New Roman"/>
          <w:b/>
          <w:bCs/>
          <w:sz w:val="24"/>
          <w:szCs w:val="24"/>
        </w:rPr>
        <w:fldChar w:fldCharType="end"/>
      </w:r>
    </w:p>
    <w:p w14:paraId="5BB10951" w14:textId="40D3CA2E" w:rsidR="003D0373" w:rsidRPr="00235AD1" w:rsidRDefault="003D0373" w:rsidP="006924A0">
      <w:pPr>
        <w:spacing w:line="240" w:lineRule="auto"/>
        <w:rPr>
          <w:rFonts w:ascii="Times New Roman" w:hAnsi="Times New Roman" w:cs="Times New Roman"/>
          <w:b/>
          <w:bCs/>
          <w:sz w:val="24"/>
          <w:szCs w:val="24"/>
        </w:rPr>
        <w:sectPr w:rsidR="003D0373" w:rsidRPr="00235AD1" w:rsidSect="00E9757A">
          <w:footerReference w:type="default" r:id="rId9"/>
          <w:pgSz w:w="12240" w:h="15840"/>
          <w:pgMar w:top="1440" w:right="1440" w:bottom="1440" w:left="1440" w:header="720" w:footer="720" w:gutter="0"/>
          <w:pgNumType w:fmt="lowerRoman"/>
          <w:cols w:space="720"/>
          <w:docGrid w:linePitch="360"/>
        </w:sectPr>
      </w:pPr>
    </w:p>
    <w:bookmarkEnd w:id="0"/>
    <w:p w14:paraId="17A7EBD0" w14:textId="09D4C412" w:rsidR="00934847" w:rsidRPr="00235AD1" w:rsidRDefault="00934847" w:rsidP="000528EE">
      <w:pPr>
        <w:pStyle w:val="Heading1"/>
      </w:pPr>
      <w:r w:rsidRPr="00235AD1">
        <w:lastRenderedPageBreak/>
        <w:t xml:space="preserve"> </w:t>
      </w:r>
      <w:bookmarkStart w:id="1" w:name="_Toc152337059"/>
      <w:r w:rsidRPr="00235AD1">
        <w:t>Introduction</w:t>
      </w:r>
      <w:bookmarkEnd w:id="1"/>
    </w:p>
    <w:p w14:paraId="3914A234" w14:textId="77777777" w:rsidR="00391B10" w:rsidRPr="00235AD1" w:rsidRDefault="00391B10" w:rsidP="00391B10"/>
    <w:p w14:paraId="5E12AFEE" w14:textId="4DFACCAE" w:rsidR="00934847" w:rsidRPr="00235AD1" w:rsidRDefault="00934847">
      <w:pPr>
        <w:pStyle w:val="Heading2"/>
      </w:pPr>
      <w:bookmarkStart w:id="2" w:name="_Toc152337060"/>
      <w:r w:rsidRPr="00235AD1">
        <w:t>Context</w:t>
      </w:r>
      <w:bookmarkEnd w:id="2"/>
      <w:r w:rsidRPr="00235AD1">
        <w:t xml:space="preserve"> </w:t>
      </w:r>
    </w:p>
    <w:p w14:paraId="0DF4387F" w14:textId="739E673C" w:rsidR="00934847" w:rsidRPr="00235AD1" w:rsidRDefault="00934847" w:rsidP="0093484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availability of energy resources has transformed the course of humanity over the last few centuries. New energy sources were unlocked: fossil fuels, hydropower, nuclear, and other renewable technologies. With the growth in the human population, the energy demand has greatly </w:t>
      </w:r>
      <w:r w:rsidRPr="00235AD1">
        <w:rPr>
          <w:rFonts w:ascii="Times New Roman" w:hAnsi="Times New Roman" w:cs="Times New Roman"/>
          <w:color w:val="000000"/>
          <w:sz w:val="24"/>
          <w:szCs w:val="24"/>
        </w:rPr>
        <w:t>increased,</w:t>
      </w:r>
      <w:r w:rsidRPr="00235AD1">
        <w:rPr>
          <w:rFonts w:ascii="Times New Roman" w:hAnsi="Times New Roman" w:cs="Times New Roman"/>
          <w:sz w:val="24"/>
          <w:szCs w:val="24"/>
        </w:rPr>
        <w:t xml:space="preserve"> and to maintain the current sustainable level of energy consumption, energy production must be more efficient. This requires continuous progress in producing, harvesting, and properly distributing energy in a way that does not jeopardize our biosphere. Designing new, often highly sophisticated materials to achieve these goals is a critical component in these </w:t>
      </w:r>
      <w:r w:rsidRPr="00235AD1">
        <w:rPr>
          <w:rFonts w:ascii="Times New Roman" w:hAnsi="Times New Roman" w:cs="Times New Roman"/>
          <w:color w:val="000000"/>
          <w:sz w:val="24"/>
          <w:szCs w:val="24"/>
        </w:rPr>
        <w:t>endeavors,</w:t>
      </w:r>
      <w:r w:rsidRPr="00235AD1">
        <w:rPr>
          <w:rFonts w:ascii="Times New Roman" w:hAnsi="Times New Roman" w:cs="Times New Roman"/>
          <w:sz w:val="24"/>
          <w:szCs w:val="24"/>
        </w:rPr>
        <w:t xml:space="preserve"> and research related to energy materials has emerged as a significant field aiming to improve </w:t>
      </w:r>
      <w:r w:rsidRPr="00235AD1">
        <w:rPr>
          <w:rFonts w:ascii="Times New Roman" w:hAnsi="Times New Roman" w:cs="Times New Roman"/>
          <w:color w:val="000000"/>
          <w:sz w:val="24"/>
          <w:szCs w:val="24"/>
        </w:rPr>
        <w:t>existing technologies</w:t>
      </w:r>
      <w:r w:rsidRPr="00235AD1">
        <w:rPr>
          <w:rFonts w:ascii="Times New Roman" w:hAnsi="Times New Roman" w:cs="Times New Roman"/>
          <w:sz w:val="24"/>
          <w:szCs w:val="24"/>
        </w:rPr>
        <w:t xml:space="preserve"> and enable </w:t>
      </w:r>
      <w:r w:rsidRPr="00235AD1">
        <w:rPr>
          <w:rFonts w:ascii="Times New Roman" w:hAnsi="Times New Roman" w:cs="Times New Roman"/>
          <w:color w:val="000000"/>
          <w:sz w:val="24"/>
          <w:szCs w:val="24"/>
        </w:rPr>
        <w:t>new</w:t>
      </w:r>
      <w:r w:rsidRPr="00235AD1">
        <w:rPr>
          <w:rFonts w:ascii="Times New Roman" w:hAnsi="Times New Roman" w:cs="Times New Roman"/>
          <w:sz w:val="24"/>
          <w:szCs w:val="24"/>
        </w:rPr>
        <w:t xml:space="preserve"> applications. This research is typically interdisciplinary, </w:t>
      </w:r>
      <w:r w:rsidRPr="00235AD1">
        <w:rPr>
          <w:rFonts w:ascii="Times New Roman" w:hAnsi="Times New Roman" w:cs="Times New Roman"/>
          <w:color w:val="000000"/>
          <w:sz w:val="24"/>
          <w:szCs w:val="24"/>
        </w:rPr>
        <w:t>using</w:t>
      </w:r>
      <w:r w:rsidRPr="00235AD1">
        <w:rPr>
          <w:rFonts w:ascii="Times New Roman" w:hAnsi="Times New Roman" w:cs="Times New Roman"/>
          <w:sz w:val="24"/>
          <w:szCs w:val="24"/>
        </w:rPr>
        <w:t xml:space="preserve"> results from multiple fields and approaches to provide new insights. In the specific field of nuclear energy, </w:t>
      </w:r>
      <w:r w:rsidR="00E67A50" w:rsidRPr="00235AD1">
        <w:rPr>
          <w:rFonts w:ascii="Times New Roman" w:hAnsi="Times New Roman" w:cs="Times New Roman"/>
          <w:sz w:val="24"/>
          <w:szCs w:val="24"/>
        </w:rPr>
        <w:t>much effort is</w:t>
      </w:r>
      <w:r w:rsidRPr="00235AD1">
        <w:rPr>
          <w:rFonts w:ascii="Times New Roman" w:hAnsi="Times New Roman" w:cs="Times New Roman"/>
          <w:sz w:val="24"/>
          <w:szCs w:val="24"/>
        </w:rPr>
        <w:t xml:space="preserve"> related to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w:t>
      </w:r>
      <w:r w:rsidR="00E67A50" w:rsidRPr="00235AD1">
        <w:rPr>
          <w:rFonts w:ascii="Times New Roman" w:hAnsi="Times New Roman" w:cs="Times New Roman"/>
          <w:sz w:val="24"/>
          <w:szCs w:val="24"/>
        </w:rPr>
        <w:t>behavior of materials under intense</w:t>
      </w:r>
      <w:r w:rsidRPr="00235AD1">
        <w:rPr>
          <w:rFonts w:ascii="Times New Roman" w:hAnsi="Times New Roman" w:cs="Times New Roman"/>
          <w:color w:val="000000"/>
          <w:sz w:val="24"/>
          <w:szCs w:val="24"/>
        </w:rPr>
        <w:t xml:space="preserve"> irradiation </w:t>
      </w:r>
      <w:r w:rsidR="00E67A50" w:rsidRPr="00235AD1">
        <w:rPr>
          <w:rFonts w:ascii="Times New Roman" w:hAnsi="Times New Roman" w:cs="Times New Roman"/>
          <w:color w:val="000000"/>
          <w:sz w:val="24"/>
          <w:szCs w:val="24"/>
        </w:rPr>
        <w:t>with</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harsh environments, relevant </w:t>
      </w:r>
      <w:r w:rsidRPr="00235AD1">
        <w:rPr>
          <w:rFonts w:ascii="Times New Roman" w:hAnsi="Times New Roman" w:cs="Times New Roman"/>
          <w:color w:val="000000"/>
          <w:sz w:val="24"/>
          <w:szCs w:val="24"/>
        </w:rPr>
        <w:t>for</w:t>
      </w:r>
      <w:r w:rsidRPr="00235AD1">
        <w:rPr>
          <w:rFonts w:ascii="Times New Roman" w:hAnsi="Times New Roman" w:cs="Times New Roman"/>
          <w:sz w:val="24"/>
          <w:szCs w:val="24"/>
        </w:rPr>
        <w:t xml:space="preserve"> nuclear fuels, waste </w:t>
      </w:r>
      <w:r w:rsidRPr="00235AD1">
        <w:rPr>
          <w:rFonts w:ascii="Times New Roman" w:hAnsi="Times New Roman" w:cs="Times New Roman"/>
          <w:color w:val="000000"/>
          <w:sz w:val="24"/>
          <w:szCs w:val="24"/>
        </w:rPr>
        <w:t>forms</w:t>
      </w:r>
      <w:r w:rsidR="00E67A50" w:rsidRPr="00235AD1">
        <w:rPr>
          <w:rFonts w:ascii="Times New Roman" w:hAnsi="Times New Roman" w:cs="Times New Roman"/>
          <w:color w:val="000000"/>
          <w:sz w:val="24"/>
          <w:szCs w:val="24"/>
        </w:rPr>
        <w:t>,</w:t>
      </w:r>
      <w:r w:rsidRPr="00235AD1">
        <w:rPr>
          <w:rFonts w:ascii="Times New Roman" w:hAnsi="Times New Roman" w:cs="Times New Roman"/>
          <w:sz w:val="24"/>
          <w:szCs w:val="24"/>
        </w:rPr>
        <w:t xml:space="preserve"> and structural materials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{"citationItems":[{"id":"ITEM-1","itemData":{"DOI":"10.1016/j.actamat.2012.11.004","ISSN":"13596454","abstract":"Nuclear power currently provides about 13% of electrical power worldwide, and has emerged as a reliable baseload source of electricity. A number of materials challenges must be successfully resolved for nuclear energy to continue to make further improvements in reliability, safety and economics. The operating environment for materials in current and proposed future nuclear energy systems is summarized, along with a description of materials used for the main operating components. Materials challenges associated with power uprates and extensions of the operating lifetimes of reactors are described. The three major materials challenges for the current and next generation of water-cooled fission reactors are centered on two structural materials aging degradation issues (corrosion and stress corrosion cracking of structural materials and neutron-induced embrittlement of reactor pressure vessels), along with improved fuel system reliability and accident tolerance issues. The major corrosion and stress corrosion cracking degradation mechanisms for light-water reactors are reviewed. The materials degradation issues for the Zr alloy-clad UO2 fuel system currently utilized in the majority of commercial nuclear power plants are discussed for normal and off-normal operating conditions. Looking to proposed future (Generation IV) fission and fusion energy systems, there are five key bulk radiation degradation effects (low temperature radiation hardening and embrittlement; radiation-induced and -modified solute segregation and phase stability; irradiation creep; void swelling; and high-temperature helium embrittlement) and a multitude of corrosion and stress corrosion cracking effects (including irradiation-assisted phenomena) that can have a major impact on the performance of structural materials. © 2012 Acta Materialia Inc. Published by Elsevier Ltd. All rights reserved.","author":[{"dropping-particle":"","family":"Zinkle","given":"S. J.","non-dropping-particle":"","parse-names":false,"suffix":""},{"dropping-particle":"","family":"Was","given":"G. S.","non-dropping-particle":"","parse-names":false,"suffix":""}],"container-title":"Acta Materialia","id":"ITEM-1","issue":"3","issued":{"date-parts":[["2013"]]},"page":"735-758","publisher":"Acta Materialia Inc.","title":"Materials challenges in nuclear energy","type":"article-journal","volume":"61"},"uris":["http://www.mendeley.com/documents/?uuid=ae853e75-401c-4f74-9e55-76185138d69a"]},{"id":"ITEM-2","itemData":{"DOI":"10.1146/annurev-matsci-070813-113627","ISSN":"15317331","abstract":"Proposed fusion and advanced (Generation IV) fission energy systems require high-performance materials capable of satisfactory operation up to neutron damage levels approaching 200 atomic displacements per atom with large amounts of transmutant hydrogen and helium isotopes. After a brief overview of fusion reactor concepts and radiation effects phenomena in structural and functional (nonstructural) materials, three fundamental options for designing radiation resistance are outlined: Utilize matrix phases with inherent radiation tolerance, select materials in which vacancies are immobile at the design operating temperatures, or engineer materials with high sink densities for point defect recombination. Environmental and safety considerations impose several additional restrictions on potential materials systems, but reduced-activation ferritic/martensitic steels (including thermomechanically treated and oxide dispersion-strengthened options) and silicon carbide ceramic composites emerge as robust structural materials options. Materials modeling (including computational thermodynamics) and advanced manufacturing methods are poised to exert a major impact in the next ten years.","author":[{"dropping-particle":"","family":"Zinkle","given":"S. J.","non-dropping-particle":"","parse-names":false,"suffix":""},{"dropping-particle":"","family":"Snead","given":"L. L.","non-dropping-particle":"","parse-names":false,"suffix":""}],"container-title":"Annual Review of Materials Research","id":"ITEM-2","issued":{"date-parts":[["2014"]]},"page":"241-267","title":"Designing radiation resistance in materials for fusion energy","type":"article-journal","volume":"44"},"uris":["http://www.mendeley.com/documents/?uuid=5112dc9f-7835-4b0e-af47-cfed1f1a8c8b"]},{"id":"ITEM-3","itemData":{"DOI":"10.1016/S1369-7021(10)70220-0","ISSN":"13697021","abstract":"The safe and economical operation of any nuclear power system relies to a great extent, on the success of the fuel and the materials of construction. During the lifetime of a nuclear power system which currently can be as long as 60 years, the materials are subject to high temperature, a corrosive environment, and damage from high-energy particles released during fission. The fuel which provides the power for the reactor has a much shorter life but is subject to the same types of harsh environments. This article reviews the environments in which fuels and materials from current and proposed nuclear systems operate and then describes how the creation of the Advanced Test Reactor National Scientific User Facility is allowing researchers from across the United States to test their ideas for improved fuels and materials. © 2010 Elsevier Ltd.","author":[{"dropping-particle":"","family":"Allen","given":"Todd","non-dropping-particle":"","parse-names":false,"suffix":""},{"dropping-particle":"","family":"Busby","given":"Jeremy","non-dropping-particle":"","parse-names":false,"suffix":""},{"dropping-particle":"","family":"Meyer","given":"Mitch","non-dropping-particle":"","parse-names":false,"suffix":""},{"dropping-particle":"","family":"Petti","given":"David","non-dropping-particle":"","parse-names":false,"suffix":""}],"container-title":"Materials Today","id":"ITEM-3","issue":"12","issued":{"date-parts":[["2010"]]},"page":"14-23","publisher":"Elsevier Ltd","title":"Materials challenges for nuclear systems","type":"article-journal","volume":"13"},"uris":["http://www.mendeley.com/documents/?uuid=6cc8f6a8-e327-4c00-bdb8-2212ceb88b67"]}],"mendeley":{"formattedCitation":"[1]–[3]","plainTextFormattedCitation":"[1]–[3]","previouslyFormattedCitation":"[1]–[3]"},"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main objective of this </w:t>
      </w:r>
      <w:r w:rsidR="00E67A50" w:rsidRPr="00235AD1">
        <w:rPr>
          <w:rFonts w:ascii="Times New Roman" w:hAnsi="Times New Roman" w:cs="Times New Roman"/>
          <w:sz w:val="24"/>
          <w:szCs w:val="24"/>
        </w:rPr>
        <w:t xml:space="preserve">thesis </w:t>
      </w:r>
      <w:r w:rsidRPr="00235AD1">
        <w:rPr>
          <w:rFonts w:ascii="Times New Roman" w:hAnsi="Times New Roman" w:cs="Times New Roman"/>
          <w:sz w:val="24"/>
          <w:szCs w:val="24"/>
        </w:rPr>
        <w:t xml:space="preserve">is at the crossroads of materials synthesis, atomic-scale characterization, radiation effects testing, and simulation. Weberite-type oxides </w:t>
      </w:r>
      <w:r w:rsidR="00E67A50" w:rsidRPr="00235AD1">
        <w:rPr>
          <w:rFonts w:ascii="Times New Roman" w:hAnsi="Times New Roman" w:cs="Times New Roman"/>
          <w:sz w:val="24"/>
          <w:szCs w:val="24"/>
        </w:rPr>
        <w:t>were chosen as an important class of materials and</w:t>
      </w:r>
      <w:r w:rsidRPr="00235AD1">
        <w:rPr>
          <w:rFonts w:ascii="Times New Roman" w:hAnsi="Times New Roman" w:cs="Times New Roman"/>
          <w:sz w:val="24"/>
          <w:szCs w:val="24"/>
        </w:rPr>
        <w:t xml:space="preserve"> ideal model </w:t>
      </w:r>
      <w:r w:rsidR="00E67A50" w:rsidRPr="00235AD1">
        <w:rPr>
          <w:rFonts w:ascii="Times New Roman" w:hAnsi="Times New Roman" w:cs="Times New Roman"/>
          <w:sz w:val="24"/>
          <w:szCs w:val="24"/>
        </w:rPr>
        <w:t xml:space="preserve">system </w:t>
      </w:r>
      <w:r w:rsidRPr="00235AD1">
        <w:rPr>
          <w:rFonts w:ascii="Times New Roman" w:hAnsi="Times New Roman" w:cs="Times New Roman"/>
          <w:sz w:val="24"/>
          <w:szCs w:val="24"/>
        </w:rPr>
        <w:t xml:space="preserve">for studying disordering across a compositional series and evaluating how </w:t>
      </w:r>
      <w:r w:rsidR="00E67A50" w:rsidRPr="00235AD1">
        <w:rPr>
          <w:rFonts w:ascii="Times New Roman" w:hAnsi="Times New Roman" w:cs="Times New Roman"/>
          <w:sz w:val="24"/>
          <w:szCs w:val="24"/>
        </w:rPr>
        <w:t xml:space="preserve">structural properties such as </w:t>
      </w:r>
      <w:r w:rsidRPr="00235AD1">
        <w:rPr>
          <w:rFonts w:ascii="Times New Roman" w:hAnsi="Times New Roman" w:cs="Times New Roman"/>
          <w:sz w:val="24"/>
          <w:szCs w:val="24"/>
        </w:rPr>
        <w:t xml:space="preserve">pre-existing disorder impacts radiation behavior. To fully establish </w:t>
      </w:r>
      <w:r w:rsidR="00E67A50" w:rsidRPr="00235AD1">
        <w:rPr>
          <w:rFonts w:ascii="Times New Roman" w:hAnsi="Times New Roman" w:cs="Times New Roman"/>
          <w:sz w:val="24"/>
          <w:szCs w:val="24"/>
        </w:rPr>
        <w:t xml:space="preserve">the </w:t>
      </w:r>
      <w:r w:rsidRPr="00235AD1">
        <w:rPr>
          <w:rFonts w:ascii="Times New Roman" w:hAnsi="Times New Roman" w:cs="Times New Roman"/>
          <w:sz w:val="24"/>
          <w:szCs w:val="24"/>
        </w:rPr>
        <w:t>structure-property relationship in</w:t>
      </w:r>
      <w:r w:rsidR="00E67A50" w:rsidRPr="00235AD1">
        <w:rPr>
          <w:rFonts w:ascii="Times New Roman" w:hAnsi="Times New Roman" w:cs="Times New Roman"/>
          <w:sz w:val="24"/>
          <w:szCs w:val="24"/>
        </w:rPr>
        <w:t xml:space="preserve"> these</w:t>
      </w:r>
      <w:r w:rsidRPr="00235AD1">
        <w:rPr>
          <w:rFonts w:ascii="Times New Roman" w:hAnsi="Times New Roman" w:cs="Times New Roman"/>
          <w:sz w:val="24"/>
          <w:szCs w:val="24"/>
        </w:rPr>
        <w:t xml:space="preserve"> ceramics, it is essential to understand </w:t>
      </w:r>
      <w:r w:rsidR="00E67A50" w:rsidRPr="00235AD1">
        <w:rPr>
          <w:rFonts w:ascii="Times New Roman" w:hAnsi="Times New Roman" w:cs="Times New Roman"/>
          <w:sz w:val="24"/>
          <w:szCs w:val="24"/>
        </w:rPr>
        <w:t xml:space="preserve">materials behavior </w:t>
      </w:r>
      <w:r w:rsidRPr="00235AD1">
        <w:rPr>
          <w:rFonts w:ascii="Times New Roman" w:hAnsi="Times New Roman" w:cs="Times New Roman"/>
          <w:sz w:val="24"/>
          <w:szCs w:val="24"/>
        </w:rPr>
        <w:t xml:space="preserve">across all structural length scales, from the atomic level to the mesoscale and </w:t>
      </w:r>
      <w:r w:rsidR="00E67A50" w:rsidRPr="00235AD1">
        <w:rPr>
          <w:rFonts w:ascii="Times New Roman" w:hAnsi="Times New Roman" w:cs="Times New Roman"/>
          <w:sz w:val="24"/>
          <w:szCs w:val="24"/>
        </w:rPr>
        <w:t>long-range structure</w:t>
      </w:r>
      <w:r w:rsidRPr="00235AD1">
        <w:rPr>
          <w:rFonts w:ascii="Times New Roman" w:hAnsi="Times New Roman" w:cs="Times New Roman"/>
          <w:sz w:val="24"/>
          <w:szCs w:val="24"/>
        </w:rPr>
        <w:t xml:space="preserve">. Combined X-ray and neutron total scattering accompanied by pair distribution function analysis is an optimal analytical tool for this scientific problem. This dissertation </w:t>
      </w:r>
      <w:r w:rsidR="00E67A50" w:rsidRPr="00235AD1">
        <w:rPr>
          <w:rFonts w:ascii="Times New Roman" w:hAnsi="Times New Roman" w:cs="Times New Roman"/>
          <w:sz w:val="24"/>
          <w:szCs w:val="24"/>
        </w:rPr>
        <w:t>will</w:t>
      </w:r>
      <w:r w:rsidRPr="00235AD1">
        <w:rPr>
          <w:rFonts w:ascii="Times New Roman" w:hAnsi="Times New Roman" w:cs="Times New Roman"/>
          <w:sz w:val="24"/>
          <w:szCs w:val="24"/>
        </w:rPr>
        <w:t xml:space="preserve"> show that the disordering phenomena in weberite-type ceramics </w:t>
      </w:r>
      <w:r w:rsidRPr="00235AD1">
        <w:rPr>
          <w:rFonts w:ascii="Times New Roman" w:hAnsi="Times New Roman" w:cs="Times New Roman"/>
          <w:color w:val="000000"/>
          <w:sz w:val="24"/>
          <w:szCs w:val="24"/>
        </w:rPr>
        <w:t>are</w:t>
      </w:r>
      <w:r w:rsidRPr="00235AD1">
        <w:rPr>
          <w:rFonts w:ascii="Times New Roman" w:hAnsi="Times New Roman" w:cs="Times New Roman"/>
          <w:sz w:val="24"/>
          <w:szCs w:val="24"/>
        </w:rPr>
        <w:t xml:space="preserve"> highly </w:t>
      </w:r>
      <w:r w:rsidRPr="00235AD1">
        <w:rPr>
          <w:rFonts w:ascii="Times New Roman" w:hAnsi="Times New Roman" w:cs="Times New Roman"/>
          <w:sz w:val="24"/>
          <w:szCs w:val="24"/>
        </w:rPr>
        <w:lastRenderedPageBreak/>
        <w:t xml:space="preserve">complex and </w:t>
      </w:r>
      <w:r w:rsidRPr="00235AD1">
        <w:rPr>
          <w:rFonts w:ascii="Times New Roman" w:hAnsi="Times New Roman" w:cs="Times New Roman"/>
          <w:color w:val="000000"/>
          <w:sz w:val="24"/>
          <w:szCs w:val="24"/>
        </w:rPr>
        <w:t>proceed</w:t>
      </w:r>
      <w:r w:rsidRPr="00235AD1">
        <w:rPr>
          <w:rFonts w:ascii="Times New Roman" w:hAnsi="Times New Roman" w:cs="Times New Roman"/>
          <w:sz w:val="24"/>
          <w:szCs w:val="24"/>
        </w:rPr>
        <w:t xml:space="preserve"> very differently at different structural length scales</w:t>
      </w:r>
      <w:r w:rsidR="00290F4E" w:rsidRPr="00235AD1">
        <w:rPr>
          <w:rFonts w:ascii="Times New Roman" w:hAnsi="Times New Roman" w:cs="Times New Roman"/>
          <w:sz w:val="24"/>
          <w:szCs w:val="24"/>
        </w:rPr>
        <w:t xml:space="preserve"> and</w:t>
      </w:r>
      <w:r w:rsidR="004C4065" w:rsidRPr="00235AD1">
        <w:rPr>
          <w:rFonts w:ascii="Times New Roman" w:hAnsi="Times New Roman" w:cs="Times New Roman"/>
          <w:sz w:val="24"/>
          <w:szCs w:val="24"/>
        </w:rPr>
        <w:t xml:space="preserve"> </w:t>
      </w:r>
      <w:r w:rsidR="00290F4E" w:rsidRPr="00235AD1">
        <w:rPr>
          <w:rFonts w:ascii="Times New Roman" w:hAnsi="Times New Roman" w:cs="Times New Roman"/>
          <w:sz w:val="24"/>
          <w:szCs w:val="24"/>
        </w:rPr>
        <w:t>also</w:t>
      </w:r>
      <w:r w:rsidR="004C4065" w:rsidRPr="00235AD1">
        <w:rPr>
          <w:rFonts w:ascii="Times New Roman" w:hAnsi="Times New Roman" w:cs="Times New Roman"/>
          <w:sz w:val="24"/>
          <w:szCs w:val="24"/>
        </w:rPr>
        <w:t xml:space="preserve"> the radiation behavior is complex and depends on the chemical composition and pre-existing </w:t>
      </w:r>
      <w:r w:rsidR="00290F4E" w:rsidRPr="00235AD1">
        <w:rPr>
          <w:rFonts w:ascii="Times New Roman" w:hAnsi="Times New Roman" w:cs="Times New Roman"/>
          <w:sz w:val="24"/>
          <w:szCs w:val="24"/>
        </w:rPr>
        <w:t xml:space="preserve">local </w:t>
      </w:r>
      <w:r w:rsidR="004C4065" w:rsidRPr="00235AD1">
        <w:rPr>
          <w:rFonts w:ascii="Times New Roman" w:hAnsi="Times New Roman" w:cs="Times New Roman"/>
          <w:sz w:val="24"/>
          <w:szCs w:val="24"/>
        </w:rPr>
        <w:t xml:space="preserve">structural distortions. </w:t>
      </w:r>
    </w:p>
    <w:p w14:paraId="6D281D5A" w14:textId="7B6F3467" w:rsidR="00934847" w:rsidRPr="00235AD1" w:rsidRDefault="00934847" w:rsidP="0093484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In most cases, the long-range behavior does not represent the underlying atomic-scale processes. Short-range order and mesoscale atomic arrangements play an important role in these materials and are essential to fully describe the degree of order/disorder and </w:t>
      </w:r>
      <w:r w:rsidRPr="00235AD1">
        <w:rPr>
          <w:rFonts w:ascii="Times New Roman" w:hAnsi="Times New Roman" w:cs="Times New Roman"/>
          <w:color w:val="000000"/>
          <w:sz w:val="24"/>
          <w:szCs w:val="24"/>
        </w:rPr>
        <w:t>better</w:t>
      </w:r>
      <w:r w:rsidRPr="00235AD1">
        <w:rPr>
          <w:rFonts w:ascii="Times New Roman" w:hAnsi="Times New Roman" w:cs="Times New Roman"/>
          <w:sz w:val="24"/>
          <w:szCs w:val="24"/>
        </w:rPr>
        <w:t xml:space="preserve"> understand the response to energetic ion </w:t>
      </w:r>
      <w:r w:rsidRPr="00235AD1">
        <w:rPr>
          <w:rFonts w:ascii="Times New Roman" w:hAnsi="Times New Roman" w:cs="Times New Roman"/>
          <w:color w:val="000000"/>
          <w:sz w:val="24"/>
          <w:szCs w:val="24"/>
        </w:rPr>
        <w:t>irradiation.</w:t>
      </w:r>
      <w:r w:rsidRPr="00235AD1">
        <w:rPr>
          <w:rFonts w:ascii="Times New Roman" w:hAnsi="Times New Roman" w:cs="Times New Roman"/>
          <w:sz w:val="24"/>
          <w:szCs w:val="24"/>
        </w:rPr>
        <w:t xml:space="preserve"> Comparison </w:t>
      </w:r>
      <w:r w:rsidRPr="00235AD1">
        <w:rPr>
          <w:rFonts w:ascii="Times New Roman" w:hAnsi="Times New Roman" w:cs="Times New Roman"/>
          <w:color w:val="000000"/>
          <w:sz w:val="24"/>
          <w:szCs w:val="24"/>
        </w:rPr>
        <w:t>with</w:t>
      </w:r>
      <w:r w:rsidRPr="00235AD1">
        <w:rPr>
          <w:rFonts w:ascii="Times New Roman" w:hAnsi="Times New Roman" w:cs="Times New Roman"/>
          <w:sz w:val="24"/>
          <w:szCs w:val="24"/>
        </w:rPr>
        <w:t xml:space="preserve"> other complex oxides reveals that this is a more general phenomenon of disordered/irradiated materials. </w:t>
      </w:r>
      <w:r w:rsidR="004C4065" w:rsidRPr="00235AD1">
        <w:rPr>
          <w:rFonts w:ascii="Times New Roman" w:hAnsi="Times New Roman" w:cs="Times New Roman"/>
          <w:sz w:val="24"/>
          <w:szCs w:val="24"/>
        </w:rPr>
        <w:t xml:space="preserve">A comparison to the well-studied pyrochlore oxides reveals that radiation resistance is a concept that should be expanded beyond the ability to retain crystallinity under irradiation, to include also atomic-scale processes. </w:t>
      </w:r>
      <w:r w:rsidRPr="00235AD1">
        <w:rPr>
          <w:rFonts w:ascii="Times New Roman" w:hAnsi="Times New Roman" w:cs="Times New Roman"/>
          <w:sz w:val="24"/>
          <w:szCs w:val="24"/>
        </w:rPr>
        <w:t xml:space="preserve">Further research in this field is important to design more robust energy-related materials with superior resistance to harsh environments.  </w:t>
      </w:r>
    </w:p>
    <w:p w14:paraId="36FAEEE5" w14:textId="77777777" w:rsidR="00934847" w:rsidRPr="00235AD1" w:rsidRDefault="00934847" w:rsidP="00934847">
      <w:pPr>
        <w:spacing w:line="480" w:lineRule="auto"/>
        <w:ind w:firstLine="720"/>
        <w:jc w:val="both"/>
        <w:rPr>
          <w:rFonts w:ascii="Times New Roman" w:hAnsi="Times New Roman" w:cs="Times New Roman"/>
          <w:sz w:val="24"/>
          <w:szCs w:val="24"/>
        </w:rPr>
      </w:pPr>
    </w:p>
    <w:p w14:paraId="53ABA1EE" w14:textId="77777777" w:rsidR="00934847" w:rsidRPr="00235AD1" w:rsidRDefault="00934847">
      <w:pPr>
        <w:pStyle w:val="Heading2"/>
      </w:pPr>
      <w:bookmarkStart w:id="3" w:name="_Toc152337061"/>
      <w:r w:rsidRPr="00235AD1">
        <w:t>Motivation, problem statement</w:t>
      </w:r>
      <w:bookmarkEnd w:id="3"/>
      <w:r w:rsidRPr="00235AD1">
        <w:t xml:space="preserve"> </w:t>
      </w:r>
    </w:p>
    <w:p w14:paraId="35BDDAD8" w14:textId="32B326E0" w:rsidR="00934847" w:rsidRPr="00235AD1" w:rsidRDefault="00934847" w:rsidP="00934847">
      <w:pPr>
        <w:spacing w:line="480" w:lineRule="auto"/>
        <w:ind w:firstLine="576"/>
        <w:jc w:val="both"/>
        <w:rPr>
          <w:rFonts w:ascii="Times New Roman" w:hAnsi="Times New Roman" w:cs="Times New Roman"/>
          <w:sz w:val="24"/>
          <w:szCs w:val="24"/>
        </w:rPr>
      </w:pPr>
      <w:r w:rsidRPr="00235AD1">
        <w:rPr>
          <w:rFonts w:ascii="Times New Roman" w:hAnsi="Times New Roman" w:cs="Times New Roman"/>
          <w:sz w:val="24"/>
          <w:szCs w:val="24"/>
        </w:rPr>
        <w:t xml:space="preserve">The material system of interest </w:t>
      </w:r>
      <w:r w:rsidR="004C4065" w:rsidRPr="00235AD1">
        <w:rPr>
          <w:rFonts w:ascii="Times New Roman" w:hAnsi="Times New Roman" w:cs="Times New Roman"/>
          <w:sz w:val="24"/>
          <w:szCs w:val="24"/>
        </w:rPr>
        <w:t xml:space="preserve">for </w:t>
      </w:r>
      <w:r w:rsidRPr="00235AD1">
        <w:rPr>
          <w:rFonts w:ascii="Times New Roman" w:hAnsi="Times New Roman" w:cs="Times New Roman"/>
          <w:sz w:val="24"/>
          <w:szCs w:val="24"/>
        </w:rPr>
        <w:t xml:space="preserve">this dissertation </w:t>
      </w:r>
      <w:r w:rsidR="004C4065" w:rsidRPr="00235AD1">
        <w:rPr>
          <w:rFonts w:ascii="Times New Roman" w:hAnsi="Times New Roman" w:cs="Times New Roman"/>
          <w:color w:val="000000"/>
          <w:sz w:val="24"/>
          <w:szCs w:val="24"/>
        </w:rPr>
        <w:t>are</w:t>
      </w:r>
      <w:r w:rsidR="004C4065"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weberite-type structures. These compounds </w:t>
      </w:r>
      <w:r w:rsidR="004C4065" w:rsidRPr="00235AD1">
        <w:rPr>
          <w:rFonts w:ascii="Times New Roman" w:hAnsi="Times New Roman" w:cs="Times New Roman"/>
          <w:sz w:val="24"/>
          <w:szCs w:val="24"/>
        </w:rPr>
        <w:t>are part of</w:t>
      </w:r>
      <w:r w:rsidRPr="00235AD1">
        <w:rPr>
          <w:rFonts w:ascii="Times New Roman" w:hAnsi="Times New Roman" w:cs="Times New Roman"/>
          <w:sz w:val="24"/>
          <w:szCs w:val="24"/>
        </w:rPr>
        <w:t xml:space="preserve"> a broad family of fluorite-related structure</w:t>
      </w:r>
      <w:r w:rsidR="00C25DFA" w:rsidRPr="00235AD1">
        <w:rPr>
          <w:rFonts w:ascii="Times New Roman" w:hAnsi="Times New Roman" w:cs="Times New Roman"/>
          <w:sz w:val="24"/>
          <w:szCs w:val="24"/>
        </w:rPr>
        <w:t>s</w:t>
      </w:r>
      <w:r w:rsidRPr="00235AD1">
        <w:rPr>
          <w:rFonts w:ascii="Times New Roman" w:hAnsi="Times New Roman" w:cs="Times New Roman"/>
          <w:sz w:val="24"/>
          <w:szCs w:val="24"/>
        </w:rPr>
        <w:t xml:space="preserve"> </w:t>
      </w:r>
      <w:r w:rsidR="00C25DFA" w:rsidRPr="00235AD1">
        <w:rPr>
          <w:rFonts w:ascii="Times New Roman" w:hAnsi="Times New Roman" w:cs="Times New Roman"/>
          <w:sz w:val="24"/>
          <w:szCs w:val="24"/>
        </w:rPr>
        <w:t xml:space="preserve">with </w:t>
      </w:r>
      <w:r w:rsidRPr="00235AD1">
        <w:rPr>
          <w:rFonts w:ascii="Times New Roman" w:hAnsi="Times New Roman" w:cs="Times New Roman"/>
          <w:sz w:val="24"/>
          <w:szCs w:val="24"/>
        </w:rPr>
        <w:t xml:space="preserve">a generic chemical formula </w:t>
      </w:r>
      <w:r w:rsidRPr="00235AD1">
        <w:rPr>
          <w:rFonts w:ascii="Times New Roman" w:hAnsi="Times New Roman" w:cs="Times New Roman"/>
          <w:iCs/>
          <w:sz w:val="24"/>
          <w:szCs w:val="24"/>
        </w:rPr>
        <w:t>A</w:t>
      </w:r>
      <w:r w:rsidRPr="00235AD1">
        <w:rPr>
          <w:rFonts w:ascii="Times New Roman" w:hAnsi="Times New Roman" w:cs="Times New Roman"/>
          <w:iCs/>
          <w:sz w:val="24"/>
          <w:szCs w:val="24"/>
          <w:vertAlign w:val="subscript"/>
        </w:rPr>
        <w:t>3</w:t>
      </w:r>
      <w:r w:rsidRPr="00235AD1">
        <w:rPr>
          <w:rFonts w:ascii="Times New Roman" w:hAnsi="Times New Roman" w:cs="Times New Roman"/>
          <w:iCs/>
          <w:sz w:val="24"/>
          <w:szCs w:val="24"/>
        </w:rPr>
        <w:t>BO</w:t>
      </w:r>
      <w:r w:rsidRPr="00235AD1">
        <w:rPr>
          <w:rFonts w:ascii="Times New Roman" w:hAnsi="Times New Roman" w:cs="Times New Roman"/>
          <w:iCs/>
          <w:sz w:val="24"/>
          <w:szCs w:val="24"/>
          <w:vertAlign w:val="subscript"/>
        </w:rPr>
        <w:t xml:space="preserve">7 </w:t>
      </w:r>
      <w:r w:rsidRPr="00235AD1">
        <w:rPr>
          <w:rFonts w:ascii="Times New Roman" w:hAnsi="Times New Roman" w:cs="Times New Roman"/>
          <w:iCs/>
          <w:sz w:val="24"/>
          <w:szCs w:val="24"/>
        </w:rPr>
        <w:t xml:space="preserve">(A = rare earth, B = pentavalent Ta, Nb, </w:t>
      </w:r>
      <w:r w:rsidRPr="00235AD1">
        <w:rPr>
          <w:rFonts w:ascii="Times New Roman" w:hAnsi="Times New Roman" w:cs="Times New Roman"/>
          <w:iCs/>
          <w:color w:val="000000"/>
          <w:sz w:val="24"/>
          <w:szCs w:val="24"/>
        </w:rPr>
        <w:t>Sb,</w:t>
      </w:r>
      <w:r w:rsidRPr="00235AD1">
        <w:rPr>
          <w:rFonts w:ascii="Times New Roman" w:hAnsi="Times New Roman" w:cs="Times New Roman"/>
          <w:iCs/>
          <w:sz w:val="24"/>
          <w:szCs w:val="24"/>
        </w:rPr>
        <w:t xml:space="preserve"> or others). </w:t>
      </w:r>
      <w:r w:rsidRPr="00235AD1">
        <w:rPr>
          <w:rFonts w:ascii="Times New Roman" w:hAnsi="Times New Roman" w:cs="Times New Roman"/>
          <w:sz w:val="24"/>
          <w:szCs w:val="24"/>
        </w:rPr>
        <w:t xml:space="preserve">Such materials have been the </w:t>
      </w:r>
      <w:r w:rsidRPr="00235AD1">
        <w:rPr>
          <w:rFonts w:ascii="Times New Roman" w:hAnsi="Times New Roman" w:cs="Times New Roman"/>
          <w:color w:val="000000"/>
          <w:sz w:val="24"/>
          <w:szCs w:val="24"/>
        </w:rPr>
        <w:t>subject</w:t>
      </w:r>
      <w:r w:rsidRPr="00235AD1">
        <w:rPr>
          <w:rFonts w:ascii="Times New Roman" w:hAnsi="Times New Roman" w:cs="Times New Roman"/>
          <w:sz w:val="24"/>
          <w:szCs w:val="24"/>
        </w:rPr>
        <w:t xml:space="preserve"> of intensive research over the past years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{"citationItems":[{"id":"ITEM-1","itemData":{"DOI":"10.1126/science.289.5480.748","ISSN":"00368075","abstract":"The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E.","non-dropping-particle":"","parse-names":false,"suffix":""},{"dropping-particle":"","family":"Minervini","given":"L.","non-dropping-particle":"","parse-names":false,"suffix":""},{"dropping-particle":"","family":"Grimes","given":"R. W.","non-dropping-particle":"","parse-names":false,"suffix":""},{"dropping-particle":"","family":"Valdez","given":"J. A.","non-dropping-particle":"","parse-names":false,"suffix":""},{"dropping-particle":"","family":"Ishimaru","given":"M.","non-dropping-particle":"","parse-names":false,"suffix":""},{"dropping-particle":"","family":"Li","given":"F.","non-dropping-particle":"","parse-names":false,"suffix":""},{"dropping-particle":"","family":"McClellan","given":"K. J.","non-dropping-particle":"","parse-names":false,"suffix":""},{"dropping-particle":"","family":"Hartmann","given":"T.","non-dropping-particle":"","parse-names":false,"suffix":""}],"container-title":"Science","id":"ITEM-1","issue":"5480","issued":{"date-parts":[["2000"]]},"page":"748-751","title":"Radiation tolerance of complex oxides","type":"article-journal","volume":"289"},"uris":["http://www.mendeley.com/documents/?uuid=0ea64c1d-49d9-4271-a863-b1dc0b35320e"]},{"id":"ITEM-2","itemData":{"DOI":"10.1088/0953-8984/16/23/025","ISSN":"09538984","abstract":"The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earths)","type":"article-journal","volume":"16"},"uris":["http://www.mendeley.com/documents/?uuid=81f24950-7233-4508-bd13-677159dec43a"]},{"id":"ITEM-3","itemData":{"DOI":"10.1021/acs.chemmater.0c04515","ISSN":"15205002","abstract":"Atomic-scale disorder plays an important role in the chemical and physical properties of oxide materials. The structural flexibility of pyrochlore-type oxides allows for crystal-chemical engineering of these properties. Compositional modification can push pyrochlore oxides toward a disordered defect-fluorite structure with anion Frenkel pair defects that facilitate oxygen migration. The local structure of the long-range average cubic defect-fluorite was recently claimed to consist of randomly arranged orthorhombic weberite-type domains. In this work, we show, using low-temperature neutron total-scattering experiments, that this is not the case for Zr-rich defect-fluorites. By analyzing data from the pyrochlore/defect-fluorite Y2Sn2-xZrxO7 series using a combination of neutron pair distribution function and big-box modelling, we have differentiated and quantified the relationship between anion sub-lattice disorder and Frenkel defects. These details directly influence the energy landscape for oxygen migration and are crucial for simulations and design of new materials with improved properties.","author":[{"dropping-particle":"","family":"Marlton","given":"Frederick P.","non-dropping-particle":"","parse-names":false,"suffix":""},{"dropping-particle":"","family":"Zhang","given":"Zhaoming","non-dropping-particle":"","parse-names":false,"suffix":""},{"dropping-particle":"","family":"Zhang","given":"Yuanpeng","non-dropping-particle":"","parse-names":false,"suffix":""},{"dropping-particle":"","family":"Proffen","given":"Thomas E.","non-dropping-particle":"","parse-names":false,"suffix":""},{"dropping-particle":"","family":"Ling","given":"Chris D.","non-dropping-particle":"","parse-names":false,"suffix":""},{"dropping-particle":"","family":"Kennedy","given":"Brendan J.","non-dropping-particle":"","parse-names":false,"suffix":""}],"container-title":"Chemistry of Materials","id":"ITEM-3","issue":"4","issued":{"date-parts":[["2021"]]},"page":"1407-1415","title":"Lattice Disorder and Oxygen Migration Pathways in Pyrochlore and Defect-Fluorite Oxides","type":"article-journal","volume":"33"},"uris":["http://www.mendeley.com/documents/?uuid=d1e332fd-f836-4106-984b-0474bc9ce73e"]},{"id":"ITEM-4","itemData":{"DOI":"10.1038/ncomms9750","ISSN":"20411723","abstract":"Understanding and predicting radiation damage evolution in complex materials is crucial for developing next-generation nuclear energy sources. Here, using a combination of ion beam irradiation, transmission electron microscopy and X-ray diffraction, we show that, contrary to the behaviour observed in pyrochlores, the amorphization resistance of spinel compounds correlates directly with the energy to disorder the structure. Using a combination of atomistic simulation techniques, we ascribe this behaviour to structural defects on the cation sublattice that are present in spinel but not in pyrochlore. Specifically, because of these structural defects, there are kinetic pathways for the relaxation of disorder in spinel that are absent in pyrochlore. This leads to a direct correlation between amorphization resistance and disordering energetics in spinel, the opposite of that observed in pyrochlores. These results provide new insight into the origins of amorphization resistance in complex oxides beyond fluorite derivatives.","author":[{"dropping-particle":"","family":"Uberuaga","given":"Blas Pedro","non-dropping-particle":"","parse-names":false,"suffix":""},{"dropping-particle":"","family":"Tang","given":"Ming","non-dropping-particle":"","parse-names":false,"suffix":""},{"dropping-particle":"","family":"Jiang","given":"Chao","non-dropping-particle":"","parse-names":false,"suffix":""},{"dropping-particle":"","family":"Valdez","given":"James A.","non-dropping-particle":"","parse-names":false,"suffix":""},{"dropping-particle":"","family":"Smith","given":"Roger","non-dropping-particle":"","parse-names":false,"suffix":""},{"dropping-particle":"","family":"Wang","given":"Yongqiang","non-dropping-particle":"","parse-names":false,"suffix":""},{"dropping-particle":"","family":"Sickafus","given":"Kurt E.","non-dropping-particle":"","parse-names":false,"suffix":""}],"container-title":"Nature Communications","id":"ITEM-4","issued":{"date-parts":[["2015"]]},"publisher":"Nature Publishing Group","title":"Opposite correlations between cation disordering and amorphization resistance in spinels versus pyrochlores","type":"article-journal","volume":"6"},"uris":["http://www.mendeley.com/documents/?uuid=9d359564-cfd0-4a4b-adbd-2010637dfb40"]},{"id":"ITEM-5","itemData":{"DOI":"10.1016/j.optmat.2015.12.028","ISSN":"09253467","abstract":"Eu3+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Materials","id":"ITEM-5","issued":{"date-parts":[["2016"]]},"page":"134-143","publisher":"Elsevier B.V.","title":"Effect of host structure on the photoluminescence properties of Ln3TaO7:Eu3+ red phosphors","type":"article-journal","volume":"52"},"uris":["http://www.mendeley.com/documents/?uuid=e48ae41e-f964-4276-a1cc-b02525269267"]}],"mendeley":{"formattedCitation":"[4]–[8]","plainTextFormattedCitation":"[4]–[8]","previouslyFormattedCitation":"[4]–[8]"},"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because of their ability to accommodate a broad range of cations as well as a large variety of distortions, which </w:t>
      </w:r>
      <w:r w:rsidR="00C25DFA" w:rsidRPr="00235AD1">
        <w:rPr>
          <w:rFonts w:ascii="Times New Roman" w:hAnsi="Times New Roman" w:cs="Times New Roman"/>
          <w:sz w:val="24"/>
          <w:szCs w:val="24"/>
        </w:rPr>
        <w:t xml:space="preserve">can be </w:t>
      </w:r>
      <w:r w:rsidRPr="00235AD1">
        <w:rPr>
          <w:rFonts w:ascii="Times New Roman" w:hAnsi="Times New Roman" w:cs="Times New Roman"/>
          <w:sz w:val="24"/>
          <w:szCs w:val="24"/>
        </w:rPr>
        <w:t xml:space="preserve">utilized to tailor their physical properties. </w:t>
      </w:r>
      <w:r w:rsidR="00C25DFA" w:rsidRPr="00235AD1">
        <w:rPr>
          <w:rFonts w:ascii="Times New Roman" w:hAnsi="Times New Roman" w:cs="Times New Roman"/>
          <w:sz w:val="24"/>
          <w:szCs w:val="24"/>
        </w:rPr>
        <w:t>However, despite this large body of work, little is known how disordering proceeds in these materials across all length</w:t>
      </w:r>
      <w:r w:rsidR="00B91BAA" w:rsidRPr="00235AD1">
        <w:rPr>
          <w:rFonts w:ascii="Times New Roman" w:hAnsi="Times New Roman" w:cs="Times New Roman"/>
          <w:sz w:val="24"/>
          <w:szCs w:val="24"/>
        </w:rPr>
        <w:t xml:space="preserve"> scales.</w:t>
      </w:r>
      <w:r w:rsidR="00C25DFA" w:rsidRPr="00235AD1">
        <w:rPr>
          <w:rFonts w:ascii="Times New Roman" w:hAnsi="Times New Roman" w:cs="Times New Roman"/>
          <w:sz w:val="24"/>
          <w:szCs w:val="24"/>
        </w:rPr>
        <w:t xml:space="preserve"> Furthermore, these materials have never been subject to any type of </w:t>
      </w:r>
      <w:r w:rsidR="00B91BAA" w:rsidRPr="00235AD1">
        <w:rPr>
          <w:rFonts w:ascii="Times New Roman" w:hAnsi="Times New Roman" w:cs="Times New Roman"/>
          <w:sz w:val="24"/>
          <w:szCs w:val="24"/>
        </w:rPr>
        <w:t>irradiation,</w:t>
      </w:r>
      <w:r w:rsidR="00C25DFA" w:rsidRPr="00235AD1">
        <w:rPr>
          <w:rFonts w:ascii="Times New Roman" w:hAnsi="Times New Roman" w:cs="Times New Roman"/>
          <w:sz w:val="24"/>
          <w:szCs w:val="24"/>
        </w:rPr>
        <w:t xml:space="preserve"> and it remains unclear how their radiation response compares to </w:t>
      </w:r>
      <w:r w:rsidR="00C25DFA" w:rsidRPr="00235AD1">
        <w:rPr>
          <w:rFonts w:ascii="Times New Roman" w:hAnsi="Times New Roman" w:cs="Times New Roman"/>
          <w:sz w:val="24"/>
          <w:szCs w:val="24"/>
        </w:rPr>
        <w:lastRenderedPageBreak/>
        <w:t xml:space="preserve">all other well-studied fluorite-related compounds. </w:t>
      </w:r>
      <w:r w:rsidRPr="00235AD1">
        <w:rPr>
          <w:rFonts w:ascii="Times New Roman" w:hAnsi="Times New Roman" w:cs="Times New Roman"/>
          <w:sz w:val="24"/>
          <w:szCs w:val="24"/>
        </w:rPr>
        <w:t xml:space="preserve">The fluorite structure is a very flexible system that </w:t>
      </w:r>
      <w:r w:rsidRPr="00235AD1">
        <w:rPr>
          <w:rFonts w:ascii="Times New Roman" w:hAnsi="Times New Roman" w:cs="Times New Roman"/>
          <w:color w:val="000000"/>
          <w:sz w:val="24"/>
          <w:szCs w:val="24"/>
        </w:rPr>
        <w:t>shows</w:t>
      </w:r>
      <w:r w:rsidRPr="00235AD1">
        <w:rPr>
          <w:rFonts w:ascii="Times New Roman" w:hAnsi="Times New Roman" w:cs="Times New Roman"/>
          <w:sz w:val="24"/>
          <w:szCs w:val="24"/>
        </w:rPr>
        <w:t xml:space="preserve"> an outstanding ability to accommodate many types of superstructures and derivatives</w:t>
      </w:r>
      <w:r w:rsidR="00C25DFA" w:rsidRPr="00235AD1">
        <w:rPr>
          <w:rFonts w:ascii="Times New Roman" w:hAnsi="Times New Roman" w:cs="Times New Roman"/>
          <w:sz w:val="24"/>
          <w:szCs w:val="24"/>
        </w:rPr>
        <w:t xml:space="preserve"> some of which show exceptional radiation resistance</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example, anion-deficient fluorite-related </w:t>
      </w:r>
      <w:r w:rsidR="00C25DFA" w:rsidRPr="00235AD1">
        <w:rPr>
          <w:rFonts w:ascii="Times New Roman" w:hAnsi="Times New Roman" w:cs="Times New Roman"/>
          <w:sz w:val="24"/>
          <w:szCs w:val="24"/>
        </w:rPr>
        <w:t xml:space="preserve">oxide </w:t>
      </w:r>
      <w:r w:rsidRPr="00235AD1">
        <w:rPr>
          <w:rFonts w:ascii="Times New Roman" w:hAnsi="Times New Roman" w:cs="Times New Roman"/>
          <w:sz w:val="24"/>
          <w:szCs w:val="24"/>
        </w:rPr>
        <w:t>structures, such as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and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w:t>
      </w:r>
      <w:r w:rsidRPr="00235AD1">
        <w:rPr>
          <w:rFonts w:ascii="Times New Roman" w:hAnsi="Times New Roman" w:cs="Times New Roman"/>
          <w:color w:val="000000"/>
          <w:sz w:val="24"/>
          <w:szCs w:val="24"/>
        </w:rPr>
        <w:t>,</w:t>
      </w:r>
      <w:r w:rsidRPr="00235AD1">
        <w:rPr>
          <w:rFonts w:ascii="Times New Roman" w:hAnsi="Times New Roman" w:cs="Times New Roman"/>
          <w:sz w:val="24"/>
          <w:szCs w:val="24"/>
        </w:rPr>
        <w:t xml:space="preserve"> maintain closed-packed cation layers as in the parent fluorite structure</w:t>
      </w:r>
      <w:r w:rsidR="00C25DFA" w:rsidRPr="00235AD1">
        <w:rPr>
          <w:rFonts w:ascii="Times New Roman" w:hAnsi="Times New Roman" w:cs="Times New Roman"/>
          <w:sz w:val="24"/>
          <w:szCs w:val="24"/>
        </w:rPr>
        <w:t xml:space="preserve"> AO</w:t>
      </w:r>
      <w:r w:rsidR="00C25DFA"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Anion deficiency enables charge compensation and an extended selection of </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-site and </w:t>
      </w:r>
      <w:r w:rsidRPr="00235AD1">
        <w:rPr>
          <w:rFonts w:ascii="Times New Roman" w:hAnsi="Times New Roman" w:cs="Times New Roman"/>
          <w:i/>
          <w:iCs/>
          <w:sz w:val="24"/>
          <w:szCs w:val="24"/>
        </w:rPr>
        <w:t>B</w:t>
      </w:r>
      <w:r w:rsidRPr="00235AD1">
        <w:rPr>
          <w:rFonts w:ascii="Times New Roman" w:hAnsi="Times New Roman" w:cs="Times New Roman"/>
          <w:sz w:val="24"/>
          <w:szCs w:val="24"/>
        </w:rPr>
        <w:t>-site cations that yields a range of ordered and disordered phases. As a result, fluorite-related structures are ideal model systems to improve our understanding of structural disorder and establish structure-property relationships</w:t>
      </w:r>
      <w:r w:rsidR="00C25DFA" w:rsidRPr="00235AD1">
        <w:rPr>
          <w:rFonts w:ascii="Times New Roman" w:hAnsi="Times New Roman" w:cs="Times New Roman"/>
          <w:sz w:val="24"/>
          <w:szCs w:val="24"/>
        </w:rPr>
        <w:t xml:space="preserve"> particularly with respect to ion irradiation</w:t>
      </w:r>
      <w:r w:rsidRPr="00235AD1">
        <w:rPr>
          <w:rFonts w:ascii="Times New Roman" w:hAnsi="Times New Roman" w:cs="Times New Roman"/>
          <w:sz w:val="24"/>
          <w:szCs w:val="24"/>
        </w:rPr>
        <w:t>. The choice of A and B cations can control the pre-existing distortions</w:t>
      </w:r>
      <w:r w:rsidR="00C25DFA" w:rsidRPr="00235AD1">
        <w:rPr>
          <w:rFonts w:ascii="Times New Roman" w:hAnsi="Times New Roman" w:cs="Times New Roman"/>
          <w:sz w:val="24"/>
          <w:szCs w:val="24"/>
        </w:rPr>
        <w:t xml:space="preserve"> and disorder</w:t>
      </w:r>
      <w:r w:rsidRPr="00235AD1">
        <w:rPr>
          <w:rFonts w:ascii="Times New Roman" w:hAnsi="Times New Roman" w:cs="Times New Roman"/>
          <w:sz w:val="24"/>
          <w:szCs w:val="24"/>
        </w:rPr>
        <w:t xml:space="preserve"> in these materials, which greatly impacts their radiation response. For example, i</w:t>
      </w:r>
      <w:r w:rsidRPr="00235AD1">
        <w:rPr>
          <w:rFonts w:ascii="Times New Roman" w:hAnsi="Times New Roman" w:cs="Times New Roman"/>
          <w:iCs/>
          <w:sz w:val="24"/>
          <w:szCs w:val="24"/>
        </w:rPr>
        <w:t>n the case of well-studied A</w:t>
      </w:r>
      <w:r w:rsidRPr="00235AD1">
        <w:rPr>
          <w:rFonts w:ascii="Times New Roman" w:hAnsi="Times New Roman" w:cs="Times New Roman"/>
          <w:iCs/>
          <w:sz w:val="24"/>
          <w:szCs w:val="24"/>
          <w:vertAlign w:val="subscript"/>
        </w:rPr>
        <w:t>2</w:t>
      </w:r>
      <w:r w:rsidRPr="00235AD1">
        <w:rPr>
          <w:rFonts w:ascii="Times New Roman" w:hAnsi="Times New Roman" w:cs="Times New Roman"/>
          <w:iCs/>
          <w:sz w:val="24"/>
          <w:szCs w:val="24"/>
        </w:rPr>
        <w:t>B</w:t>
      </w:r>
      <w:r w:rsidRPr="00235AD1">
        <w:rPr>
          <w:rFonts w:ascii="Times New Roman" w:hAnsi="Times New Roman" w:cs="Times New Roman"/>
          <w:iCs/>
          <w:sz w:val="24"/>
          <w:szCs w:val="24"/>
          <w:vertAlign w:val="subscript"/>
        </w:rPr>
        <w:t>2</w:t>
      </w:r>
      <w:r w:rsidRPr="00235AD1">
        <w:rPr>
          <w:rFonts w:ascii="Times New Roman" w:hAnsi="Times New Roman" w:cs="Times New Roman"/>
          <w:iCs/>
          <w:sz w:val="24"/>
          <w:szCs w:val="24"/>
        </w:rPr>
        <w:t>O</w:t>
      </w:r>
      <w:r w:rsidRPr="00235AD1">
        <w:rPr>
          <w:rFonts w:ascii="Times New Roman" w:hAnsi="Times New Roman" w:cs="Times New Roman"/>
          <w:iCs/>
          <w:sz w:val="24"/>
          <w:szCs w:val="24"/>
          <w:vertAlign w:val="subscript"/>
        </w:rPr>
        <w:t>7</w:t>
      </w:r>
      <w:r w:rsidRPr="00235AD1">
        <w:rPr>
          <w:rFonts w:ascii="Times New Roman" w:hAnsi="Times New Roman" w:cs="Times New Roman"/>
          <w:iCs/>
          <w:sz w:val="24"/>
          <w:szCs w:val="24"/>
        </w:rPr>
        <w:t xml:space="preserve"> pyrochlore </w:t>
      </w:r>
      <w:r w:rsidRPr="00235AD1">
        <w:rPr>
          <w:rFonts w:ascii="Times New Roman" w:hAnsi="Times New Roman" w:cs="Times New Roman"/>
          <w:iCs/>
          <w:color w:val="000000"/>
          <w:sz w:val="24"/>
          <w:szCs w:val="24"/>
        </w:rPr>
        <w:t>oxides,</w:t>
      </w:r>
      <w:r w:rsidRPr="00235AD1">
        <w:rPr>
          <w:rFonts w:ascii="Times New Roman" w:hAnsi="Times New Roman" w:cs="Times New Roman"/>
          <w:iCs/>
          <w:sz w:val="24"/>
          <w:szCs w:val="24"/>
        </w:rPr>
        <w:t xml:space="preserve"> </w:t>
      </w:r>
      <w:r w:rsidRPr="00235AD1">
        <w:rPr>
          <w:rFonts w:ascii="Times New Roman" w:hAnsi="Times New Roman" w:cs="Times New Roman"/>
          <w:sz w:val="24"/>
          <w:szCs w:val="24"/>
        </w:rPr>
        <w:t>ordered Gd</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is susceptible to ion beam-induced amorphization, while disordered Gd</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has </w:t>
      </w:r>
      <w:r w:rsidRPr="00235AD1">
        <w:rPr>
          <w:rFonts w:ascii="Times New Roman" w:hAnsi="Times New Roman" w:cs="Times New Roman"/>
          <w:color w:val="000000"/>
          <w:sz w:val="24"/>
          <w:szCs w:val="24"/>
        </w:rPr>
        <w:t>superior resistance to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amorphization</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{"citationItems":[{"id":"ITEM-1","itemData":{"DOI":"10.1557/jmr.2009.0151","ISSN":"08842914","abstract":"The isometric, pyrochlore structure type, A 2B 2O 7, exhibits a wide variety of properties that find application in a large number of different technologies, from electrolytes in solid oxide fuel cells to actinide-bearing compositions that can be used as nuclear waste forms or inert matrix nuclear fuels. Swift xenon ions (1.43 GeV) have been used to systematically modify different compositions in the Gd 2Zr 2-xTi xO 7 binary at the nanoscale by radiation-induced phase transitions that include the crystalline-to-amorphous and order-disorder structural transformations. Synchrotron x-ray diffraction, Raman spectroscopy, and transmission electron microscopy provide a complete and consistent description of structural changes induced by the swift heavy ions and demonstrate that the response of pyrochlore depends strongly on chemical composition. The high and dense electronic energy deposition primarily results in amorphization of Ti-rich pyrochlore; whereas the formation of the fully disordered, defect-fluorite structure is the dominant process for Zr-rich pyrochlore. © 2009 Materials Research Society.","author":[{"dropping-particle":"","family":"Lang","given":"M.","non-dropping-particle":"","parse-names":false,"suffix":""},{"dropping-particle":"","family":"Zhang","given":"F. X.","non-dropping-particle":"","parse-names":false,"suffix":""},{"dropping-particle":"","family":"Ewing","given":"R. C.","non-dropping-particle":"","parse-names":false,"suffix":""},{"dropping-particle":"","family":"Lian","given":"Jie","non-dropping-particle":"","parse-names":false,"suffix":""},{"dropping-particle":"","family":"Trautmann","given":"Christina","non-dropping-particle":"","parse-names":false,"suffix":""},{"dropping-particle":"","family":"Wang","given":"Zhongwu","non-dropping-particle":"","parse-names":false,"suffix":""}],"container-title":"Journal of Materials Research","id":"ITEM-1","issue":"4","issued":{"date-parts":[["2009"]]},"page":"1322-1334","title":"Structural modifications of Gd 2Zr 2-xTi xO 7 pyrochlore induced by swift heavy ions: Disordering and amorphization","type":"article-journal","volume":"24"},"uris":["http://www.mendeley.com/documents/?uuid=cb156385-6a89-424b-94f2-7b960d07dc23"]},{"id":"ITEM-2","itemData":{"DOI":"10.1103/PhysRevB.79.224105","ISSN":"1098-0121","author":[{"dropping-particle":"","family":"Lang","given":"Maik","non-dropping-particle":"","parse-names":false,"suffix":""},{"dropping-particle":"","family":"Lian","given":"Jie","non-dropping-particle":"","parse-names":false,"suffix":""},{"dropping-particle":"","family":"Zhang","given":"Jiaming","non-dropping-particle":"","parse-names":false,"suffix":""},{"dropping-particle":"","family":"Zhang","given":"Fuxiang","non-dropping-particle":"","parse-names":false,"suffix":""},{"dropping-particle":"","family":"Weber","given":"William J.","non-dropping-particle":"","parse-names":false,"suffix":""},{"dropping-particle":"","family":"Trautmann","given":"Christina","non-dropping-particle":"","parse-names":false,"suffix":""},{"dropping-particle":"","family":"Ewing","given":"Rodney C.","non-dropping-particle":"","parse-names":false,"suffix":""}],"container-title":"Physical Review B","id":"ITEM-2","issue":"22","issued":{"date-parts":[["2009"]]},"page":"224105","title":"Single-ion tracks in Gd2Zr(2−x)Ti(x)O7 pyrochlores irradiated with swift heavy ions","type":"article-journal","volume":"79"},"uris":["http://www.mendeley.com/documents/?uuid=9ff2ecb2-f388-42de-99f3-09fb08f16bf2"]}],"mendeley":{"formattedCitation":"[10], [11]","plainTextFormattedCitation":"[10], [11]","previouslyFormattedCitation":"[10], [11]"},"properties":{"noteIndex":0},"schema":"https://github.com/citation-style-language/schema/raw/master/csl-citation.json"}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[10], [11]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00C25DFA" w:rsidRPr="00235AD1">
        <w:rPr>
          <w:rFonts w:ascii="Times New Roman" w:hAnsi="Times New Roman" w:cs="Times New Roman"/>
          <w:sz w:val="24"/>
          <w:szCs w:val="24"/>
        </w:rPr>
        <w:t>Previous work has shown that size of both cations and the associated antisite defect energy plays a</w:t>
      </w:r>
      <w:r w:rsidR="00127954" w:rsidRPr="00235AD1">
        <w:rPr>
          <w:rFonts w:ascii="Times New Roman" w:hAnsi="Times New Roman" w:cs="Times New Roman"/>
          <w:sz w:val="24"/>
          <w:szCs w:val="24"/>
        </w:rPr>
        <w:t>n important role in this response besides other factors</w:t>
      </w:r>
      <w:r w:rsidR="00B91BAA" w:rsidRPr="00235AD1">
        <w:rPr>
          <w:rFonts w:ascii="Times New Roman" w:hAnsi="Times New Roman" w:cs="Times New Roman"/>
          <w:sz w:val="24"/>
          <w:szCs w:val="24"/>
        </w:rPr>
        <w:t xml:space="preserve"> </w:t>
      </w:r>
      <w:r w:rsidR="00B91BAA" w:rsidRPr="00235AD1">
        <w:rPr>
          <w:rFonts w:ascii="Times New Roman" w:hAnsi="Times New Roman" w:cs="Times New Roman"/>
          <w:sz w:val="24"/>
          <w:szCs w:val="24"/>
        </w:rPr>
        <w:fldChar w:fldCharType="begin" w:fldLock="1"/>
      </w:r>
      <w:r w:rsidR="00F04638" w:rsidRPr="00235AD1">
        <w:rPr>
          <w:rFonts w:ascii="Times New Roman" w:hAnsi="Times New Roman" w:cs="Times New Roman"/>
          <w:sz w:val="24"/>
          <w:szCs w:val="24"/>
        </w:rPr>
        <w:instrText>ADDIN CSL_CITATION {"citationItems":[{"id":"ITEM-1","itemData":{"DOI":"10.1126/science.289.5480.748","ISSN":"00368075","abstract":"The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E.","non-dropping-particle":"","parse-names":false,"suffix":""},{"dropping-particle":"","family":"Minervini","given":"L.","non-dropping-particle":"","parse-names":false,"suffix":""},{"dropping-particle":"","family":"Grimes","given":"R. W.","non-dropping-particle":"","parse-names":false,"suffix":""},{"dropping-particle":"","family":"Valdez","given":"J. A.","non-dropping-particle":"","parse-names":false,"suffix":""},{"dropping-particle":"","family":"Ishimaru","given":"M.","non-dropping-particle":"","parse-names":false,"suffix":""},{"dropping-particle":"","family":"Li","given":"F.","non-dropping-particle":"","parse-names":false,"suffix":""},{"dropping-particle":"","family":"McClellan","given":"K. J.","non-dropping-particle":"","parse-names":false,"suffix":""},{"dropping-particle":"","family":"Hartmann","given":"T.","non-dropping-particle":"","parse-names":false,"suffix":""}],"container-title":"Science","id":"ITEM-1","issue":"5480","issued":{"date-parts":[["2000"]]},"page":"748-751","title":"Radiation tolerance of complex oxides","type":"article-journal","volume":"289"},"uris":["http://www.mendeley.com/documents/?uuid=0ea64c1d-49d9-4271-a863-b1dc0b35320e"]},{"id":"ITEM-2","itemData":{"DOI":"10.1038/nmat1842","ISSN":"1476-1122","author":[{"dropping-particle":"","family":"Sickafus","given":"Kurt E.","non-dropping-particle":"","parse-names":false,"suffix":""},{"dropping-particle":"","family":"Tang","given":"Ming","non-dropping-particle":"","parse-names":false,"suffix":""},{"dropping-particle":"","family":"Uberuaga","given":"Blas P.","non-dropping-particle":"","parse-names":false,"suffix":""},{"dropping-particle":"","family":"Stanek","given":"Christopher R.","non-dropping-particle":"","parse-names":false,"suffix":""},{"dropping-particle":"","family":"Corish","given":"Siobhan M.","non-dropping-particle":"","parse-names":false,"suffix":""},{"dropping-particle":"","family":"Grimes","given":"Robin W.","non-dropping-particle":"","parse-names":false,"suffix":""},{"dropping-particle":"","family":"Valdez","given":"James A.","non-dropping-particle":"","parse-names":false,"suffix":""},{"dropping-particle":"","family":"Ishimaru","given":"Manabu","non-dropping-particle":"","parse-names":false,"suffix":""},{"dropping-particle":"","family":"Cleave","given":"Antony","non-dropping-particle":"","parse-names":false,"suffix":""}],"container-title":"Nature Materials","id":"ITEM-2","issue":"3","issued":{"date-parts":[["2007"]]},"page":"217-223","title":"Radiation-induced amorphization resistance and radiation tolerance in structurally related oxides","type":"article-journal","volume":"6"},"uris":["http://www.mendeley.com/documents/?uuid=22aea1e2-e831-4cb0-b318-ff752f70e955"]},{"id":"ITEM-3","itemData":{"DOI":"10.1038/ncomms9750","ISSN":"20411723","abstract":"Understanding and predicting radiation damage evolution in complex materials is crucial for developing next-generation nuclear energy sources. Here, using a combination of ion beam irradiation, transmission electron microscopy and X-ray diffraction, we show that, contrary to the behaviour observed in pyrochlores, the amorphization resistance of spinel compounds correlates directly with the energy to disorder the structure. Using a combination of atomistic simulation techniques, we ascribe this behaviour to structural defects on the cation sublattice that are present in spinel but not in pyrochlore. Specifically, because of these structural defects, there are kinetic pathways for the relaxation of disorder in spinel that are absent in pyrochlore. This leads to a direct correlation between amorphization resistance and disordering energetics in spinel, the opposite of that observed in pyrochlores. These results provide new insight into the origins of amorphization resistance in complex oxides beyond fluorite derivatives.","author":[{"dropping-particle":"","family":"Uberuaga","given":"Blas Pedro","non-dropping-particle":"","parse-names":false,"suffix":""},{"dropping-particle":"","family":"Tang","given":"Ming","non-dropping-particle":"","parse-names":false,"suffix":""},{"dropping-particle":"","family":"Jiang","given":"Chao","non-dropping-particle":"","parse-names":false,"suffix":""},{"dropping-particle":"","family":"Valdez","given":"James A.","non-dropping-particle":"","parse-names":false,"suffix":""},{"dropping-particle":"","family":"Smith","given":"Roger","non-dropping-particle":"","parse-names":false,"suffix":""},{"dropping-particle":"","family":"Wang","given":"Yongqiang","non-dropping-particle":"","parse-names":false,"suffix":""},{"dropping-particle":"","family":"Sickafus","given":"Kurt E.","non-dropping-particle":"","parse-names":false,"suffix":""}],"container-title":"Nature Communications","id":"ITEM-3","issued":{"date-parts":[["2015"]]},"publisher":"Nature Publishing Group","title":"Opposite correlations between cation disordering and amorphization resistance in spinels versus pyrochlores","type":"article-journal","volume":"6"},"uris":["http://www.mendeley.com/documents/?uuid=9d359564-cfd0-4a4b-adbd-2010637dfb40"]}],"mendeley":{"formattedCitation":"[4], [7], [12]","plainTextFormattedCitation":"[4], [7], [12]","previouslyFormattedCitation":"[4], [7], [12]"},"properties":{"noteIndex":0},"schema":"https://github.com/citation-style-language/schema/raw/master/csl-citation.json"}</w:instrText>
      </w:r>
      <w:r w:rsidR="00B91BAA"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[4], [7], [12]</w:t>
      </w:r>
      <w:r w:rsidR="00B91BAA" w:rsidRPr="00235AD1">
        <w:rPr>
          <w:rFonts w:ascii="Times New Roman" w:hAnsi="Times New Roman" w:cs="Times New Roman"/>
          <w:sz w:val="24"/>
          <w:szCs w:val="24"/>
        </w:rPr>
        <w:fldChar w:fldCharType="end"/>
      </w:r>
      <w:r w:rsidR="00127954" w:rsidRPr="00235AD1">
        <w:rPr>
          <w:rFonts w:ascii="Times New Roman" w:hAnsi="Times New Roman" w:cs="Times New Roman"/>
          <w:sz w:val="24"/>
          <w:szCs w:val="24"/>
        </w:rPr>
        <w:t xml:space="preserve"> .</w:t>
      </w:r>
      <w:r w:rsidR="00C25DFA"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These processes are not </w:t>
      </w:r>
      <w:r w:rsidR="00127954" w:rsidRPr="00235AD1">
        <w:rPr>
          <w:rFonts w:ascii="Times New Roman" w:hAnsi="Times New Roman" w:cs="Times New Roman"/>
          <w:sz w:val="24"/>
          <w:szCs w:val="24"/>
        </w:rPr>
        <w:t xml:space="preserve">yet </w:t>
      </w:r>
      <w:r w:rsidRPr="00235AD1">
        <w:rPr>
          <w:rFonts w:ascii="Times New Roman" w:hAnsi="Times New Roman" w:cs="Times New Roman"/>
          <w:sz w:val="24"/>
          <w:szCs w:val="24"/>
        </w:rPr>
        <w:t xml:space="preserve">fully understood, </w:t>
      </w:r>
      <w:r w:rsidR="00127954" w:rsidRPr="00235AD1">
        <w:rPr>
          <w:rFonts w:ascii="Times New Roman" w:hAnsi="Times New Roman" w:cs="Times New Roman"/>
          <w:sz w:val="24"/>
          <w:szCs w:val="24"/>
        </w:rPr>
        <w:t xml:space="preserve">and </w:t>
      </w:r>
      <w:r w:rsidRPr="00235AD1">
        <w:rPr>
          <w:rFonts w:ascii="Times New Roman" w:hAnsi="Times New Roman" w:cs="Times New Roman"/>
          <w:sz w:val="24"/>
          <w:szCs w:val="24"/>
        </w:rPr>
        <w:t>previous research revealed that atomic-scale processes must be considered. This dissertation focuses on a comprehensive structural analysis of weberite-type oxides across all structural length scales. The aim is to establish a detailed description of how the structure is changing with chemical composition and how the degree of underlying disorder affects the behavior under energetic ion irradiation.</w:t>
      </w:r>
    </w:p>
    <w:p w14:paraId="4F816344" w14:textId="6B13646E" w:rsidR="00934847" w:rsidRPr="00235AD1" w:rsidRDefault="00934847" w:rsidP="00934847">
      <w:pPr>
        <w:spacing w:line="480" w:lineRule="auto"/>
        <w:ind w:firstLine="576"/>
        <w:jc w:val="both"/>
        <w:rPr>
          <w:rFonts w:ascii="Times New Roman" w:hAnsi="Times New Roman" w:cs="Times New Roman"/>
          <w:sz w:val="24"/>
          <w:szCs w:val="24"/>
        </w:rPr>
      </w:pPr>
      <w:r w:rsidRPr="00235AD1">
        <w:rPr>
          <w:rFonts w:ascii="Times New Roman" w:hAnsi="Times New Roman" w:cs="Times New Roman"/>
          <w:sz w:val="24"/>
          <w:szCs w:val="24"/>
        </w:rPr>
        <w:t xml:space="preserve">The choice of weberite-type oxides for this thesis is </w:t>
      </w:r>
      <w:r w:rsidR="00127954" w:rsidRPr="00235AD1">
        <w:rPr>
          <w:rFonts w:ascii="Times New Roman" w:hAnsi="Times New Roman" w:cs="Times New Roman"/>
          <w:sz w:val="24"/>
          <w:szCs w:val="24"/>
        </w:rPr>
        <w:t xml:space="preserve">mainly </w:t>
      </w:r>
      <w:r w:rsidRPr="00235AD1">
        <w:rPr>
          <w:rFonts w:ascii="Times New Roman" w:hAnsi="Times New Roman" w:cs="Times New Roman"/>
          <w:sz w:val="24"/>
          <w:szCs w:val="24"/>
        </w:rPr>
        <w:t xml:space="preserve">motivated by recent discoveries </w:t>
      </w:r>
      <w:r w:rsidRPr="00235AD1">
        <w:rPr>
          <w:rFonts w:ascii="Times New Roman" w:hAnsi="Times New Roman" w:cs="Times New Roman"/>
          <w:color w:val="000000"/>
          <w:sz w:val="24"/>
          <w:szCs w:val="24"/>
        </w:rPr>
        <w:t xml:space="preserve">of </w:t>
      </w:r>
      <w:r w:rsidR="00127954" w:rsidRPr="00235AD1">
        <w:rPr>
          <w:rFonts w:ascii="Times New Roman" w:hAnsi="Times New Roman" w:cs="Times New Roman"/>
          <w:color w:val="000000"/>
          <w:sz w:val="24"/>
          <w:szCs w:val="24"/>
        </w:rPr>
        <w:t>a</w:t>
      </w:r>
      <w:r w:rsidR="00127954"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local</w:t>
      </w:r>
      <w:r w:rsidRPr="00235AD1">
        <w:rPr>
          <w:rFonts w:ascii="Times New Roman" w:hAnsi="Times New Roman" w:cs="Times New Roman"/>
          <w:sz w:val="24"/>
          <w:szCs w:val="24"/>
        </w:rPr>
        <w:t xml:space="preserve"> </w:t>
      </w:r>
      <w:r w:rsidR="00127954" w:rsidRPr="00235AD1">
        <w:rPr>
          <w:rFonts w:ascii="Times New Roman" w:hAnsi="Times New Roman" w:cs="Times New Roman"/>
          <w:color w:val="000000"/>
          <w:sz w:val="24"/>
          <w:szCs w:val="24"/>
        </w:rPr>
        <w:t>weberite-type</w:t>
      </w:r>
      <w:r w:rsidR="00127954"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atomic arrangement in </w:t>
      </w:r>
      <w:r w:rsidR="00127954" w:rsidRPr="00235AD1">
        <w:rPr>
          <w:rFonts w:ascii="Times New Roman" w:hAnsi="Times New Roman" w:cs="Times New Roman"/>
          <w:sz w:val="24"/>
          <w:szCs w:val="24"/>
        </w:rPr>
        <w:t xml:space="preserve">the </w:t>
      </w:r>
      <w:r w:rsidRPr="00235AD1">
        <w:rPr>
          <w:rFonts w:ascii="Times New Roman" w:hAnsi="Times New Roman" w:cs="Times New Roman"/>
          <w:sz w:val="24"/>
          <w:szCs w:val="24"/>
        </w:rPr>
        <w:t>well-studied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oxides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A","id":"ITEM-1","issue":"31","issued":{"date-parts":[["2021"]]},"page":"16982-16997","publisher":"Royal Society of Chemistry","title":"Multi-scale investigation of heterogeneous swift heavy ion tracks in stannate pyrochlore","type":"article-journal","volume":"9"},"uris":["http://www.mendeley.com/documents/?uuid=5c534f53-753d-470f-87c0-980352c10376"]},{"id":"ITEM-2","itemData":{"DOI":"10.1126/sciadv.abc2758","ISSN":"23752548","PMID":"32923649","abstract":"Disordered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Advances","id":"ITEM-2","issue":"35","issued":{"date-parts":[["2020"]]},"title":"Predicting short-range order and correlated phenomena in disordered crystalline materials","type":"article-journal","volume":"6"},"uris":["http://www.mendeley.com/documents/?uuid=da6f002a-b242-4f29-85f2-fb298f843fdb"]},{"id":"ITEM-3","itemData":{"DOI":"10.1039/d0ra07118h","ISSN":"20462069","abstract":"Pyrochlore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Advances","id":"ITEM-3","issue":"57","issued":{"date-parts":[["2020"]]},"page":"34632-34650","title":"Disorder in Ho2Ti2−xZrxO7: pyrochlore to defect fluorite solid solution series","type":"article-journal","volume":"10"},"uris":["http://www.mendeley.com/documents/?uuid=18d0e90a-a37a-45ed-be47-c89e2a092891"]},{"id":"ITEM-4","itemData":{"DOI":"10.1038/s41529-021-00165-6","ISSN":"2397-2106","author":[{"dropping-particle":"","family":"Sherrod","given":"Roman","non-dropping-particle":"","parse-names":false,"suffix":""},{"dropping-particle":"","family":"Quinn","given":"Eric C O","non-dropping-particle":"","parse-names":false,"suffix":""},{"dropping-particle":"","family":"Neuefeind","given":"Joerg","non-dropping-particle":"","parse-names":false,"suffix":""},{"dropping-particle":"","family":"Gussev","given":"Igor","non-dropping-particle":"","parse-names":false,"suffix":""},{"dropping-particle":"","family":"Lang","given":"Maik","non-dropping-particle":"","parse-names":false,"suffix":""}],"container-title":"npj Materials Degradation","id":"ITEM-4","issued":{"date-parts":[["2021"]]},"page":"1-7","publisher":"Springer US","title":"Comparison of Short-Range Order in Irradiated Dysprosium Titanates","type":"article-journal"},"uris":["http://www.mendeley.com/documents/?uuid=833b2ace-cbaf-4c2b-a38c-de2195bd577e"]},{"id":"ITEM-5","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Materials","id":"ITEM-5","issue":"5","issued":{"date-parts":[["2016"]]},"page":"507-511","title":"Probing disorder in isometric pyrochlore and related complex oxides","type":"article-journal","volume":"15"},"uris":["http://www.mendeley.com/documents/?uuid=c4387392-8315-4976-9793-b304b409a50b"]}],"mendeley":{"formattedCitation":"[13]–[17]","plainTextFormattedCitation":"[13]–[17]","previouslyFormattedCitation":"[13]–[17]"},"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[13]–[17]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Neutron total scattering revealed that </w:t>
      </w:r>
      <w:r w:rsidR="00127954" w:rsidRPr="00235AD1">
        <w:rPr>
          <w:rFonts w:ascii="Times New Roman" w:hAnsi="Times New Roman" w:cs="Times New Roman"/>
          <w:sz w:val="24"/>
          <w:szCs w:val="24"/>
        </w:rPr>
        <w:t xml:space="preserve">the atomic-scale </w:t>
      </w:r>
      <w:r w:rsidRPr="00235AD1">
        <w:rPr>
          <w:rFonts w:ascii="Times New Roman" w:hAnsi="Times New Roman" w:cs="Times New Roman"/>
          <w:sz w:val="24"/>
          <w:szCs w:val="24"/>
        </w:rPr>
        <w:t xml:space="preserve">pyrochlore </w:t>
      </w:r>
      <w:r w:rsidR="00127954" w:rsidRPr="00235AD1">
        <w:rPr>
          <w:rFonts w:ascii="Times New Roman" w:hAnsi="Times New Roman" w:cs="Times New Roman"/>
          <w:sz w:val="24"/>
          <w:szCs w:val="24"/>
        </w:rPr>
        <w:t>arrangement changes to</w:t>
      </w:r>
      <w:r w:rsidRPr="00235AD1">
        <w:rPr>
          <w:rFonts w:ascii="Times New Roman" w:hAnsi="Times New Roman" w:cs="Times New Roman"/>
          <w:sz w:val="24"/>
          <w:szCs w:val="24"/>
        </w:rPr>
        <w:t xml:space="preserve"> a </w:t>
      </w:r>
      <w:r w:rsidRPr="00235AD1">
        <w:rPr>
          <w:rFonts w:ascii="Times New Roman" w:hAnsi="Times New Roman" w:cs="Times New Roman"/>
          <w:sz w:val="24"/>
          <w:szCs w:val="24"/>
        </w:rPr>
        <w:lastRenderedPageBreak/>
        <w:t xml:space="preserve">weberite-type </w:t>
      </w:r>
      <w:r w:rsidR="00127954" w:rsidRPr="00235AD1">
        <w:rPr>
          <w:rFonts w:ascii="Times New Roman" w:hAnsi="Times New Roman" w:cs="Times New Roman"/>
          <w:sz w:val="24"/>
          <w:szCs w:val="24"/>
        </w:rPr>
        <w:t xml:space="preserve">configuration </w:t>
      </w:r>
      <w:r w:rsidRPr="00235AD1">
        <w:rPr>
          <w:rFonts w:ascii="Times New Roman" w:hAnsi="Times New Roman" w:cs="Times New Roman"/>
          <w:sz w:val="24"/>
          <w:szCs w:val="24"/>
        </w:rPr>
        <w:t xml:space="preserve">after energetic ion irradiation, </w:t>
      </w:r>
      <w:r w:rsidRPr="00235AD1">
        <w:rPr>
          <w:rFonts w:ascii="Times New Roman" w:hAnsi="Times New Roman" w:cs="Times New Roman"/>
          <w:color w:val="000000"/>
          <w:sz w:val="24"/>
          <w:szCs w:val="24"/>
        </w:rPr>
        <w:t>independently of</w:t>
      </w:r>
      <w:r w:rsidRPr="00235AD1">
        <w:rPr>
          <w:rFonts w:ascii="Times New Roman" w:hAnsi="Times New Roman" w:cs="Times New Roman"/>
          <w:sz w:val="24"/>
          <w:szCs w:val="24"/>
        </w:rPr>
        <w:t xml:space="preserve"> whether the long-range structure was lost (amorphization) or modified to a disordered,  defect-fluorite structure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structures","type":"article-journal","volume":"144"},"uris":["http://www.mendeley.com/documents/?uuid=b6f31831-ec25-4888-bd5a-72ded529c244"]},{"id":"ITEM-2","itemData":{"DOI":"10.1016/j.actamat.2016.07.017","ISBN":"13596454","ISSN":"13596454","PMID":"3946485","abstract":"The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Materialia","id":"ITEM-2","issued":{"date-parts":[["2016"]]},"page":"207-215","publisher":"Elsevier Ltd","title":"Structural response of titanate pyrochlores to swift heavy ion irradiation","type":"article-journal","volume":"117"},"uris":["http://www.mendeley.com/documents/?uuid=4641e64b-f5e1-454a-9c60-fd85d479ba47"]},{"id":"ITEM-3","itemData":{"DOI":"10.1039/d1ta04924k","ISSN":"20507496","abstract":"Er2Sn2O7pyrochlore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A","id":"ITEM-3","issue":"31","issued":{"date-parts":[["2021"]]},"page":"16982-16997","publisher":"Royal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[18], [19]","plainTextFormattedCitation":"[13], [18], [19]","previouslyFormattedCitation":"[13], [18], [19]"},"properties":{"noteIndex":0},"schema":"https://github.com/citation-style-language/schema/raw/master/csl-citation.json"}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[13], [18], [19]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This local atomic arrangement was </w:t>
      </w:r>
      <w:r w:rsidR="00127954" w:rsidRPr="00235AD1">
        <w:rPr>
          <w:rFonts w:ascii="Times New Roman" w:hAnsi="Times New Roman" w:cs="Times New Roman"/>
          <w:sz w:val="24"/>
          <w:szCs w:val="24"/>
        </w:rPr>
        <w:t xml:space="preserve">not only </w:t>
      </w:r>
      <w:r w:rsidRPr="00235AD1">
        <w:rPr>
          <w:rFonts w:ascii="Times New Roman" w:hAnsi="Times New Roman" w:cs="Times New Roman"/>
          <w:sz w:val="24"/>
          <w:szCs w:val="24"/>
        </w:rPr>
        <w:t xml:space="preserve">observed in </w:t>
      </w:r>
      <w:r w:rsidR="00127954" w:rsidRPr="00235AD1">
        <w:rPr>
          <w:rFonts w:ascii="Times New Roman" w:hAnsi="Times New Roman" w:cs="Times New Roman"/>
          <w:sz w:val="24"/>
          <w:szCs w:val="24"/>
        </w:rPr>
        <w:t>irradiated</w:t>
      </w:r>
      <w:r w:rsidRPr="00235AD1">
        <w:rPr>
          <w:rFonts w:ascii="Times New Roman" w:hAnsi="Times New Roman" w:cs="Times New Roman"/>
          <w:sz w:val="24"/>
          <w:szCs w:val="24"/>
        </w:rPr>
        <w:t xml:space="preserve"> pyrochlore</w:t>
      </w:r>
      <w:r w:rsidR="00B91BAA" w:rsidRPr="00235AD1">
        <w:rPr>
          <w:rFonts w:ascii="Times New Roman" w:hAnsi="Times New Roman" w:cs="Times New Roman"/>
          <w:sz w:val="24"/>
          <w:szCs w:val="24"/>
        </w:rPr>
        <w:t xml:space="preserve"> oxides</w:t>
      </w:r>
      <w:r w:rsidR="00127954" w:rsidRPr="00235AD1">
        <w:rPr>
          <w:rFonts w:ascii="Times New Roman" w:hAnsi="Times New Roman" w:cs="Times New Roman"/>
          <w:sz w:val="24"/>
          <w:szCs w:val="24"/>
        </w:rPr>
        <w:t>, but also in those that were disordered through</w:t>
      </w:r>
      <w:r w:rsidRPr="00235AD1">
        <w:rPr>
          <w:rFonts w:ascii="Times New Roman" w:hAnsi="Times New Roman" w:cs="Times New Roman"/>
          <w:sz w:val="24"/>
          <w:szCs w:val="24"/>
        </w:rPr>
        <w:t xml:space="preserve"> synthesis with similar A- and B-site cations (chemical-induced disorder) or after processing with </w:t>
      </w:r>
      <w:r w:rsidR="00127954" w:rsidRPr="00235AD1">
        <w:rPr>
          <w:rFonts w:ascii="Times New Roman" w:hAnsi="Times New Roman" w:cs="Times New Roman"/>
          <w:sz w:val="24"/>
          <w:szCs w:val="24"/>
        </w:rPr>
        <w:t>high energy ball</w:t>
      </w:r>
      <w:r w:rsidRPr="00235AD1">
        <w:rPr>
          <w:rFonts w:ascii="Times New Roman" w:hAnsi="Times New Roman" w:cs="Times New Roman"/>
          <w:sz w:val="24"/>
          <w:szCs w:val="24"/>
        </w:rPr>
        <w:t xml:space="preserve"> milling. This behavior was explained by a set of fundamental chemical rules that require some degree of order at the atomic scale, even if </w:t>
      </w:r>
      <w:r w:rsidR="00127954" w:rsidRPr="00235AD1">
        <w:rPr>
          <w:rFonts w:ascii="Times New Roman" w:hAnsi="Times New Roman" w:cs="Times New Roman"/>
          <w:sz w:val="24"/>
          <w:szCs w:val="24"/>
        </w:rPr>
        <w:t xml:space="preserve">a </w:t>
      </w:r>
      <w:r w:rsidRPr="00235AD1">
        <w:rPr>
          <w:rFonts w:ascii="Times New Roman" w:hAnsi="Times New Roman" w:cs="Times New Roman"/>
          <w:sz w:val="24"/>
          <w:szCs w:val="24"/>
        </w:rPr>
        <w:t>material</w:t>
      </w:r>
      <w:r w:rsidR="00127954" w:rsidRPr="00235AD1">
        <w:rPr>
          <w:rFonts w:ascii="Times New Roman" w:hAnsi="Times New Roman" w:cs="Times New Roman"/>
          <w:sz w:val="24"/>
          <w:szCs w:val="24"/>
        </w:rPr>
        <w:t xml:space="preserve"> was</w:t>
      </w:r>
      <w:r w:rsidRPr="00235AD1">
        <w:rPr>
          <w:rFonts w:ascii="Times New Roman" w:hAnsi="Times New Roman" w:cs="Times New Roman"/>
          <w:sz w:val="24"/>
          <w:szCs w:val="24"/>
        </w:rPr>
        <w:t xml:space="preserve"> </w:t>
      </w:r>
      <w:r w:rsidR="00127954" w:rsidRPr="00235AD1">
        <w:rPr>
          <w:rFonts w:ascii="Times New Roman" w:hAnsi="Times New Roman" w:cs="Times New Roman"/>
          <w:sz w:val="24"/>
          <w:szCs w:val="24"/>
        </w:rPr>
        <w:t xml:space="preserve">exposed </w:t>
      </w:r>
      <w:r w:rsidRPr="00235AD1">
        <w:rPr>
          <w:rFonts w:ascii="Times New Roman" w:hAnsi="Times New Roman" w:cs="Times New Roman"/>
          <w:sz w:val="24"/>
          <w:szCs w:val="24"/>
        </w:rPr>
        <w:t>to harsh environments</w:t>
      </w:r>
      <w:r w:rsidR="00127954" w:rsidRPr="00235AD1">
        <w:rPr>
          <w:rFonts w:ascii="Times New Roman" w:hAnsi="Times New Roman" w:cs="Times New Roman"/>
          <w:sz w:val="24"/>
          <w:szCs w:val="24"/>
        </w:rPr>
        <w:t xml:space="preserve"> and is fully disordered across the long-range structure</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mendeley":{"formattedCitation":"[14]","plainTextFormattedCitation":"[14]","previouslyFormattedCitation":"[14]"},"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00127954" w:rsidRPr="00235AD1">
        <w:rPr>
          <w:rFonts w:ascii="Times New Roman" w:hAnsi="Times New Roman" w:cs="Times New Roman"/>
          <w:sz w:val="24"/>
          <w:szCs w:val="24"/>
        </w:rPr>
        <w:t>Since</w:t>
      </w:r>
      <w:r w:rsidRPr="00235AD1">
        <w:rPr>
          <w:rFonts w:ascii="Times New Roman" w:hAnsi="Times New Roman" w:cs="Times New Roman"/>
          <w:sz w:val="24"/>
          <w:szCs w:val="24"/>
        </w:rPr>
        <w:t xml:space="preserve"> weberite-type structural building block</w:t>
      </w:r>
      <w:r w:rsidR="00127954" w:rsidRPr="00235AD1">
        <w:rPr>
          <w:rFonts w:ascii="Times New Roman" w:hAnsi="Times New Roman" w:cs="Times New Roman"/>
          <w:sz w:val="24"/>
          <w:szCs w:val="24"/>
        </w:rPr>
        <w:t>s are</w:t>
      </w:r>
      <w:r w:rsidRPr="00235AD1">
        <w:rPr>
          <w:rFonts w:ascii="Times New Roman" w:hAnsi="Times New Roman" w:cs="Times New Roman"/>
          <w:sz w:val="24"/>
          <w:szCs w:val="24"/>
        </w:rPr>
        <w:t xml:space="preserve"> observed in irradiated pyrochlore</w:t>
      </w:r>
      <w:r w:rsidR="00127954" w:rsidRPr="00235AD1">
        <w:rPr>
          <w:rFonts w:ascii="Times New Roman" w:hAnsi="Times New Roman" w:cs="Times New Roman"/>
          <w:sz w:val="24"/>
          <w:szCs w:val="24"/>
        </w:rPr>
        <w:t>s</w:t>
      </w:r>
      <w:r w:rsidRPr="00235AD1">
        <w:rPr>
          <w:rFonts w:ascii="Times New Roman" w:hAnsi="Times New Roman" w:cs="Times New Roman"/>
          <w:sz w:val="24"/>
          <w:szCs w:val="24"/>
        </w:rPr>
        <w:t>, this could imply that weberite-type oxides</w:t>
      </w:r>
      <w:r w:rsidR="00F04638" w:rsidRPr="00235AD1">
        <w:rPr>
          <w:rFonts w:ascii="Times New Roman" w:hAnsi="Times New Roman" w:cs="Times New Roman"/>
          <w:sz w:val="24"/>
          <w:szCs w:val="24"/>
        </w:rPr>
        <w:t xml:space="preserve"> might</w:t>
      </w:r>
      <w:r w:rsidRPr="00235AD1">
        <w:rPr>
          <w:rFonts w:ascii="Times New Roman" w:hAnsi="Times New Roman" w:cs="Times New Roman"/>
          <w:sz w:val="24"/>
          <w:szCs w:val="24"/>
        </w:rPr>
        <w:t xml:space="preserve"> </w:t>
      </w:r>
      <w:r w:rsidR="00127954" w:rsidRPr="00235AD1">
        <w:rPr>
          <w:rFonts w:ascii="Times New Roman" w:hAnsi="Times New Roman" w:cs="Times New Roman"/>
          <w:sz w:val="24"/>
          <w:szCs w:val="24"/>
        </w:rPr>
        <w:t xml:space="preserve">exhibit </w:t>
      </w:r>
      <w:r w:rsidR="00F04638" w:rsidRPr="00235AD1">
        <w:rPr>
          <w:rFonts w:ascii="Times New Roman" w:hAnsi="Times New Roman" w:cs="Times New Roman"/>
          <w:sz w:val="24"/>
          <w:szCs w:val="24"/>
        </w:rPr>
        <w:t>improved</w:t>
      </w:r>
      <w:r w:rsidRPr="00235AD1">
        <w:rPr>
          <w:rFonts w:ascii="Times New Roman" w:hAnsi="Times New Roman" w:cs="Times New Roman"/>
          <w:sz w:val="24"/>
          <w:szCs w:val="24"/>
        </w:rPr>
        <w:t xml:space="preserve"> resistance under similar irradiation conditions. </w:t>
      </w:r>
      <w:r w:rsidR="00127954" w:rsidRPr="00235AD1">
        <w:rPr>
          <w:rFonts w:ascii="Times New Roman" w:hAnsi="Times New Roman" w:cs="Times New Roman"/>
          <w:sz w:val="24"/>
          <w:szCs w:val="24"/>
        </w:rPr>
        <w:t xml:space="preserve">However, </w:t>
      </w:r>
      <w:r w:rsidR="00127954" w:rsidRPr="00235AD1">
        <w:rPr>
          <w:rFonts w:ascii="Times New Roman" w:hAnsi="Times New Roman" w:cs="Times New Roman"/>
          <w:color w:val="000000"/>
          <w:sz w:val="24"/>
          <w:szCs w:val="24"/>
        </w:rPr>
        <w:t>u</w:t>
      </w:r>
      <w:r w:rsidRPr="00235AD1">
        <w:rPr>
          <w:rFonts w:ascii="Times New Roman" w:hAnsi="Times New Roman" w:cs="Times New Roman"/>
          <w:color w:val="000000"/>
          <w:sz w:val="24"/>
          <w:szCs w:val="24"/>
        </w:rPr>
        <w:t>ntil</w:t>
      </w:r>
      <w:r w:rsidRPr="00235AD1">
        <w:rPr>
          <w:rFonts w:ascii="Times New Roman" w:hAnsi="Times New Roman" w:cs="Times New Roman"/>
          <w:sz w:val="24"/>
          <w:szCs w:val="24"/>
        </w:rPr>
        <w:t xml:space="preserve"> now, these materials have never been </w:t>
      </w:r>
      <w:r w:rsidR="00127954" w:rsidRPr="00235AD1">
        <w:rPr>
          <w:rFonts w:ascii="Times New Roman" w:hAnsi="Times New Roman" w:cs="Times New Roman"/>
          <w:sz w:val="24"/>
          <w:szCs w:val="24"/>
        </w:rPr>
        <w:t>studied under</w:t>
      </w:r>
      <w:r w:rsidRPr="00235AD1">
        <w:rPr>
          <w:rFonts w:ascii="Times New Roman" w:hAnsi="Times New Roman" w:cs="Times New Roman"/>
          <w:sz w:val="24"/>
          <w:szCs w:val="24"/>
        </w:rPr>
        <w:t xml:space="preserve"> any type of irradiation. </w:t>
      </w:r>
    </w:p>
    <w:p w14:paraId="31C9F687" w14:textId="319C9C87" w:rsidR="00934847" w:rsidRPr="00235AD1" w:rsidRDefault="00934847" w:rsidP="0093484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Recent research on </w:t>
      </w:r>
      <w:r w:rsidR="00462E0F" w:rsidRPr="00235AD1">
        <w:rPr>
          <w:rFonts w:ascii="Times New Roman" w:hAnsi="Times New Roman" w:cs="Times New Roman"/>
          <w:sz w:val="24"/>
          <w:szCs w:val="24"/>
        </w:rPr>
        <w:t xml:space="preserve">chemically </w:t>
      </w:r>
      <w:r w:rsidRPr="00235AD1">
        <w:rPr>
          <w:rFonts w:ascii="Times New Roman" w:hAnsi="Times New Roman" w:cs="Times New Roman"/>
          <w:sz w:val="24"/>
          <w:szCs w:val="24"/>
        </w:rPr>
        <w:t>disordered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weberite-type oxides demonstrated that despite the loss of respective long-range weberite-type order </w:t>
      </w:r>
      <w:r w:rsidRPr="00235AD1">
        <w:rPr>
          <w:rFonts w:ascii="Times New Roman" w:hAnsi="Times New Roman" w:cs="Times New Roman"/>
          <w:color w:val="000000"/>
          <w:sz w:val="24"/>
          <w:szCs w:val="24"/>
        </w:rPr>
        <w:t>and the</w:t>
      </w:r>
      <w:r w:rsidRPr="00235AD1">
        <w:rPr>
          <w:rFonts w:ascii="Times New Roman" w:hAnsi="Times New Roman" w:cs="Times New Roman"/>
          <w:sz w:val="24"/>
          <w:szCs w:val="24"/>
        </w:rPr>
        <w:t xml:space="preserve"> formation of a disordered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defect-fluorite structure, the local atomic configuration cannot maintain mixed atomic sites and adopts a </w:t>
      </w:r>
      <w:r w:rsidRPr="00235AD1">
        <w:rPr>
          <w:rFonts w:ascii="Times New Roman" w:hAnsi="Times New Roman" w:cs="Times New Roman"/>
          <w:color w:val="000000"/>
          <w:sz w:val="24"/>
          <w:szCs w:val="24"/>
        </w:rPr>
        <w:t>higher-symmetry</w:t>
      </w:r>
      <w:r w:rsidRPr="00235AD1">
        <w:rPr>
          <w:rFonts w:ascii="Times New Roman" w:hAnsi="Times New Roman" w:cs="Times New Roman"/>
          <w:sz w:val="24"/>
          <w:szCs w:val="24"/>
        </w:rPr>
        <w:t xml:space="preserve"> orthorhombic structure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777206" w:rsidRPr="00235AD1">
        <w:rPr>
          <w:rFonts w:ascii="Cambria Math" w:hAnsi="Cambria Math" w:cs="Cambria Math"/>
          <w:sz w:val="24"/>
          <w:szCs w:val="24"/>
        </w:rPr>
        <w:instrText>∼</w:instrText>
      </w:r>
      <w:r w:rsidR="00777206"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[20]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r w:rsidR="00462E0F"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This large degree of structural heterogeneity in weberite-type oxides is similar to what is observed in the structurally-related pyrochlore oxides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structures","type":"article-journal","volume":"144"},"uris":["http://www.mendeley.com/documents/?uuid=b6f31831-ec25-4888-bd5a-72ded529c244"]},{"id":"ITEM-2","itemData":{"DOI":"10.1039/d0ra07118h","ISSN":"20462069","abstract":"Pyrochlore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Advances","id":"ITEM-2","issue":"57","issued":{"date-parts":[["2020"]]},"page":"34632-34650","title":"Disorder in Ho2Ti2−xZrxO7: pyrochlore to defect fluorite solid solution series","type":"article-journal","volume":"10"},"uris":["http://www.mendeley.com/documents/?uuid=18d0e90a-a37a-45ed-be47-c89e2a092891"]},{"id":"ITEM-3","itemData":{"DOI":"10.1038/s41529-021-00165-6","ISSN":"2397-2106","author":[{"dropping-particle":"","family":"Sherrod","given":"Roman","non-dropping-particle":"","parse-names":false,"suffix":""},{"dropping-particle":"","family":"Quinn","given":"Eric C O","non-dropping-particle":"","parse-names":false,"suffix":""},{"dropping-particle":"","family":"Neuefeind","given":"Joerg","non-dropping-particle":"","parse-names":false,"suffix":""},{"dropping-particle":"","family":"Gussev","given":"Igor","non-dropping-particle":"","parse-names":false,"suffix":""},{"dropping-particle":"","family":"Lang","given":"Maik","non-dropping-particle":"","parse-names":false,"suffix":""}],"container-title":"npj Materials Degradation","id":"ITEM-3","issued":{"date-parts":[["2021"]]},"page":"1-7","publisher":"Springer US","title":"Comparison of Short-Range Order in Irradiated Dysprosium Titanates","type":"article-journal"},"uris":["http://www.mendeley.com/documents/?uuid=833b2ace-cbaf-4c2b-a38c-de2195bd577e"]},{"id":"ITEM-4","itemData":{"DOI":"10.1039/d1ta04924k","ISSN":"20507496","abstract":"Er2Sn2O7pyrochlore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A","id":"ITEM-4","issue":"31","issued":{"date-parts":[["2021"]]},"page":"16982-16997","publisher":"Royal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[15], [16], [18]","plainTextFormattedCitation":"[13], [15], [16], [18]","previouslyFormattedCitation":"[13], [15], [16], [18]"},"properties":{"noteIndex":0},"schema":"https://github.com/citation-style-language/schema/raw/master/csl-citation.json"}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[13], [15], [16], [18]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Thus, the same rigorous multi-scale analysis is required with high sensitivity to both cation and anion sublattices. </w:t>
      </w:r>
    </w:p>
    <w:p w14:paraId="2C03762E" w14:textId="77777777" w:rsidR="00934847" w:rsidRPr="00235AD1" w:rsidRDefault="00934847" w:rsidP="00934847">
      <w:pPr>
        <w:spacing w:line="480" w:lineRule="auto"/>
        <w:ind w:firstLine="360"/>
        <w:jc w:val="both"/>
        <w:rPr>
          <w:rFonts w:ascii="Times New Roman" w:hAnsi="Times New Roman" w:cs="Times New Roman"/>
          <w:sz w:val="24"/>
          <w:szCs w:val="24"/>
        </w:rPr>
      </w:pPr>
    </w:p>
    <w:p w14:paraId="1BD99416" w14:textId="77777777" w:rsidR="00934847" w:rsidRPr="00235AD1" w:rsidRDefault="00934847">
      <w:pPr>
        <w:pStyle w:val="Heading2"/>
      </w:pPr>
      <w:bookmarkStart w:id="4" w:name="_Toc152337062"/>
      <w:r w:rsidRPr="00235AD1">
        <w:t>Scientific methodology</w:t>
      </w:r>
      <w:bookmarkEnd w:id="4"/>
      <w:r w:rsidRPr="00235AD1">
        <w:t xml:space="preserve"> </w:t>
      </w:r>
    </w:p>
    <w:p w14:paraId="525F476D" w14:textId="77777777" w:rsidR="00A1315A" w:rsidRPr="00235AD1" w:rsidRDefault="00934847" w:rsidP="00A1315A">
      <w:pPr>
        <w:spacing w:line="480" w:lineRule="auto"/>
        <w:ind w:firstLine="576"/>
        <w:jc w:val="both"/>
        <w:rPr>
          <w:rFonts w:ascii="Times New Roman" w:hAnsi="Times New Roman" w:cs="Times New Roman"/>
          <w:sz w:val="24"/>
          <w:szCs w:val="24"/>
        </w:rPr>
      </w:pPr>
      <w:r w:rsidRPr="00235AD1">
        <w:rPr>
          <w:rFonts w:ascii="Times New Roman" w:hAnsi="Times New Roman" w:cs="Times New Roman"/>
          <w:color w:val="000000"/>
          <w:sz w:val="24"/>
          <w:szCs w:val="24"/>
        </w:rPr>
        <w:t>Condensed matter</w:t>
      </w:r>
      <w:r w:rsidRPr="00235AD1">
        <w:rPr>
          <w:rFonts w:ascii="Times New Roman" w:hAnsi="Times New Roman" w:cs="Times New Roman"/>
          <w:sz w:val="24"/>
          <w:szCs w:val="24"/>
        </w:rPr>
        <w:t xml:space="preserve"> scientists try to understand how combinations of billions of electrons and </w:t>
      </w:r>
      <w:r w:rsidRPr="00235AD1">
        <w:rPr>
          <w:rFonts w:ascii="Times New Roman" w:hAnsi="Times New Roman" w:cs="Times New Roman"/>
          <w:color w:val="000000"/>
          <w:sz w:val="24"/>
          <w:szCs w:val="24"/>
        </w:rPr>
        <w:t>nuclei</w:t>
      </w:r>
      <w:r w:rsidRPr="00235AD1">
        <w:rPr>
          <w:rFonts w:ascii="Times New Roman" w:hAnsi="Times New Roman" w:cs="Times New Roman"/>
          <w:sz w:val="24"/>
          <w:szCs w:val="24"/>
        </w:rPr>
        <w:t xml:space="preserve"> yield certain physical properties. The fundamental challenge is understanding and </w:t>
      </w:r>
      <w:r w:rsidRPr="00235AD1">
        <w:rPr>
          <w:rFonts w:ascii="Times New Roman" w:hAnsi="Times New Roman" w:cs="Times New Roman"/>
          <w:sz w:val="24"/>
          <w:szCs w:val="24"/>
        </w:rPr>
        <w:lastRenderedPageBreak/>
        <w:t xml:space="preserve">explaining the new phenomena resulting from interactions created by ensembles of particles and extracting functions that measure the observed patterns in space and time, to be used to compare experiment and theory. In general, scattering experiments measure correlation functions in a system. X-ray scattering can measure the electron density correlation function, while neutron scattering can measure nuclei correlation functions. Elastic scattering gives equal-time correlation functions, while inelastic scattering gives access to time-dependent correlation functions. </w:t>
      </w:r>
      <w:r w:rsidR="00F04638" w:rsidRPr="00235AD1">
        <w:rPr>
          <w:rFonts w:ascii="Times New Roman" w:hAnsi="Times New Roman" w:cs="Times New Roman"/>
          <w:sz w:val="24"/>
          <w:szCs w:val="24"/>
        </w:rPr>
        <w:t xml:space="preserve">Crystallography based on </w:t>
      </w:r>
      <w:r w:rsidRPr="00235AD1">
        <w:rPr>
          <w:rFonts w:ascii="Times New Roman" w:hAnsi="Times New Roman" w:cs="Times New Roman"/>
          <w:sz w:val="24"/>
          <w:szCs w:val="24"/>
        </w:rPr>
        <w:t xml:space="preserve">X-ray diffraction </w:t>
      </w:r>
      <w:r w:rsidR="00F04638" w:rsidRPr="00235AD1">
        <w:rPr>
          <w:rFonts w:ascii="Times New Roman" w:hAnsi="Times New Roman" w:cs="Times New Roman"/>
          <w:sz w:val="24"/>
          <w:szCs w:val="24"/>
        </w:rPr>
        <w:t xml:space="preserve">technique </w:t>
      </w:r>
      <w:r w:rsidRPr="00235AD1">
        <w:rPr>
          <w:rFonts w:ascii="Times New Roman" w:hAnsi="Times New Roman" w:cs="Times New Roman"/>
          <w:sz w:val="24"/>
          <w:szCs w:val="24"/>
        </w:rPr>
        <w:t xml:space="preserve">has been </w:t>
      </w:r>
      <w:r w:rsidR="00F04638" w:rsidRPr="00235AD1">
        <w:rPr>
          <w:rFonts w:ascii="Times New Roman" w:hAnsi="Times New Roman" w:cs="Times New Roman"/>
          <w:sz w:val="24"/>
          <w:szCs w:val="24"/>
        </w:rPr>
        <w:t xml:space="preserve">quite successful in describing </w:t>
      </w:r>
      <w:r w:rsidR="00462E0F" w:rsidRPr="00235AD1">
        <w:rPr>
          <w:rFonts w:ascii="Times New Roman" w:hAnsi="Times New Roman" w:cs="Times New Roman"/>
          <w:sz w:val="24"/>
          <w:szCs w:val="24"/>
        </w:rPr>
        <w:t xml:space="preserve"> the long-range structure</w:t>
      </w:r>
      <w:r w:rsidR="00F04638" w:rsidRPr="00235AD1">
        <w:rPr>
          <w:rFonts w:ascii="Times New Roman" w:hAnsi="Times New Roman" w:cs="Times New Roman"/>
          <w:sz w:val="24"/>
          <w:szCs w:val="24"/>
        </w:rPr>
        <w:t>s</w:t>
      </w:r>
      <w:r w:rsidR="00462E0F"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in </w:t>
      </w:r>
      <w:r w:rsidR="00F04638" w:rsidRPr="00235AD1">
        <w:rPr>
          <w:rFonts w:ascii="Times New Roman" w:hAnsi="Times New Roman" w:cs="Times New Roman"/>
          <w:sz w:val="24"/>
          <w:szCs w:val="24"/>
        </w:rPr>
        <w:t xml:space="preserve">minerals, </w:t>
      </w:r>
      <w:r w:rsidRPr="00235AD1">
        <w:rPr>
          <w:rFonts w:ascii="Times New Roman" w:hAnsi="Times New Roman" w:cs="Times New Roman"/>
          <w:sz w:val="24"/>
          <w:szCs w:val="24"/>
        </w:rPr>
        <w:t xml:space="preserve">synthetic crystals, </w:t>
      </w:r>
      <w:r w:rsidR="00F04638" w:rsidRPr="00235AD1">
        <w:rPr>
          <w:rFonts w:ascii="Times New Roman" w:hAnsi="Times New Roman" w:cs="Times New Roman"/>
          <w:sz w:val="24"/>
          <w:szCs w:val="24"/>
        </w:rPr>
        <w:t xml:space="preserve">and </w:t>
      </w:r>
      <w:r w:rsidRPr="00235AD1">
        <w:rPr>
          <w:rFonts w:ascii="Times New Roman" w:hAnsi="Times New Roman" w:cs="Times New Roman"/>
          <w:sz w:val="24"/>
          <w:szCs w:val="24"/>
        </w:rPr>
        <w:t xml:space="preserve">organic </w:t>
      </w:r>
      <w:r w:rsidR="00462E0F" w:rsidRPr="00235AD1">
        <w:rPr>
          <w:rFonts w:ascii="Times New Roman" w:hAnsi="Times New Roman" w:cs="Times New Roman"/>
          <w:sz w:val="24"/>
          <w:szCs w:val="24"/>
        </w:rPr>
        <w:t>compounds</w:t>
      </w:r>
      <w:r w:rsidRPr="00235AD1">
        <w:rPr>
          <w:rFonts w:ascii="Times New Roman" w:hAnsi="Times New Roman" w:cs="Times New Roman"/>
          <w:sz w:val="24"/>
          <w:szCs w:val="24"/>
        </w:rPr>
        <w:t xml:space="preserve">. </w:t>
      </w:r>
      <w:r w:rsidR="00462E0F" w:rsidRPr="00235AD1">
        <w:rPr>
          <w:rFonts w:ascii="Times New Roman" w:hAnsi="Times New Roman" w:cs="Times New Roman"/>
          <w:sz w:val="24"/>
          <w:szCs w:val="24"/>
        </w:rPr>
        <w:t xml:space="preserve">With </w:t>
      </w:r>
      <w:r w:rsidRPr="00235AD1">
        <w:rPr>
          <w:rFonts w:ascii="Times New Roman" w:hAnsi="Times New Roman" w:cs="Times New Roman"/>
          <w:sz w:val="24"/>
          <w:szCs w:val="24"/>
        </w:rPr>
        <w:t xml:space="preserve">this </w:t>
      </w:r>
      <w:r w:rsidR="00462E0F" w:rsidRPr="00235AD1">
        <w:rPr>
          <w:rFonts w:ascii="Times New Roman" w:hAnsi="Times New Roman" w:cs="Times New Roman"/>
          <w:sz w:val="24"/>
          <w:szCs w:val="24"/>
        </w:rPr>
        <w:t>approach</w:t>
      </w:r>
      <w:r w:rsidRPr="00235AD1">
        <w:rPr>
          <w:rFonts w:ascii="Times New Roman" w:hAnsi="Times New Roman" w:cs="Times New Roman"/>
          <w:sz w:val="24"/>
          <w:szCs w:val="24"/>
        </w:rPr>
        <w:t>, any kind of crystal imperfection</w:t>
      </w:r>
      <w:r w:rsidR="004225F2" w:rsidRPr="00235AD1">
        <w:rPr>
          <w:rFonts w:ascii="Times New Roman" w:hAnsi="Times New Roman" w:cs="Times New Roman"/>
          <w:sz w:val="24"/>
          <w:szCs w:val="24"/>
        </w:rPr>
        <w:t>s</w:t>
      </w:r>
      <w:r w:rsidRPr="00235AD1">
        <w:rPr>
          <w:rFonts w:ascii="Times New Roman" w:hAnsi="Times New Roman" w:cs="Times New Roman"/>
          <w:sz w:val="24"/>
          <w:szCs w:val="24"/>
        </w:rPr>
        <w:t xml:space="preserve"> (defects, disorder, lattice vibrations, etc.) </w:t>
      </w:r>
      <w:r w:rsidR="00462E0F" w:rsidRPr="00235AD1">
        <w:rPr>
          <w:rFonts w:ascii="Times New Roman" w:hAnsi="Times New Roman" w:cs="Times New Roman"/>
          <w:sz w:val="24"/>
          <w:szCs w:val="24"/>
        </w:rPr>
        <w:t xml:space="preserve">perturb </w:t>
      </w:r>
      <w:r w:rsidRPr="00235AD1">
        <w:rPr>
          <w:rFonts w:ascii="Times New Roman" w:hAnsi="Times New Roman" w:cs="Times New Roman"/>
          <w:sz w:val="24"/>
          <w:szCs w:val="24"/>
        </w:rPr>
        <w:t>the long-range order</w:t>
      </w:r>
      <w:r w:rsidR="00462E0F" w:rsidRPr="00235AD1">
        <w:rPr>
          <w:rFonts w:ascii="Times New Roman" w:hAnsi="Times New Roman" w:cs="Times New Roman"/>
          <w:sz w:val="24"/>
          <w:szCs w:val="24"/>
        </w:rPr>
        <w:t>ed structure</w:t>
      </w:r>
      <w:r w:rsidRPr="00235AD1">
        <w:rPr>
          <w:rFonts w:ascii="Times New Roman" w:hAnsi="Times New Roman" w:cs="Times New Roman"/>
          <w:sz w:val="24"/>
          <w:szCs w:val="24"/>
        </w:rPr>
        <w:t xml:space="preserve"> </w:t>
      </w:r>
      <w:r w:rsidR="00462E0F" w:rsidRPr="00235AD1">
        <w:rPr>
          <w:rFonts w:ascii="Times New Roman" w:hAnsi="Times New Roman" w:cs="Times New Roman"/>
          <w:sz w:val="24"/>
          <w:szCs w:val="24"/>
        </w:rPr>
        <w:t xml:space="preserve">and reduces </w:t>
      </w:r>
      <w:r w:rsidRPr="00235AD1">
        <w:rPr>
          <w:rFonts w:ascii="Times New Roman" w:hAnsi="Times New Roman" w:cs="Times New Roman"/>
          <w:sz w:val="24"/>
          <w:szCs w:val="24"/>
        </w:rPr>
        <w:t xml:space="preserve">the intensity of the reciprocal lattice of Bragg reflections. However, this intensity loss at the regular reciprocal lattice positions is recovered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the form of a weak and broad diffuse signal </w:t>
      </w:r>
      <w:r w:rsidRPr="00235AD1">
        <w:rPr>
          <w:rFonts w:ascii="Times New Roman" w:hAnsi="Times New Roman" w:cs="Times New Roman"/>
          <w:color w:val="000000"/>
          <w:sz w:val="24"/>
          <w:szCs w:val="24"/>
        </w:rPr>
        <w:t>spread</w:t>
      </w:r>
      <w:r w:rsidRPr="00235AD1">
        <w:rPr>
          <w:rFonts w:ascii="Times New Roman" w:hAnsi="Times New Roman" w:cs="Times New Roman"/>
          <w:sz w:val="24"/>
          <w:szCs w:val="24"/>
        </w:rPr>
        <w:t xml:space="preserve"> over the reciprocal space.</w:t>
      </w:r>
      <w:r w:rsidR="00462E0F" w:rsidRPr="00235AD1">
        <w:rPr>
          <w:rFonts w:ascii="Times New Roman" w:hAnsi="Times New Roman" w:cs="Times New Roman"/>
          <w:sz w:val="24"/>
          <w:szCs w:val="24"/>
        </w:rPr>
        <w:t xml:space="preserve"> In conventional long-range characterization, this diffuse scattering is treated as background and </w:t>
      </w:r>
      <w:r w:rsidR="004225F2" w:rsidRPr="00235AD1">
        <w:rPr>
          <w:rFonts w:ascii="Times New Roman" w:hAnsi="Times New Roman" w:cs="Times New Roman"/>
          <w:sz w:val="24"/>
          <w:szCs w:val="24"/>
        </w:rPr>
        <w:t>is not subject of further</w:t>
      </w:r>
      <w:r w:rsidR="00462E0F" w:rsidRPr="00235AD1">
        <w:rPr>
          <w:rFonts w:ascii="Times New Roman" w:hAnsi="Times New Roman" w:cs="Times New Roman"/>
          <w:sz w:val="24"/>
          <w:szCs w:val="24"/>
        </w:rPr>
        <w:t xml:space="preserve"> analysis by, for example, Rietveld refinement.</w:t>
      </w:r>
      <w:r w:rsidRPr="00235AD1">
        <w:rPr>
          <w:rFonts w:ascii="Times New Roman" w:hAnsi="Times New Roman" w:cs="Times New Roman"/>
          <w:sz w:val="24"/>
          <w:szCs w:val="24"/>
        </w:rPr>
        <w:t xml:space="preserve"> In this </w:t>
      </w:r>
      <w:r w:rsidRPr="00235AD1">
        <w:rPr>
          <w:rFonts w:ascii="Times New Roman" w:hAnsi="Times New Roman" w:cs="Times New Roman"/>
          <w:color w:val="000000"/>
          <w:sz w:val="24"/>
          <w:szCs w:val="24"/>
        </w:rPr>
        <w:t>dissertation,</w:t>
      </w:r>
      <w:r w:rsidRPr="00235AD1">
        <w:rPr>
          <w:rFonts w:ascii="Times New Roman" w:hAnsi="Times New Roman" w:cs="Times New Roman"/>
          <w:sz w:val="24"/>
          <w:szCs w:val="24"/>
        </w:rPr>
        <w:t xml:space="preserve"> special attention is </w:t>
      </w:r>
      <w:r w:rsidR="00462E0F" w:rsidRPr="00235AD1">
        <w:rPr>
          <w:rFonts w:ascii="Times New Roman" w:hAnsi="Times New Roman" w:cs="Times New Roman"/>
          <w:sz w:val="24"/>
          <w:szCs w:val="24"/>
        </w:rPr>
        <w:t xml:space="preserve">given </w:t>
      </w:r>
      <w:r w:rsidRPr="00235AD1">
        <w:rPr>
          <w:rFonts w:ascii="Times New Roman" w:hAnsi="Times New Roman" w:cs="Times New Roman"/>
          <w:sz w:val="24"/>
          <w:szCs w:val="24"/>
        </w:rPr>
        <w:t xml:space="preserve">to diffuse signal to build structural models for the atomic organization of </w:t>
      </w:r>
      <w:r w:rsidR="002C62BC" w:rsidRPr="00235AD1">
        <w:rPr>
          <w:rFonts w:ascii="Times New Roman" w:hAnsi="Times New Roman" w:cs="Times New Roman"/>
          <w:sz w:val="24"/>
          <w:szCs w:val="24"/>
        </w:rPr>
        <w:t>material</w:t>
      </w:r>
      <w:r w:rsidRPr="00235AD1">
        <w:rPr>
          <w:rFonts w:ascii="Times New Roman" w:hAnsi="Times New Roman" w:cs="Times New Roman"/>
          <w:sz w:val="24"/>
          <w:szCs w:val="24"/>
        </w:rPr>
        <w:t xml:space="preserve"> systems and to address the crucial question of how local correlations propagate, how the introduction of </w:t>
      </w:r>
      <w:r w:rsidR="002C62BC" w:rsidRPr="00235AD1">
        <w:rPr>
          <w:rFonts w:ascii="Times New Roman" w:hAnsi="Times New Roman" w:cs="Times New Roman"/>
          <w:sz w:val="24"/>
          <w:szCs w:val="24"/>
        </w:rPr>
        <w:t xml:space="preserve">defects and </w:t>
      </w:r>
      <w:r w:rsidRPr="00235AD1">
        <w:rPr>
          <w:rFonts w:ascii="Times New Roman" w:hAnsi="Times New Roman" w:cs="Times New Roman"/>
          <w:sz w:val="24"/>
          <w:szCs w:val="24"/>
        </w:rPr>
        <w:t xml:space="preserve">disorder affects the long-range </w:t>
      </w:r>
      <w:r w:rsidRPr="00235AD1">
        <w:rPr>
          <w:rFonts w:ascii="Times New Roman" w:hAnsi="Times New Roman" w:cs="Times New Roman"/>
          <w:color w:val="000000"/>
          <w:sz w:val="24"/>
          <w:szCs w:val="24"/>
        </w:rPr>
        <w:t>order</w:t>
      </w:r>
      <w:r w:rsidR="002C62BC" w:rsidRPr="00235AD1">
        <w:rPr>
          <w:rFonts w:ascii="Times New Roman" w:hAnsi="Times New Roman" w:cs="Times New Roman"/>
          <w:color w:val="000000"/>
          <w:sz w:val="24"/>
          <w:szCs w:val="24"/>
        </w:rPr>
        <w:t xml:space="preserve"> and </w:t>
      </w:r>
      <w:r w:rsidR="002C62BC" w:rsidRPr="00235AD1">
        <w:rPr>
          <w:rFonts w:ascii="Times New Roman" w:hAnsi="Times New Roman" w:cs="Times New Roman"/>
          <w:sz w:val="24"/>
          <w:szCs w:val="24"/>
        </w:rPr>
        <w:t xml:space="preserve">impacts material </w:t>
      </w:r>
      <w:r w:rsidRPr="00235AD1">
        <w:rPr>
          <w:rFonts w:ascii="Times New Roman" w:hAnsi="Times New Roman" w:cs="Times New Roman"/>
          <w:sz w:val="24"/>
          <w:szCs w:val="24"/>
        </w:rPr>
        <w:t xml:space="preserve">properties such as </w:t>
      </w:r>
      <w:r w:rsidR="002C62BC" w:rsidRPr="00235AD1">
        <w:rPr>
          <w:rFonts w:ascii="Times New Roman" w:hAnsi="Times New Roman" w:cs="Times New Roman"/>
          <w:sz w:val="24"/>
          <w:szCs w:val="24"/>
        </w:rPr>
        <w:t>radiation resistance</w:t>
      </w:r>
      <w:r w:rsidRPr="00235AD1">
        <w:rPr>
          <w:rFonts w:ascii="Times New Roman" w:hAnsi="Times New Roman" w:cs="Times New Roman"/>
          <w:sz w:val="24"/>
          <w:szCs w:val="24"/>
        </w:rPr>
        <w:t xml:space="preserve">. </w:t>
      </w:r>
    </w:p>
    <w:p w14:paraId="455867F8" w14:textId="25E5FE83" w:rsidR="00EC1386" w:rsidRPr="00235AD1" w:rsidRDefault="00EC1386" w:rsidP="00EC1386">
      <w:pPr>
        <w:spacing w:line="480" w:lineRule="auto"/>
        <w:ind w:firstLine="576"/>
        <w:jc w:val="both"/>
        <w:rPr>
          <w:rFonts w:ascii="Times New Roman" w:hAnsi="Times New Roman" w:cs="Times New Roman"/>
          <w:sz w:val="24"/>
          <w:szCs w:val="24"/>
        </w:rPr>
      </w:pPr>
      <w:r w:rsidRPr="00235AD1">
        <w:rPr>
          <w:rFonts w:ascii="Times New Roman" w:hAnsi="Times New Roman" w:cs="Times New Roman"/>
          <w:sz w:val="24"/>
          <w:szCs w:val="24"/>
        </w:rPr>
        <w:t xml:space="preserve">While X-ray diffraction is a potent technique for studying materials, radiation consisting of neutron beams also stands as an immensely valuable tool in materials research. Neutrons offer significant structural insights, often complementing the information obtained from X-rays. Neutrons interact primarily with atomic </w:t>
      </w:r>
      <w:r w:rsidRPr="00235AD1">
        <w:rPr>
          <w:rFonts w:ascii="Times New Roman" w:hAnsi="Times New Roman" w:cs="Times New Roman"/>
          <w:color w:val="000000"/>
          <w:sz w:val="24"/>
          <w:szCs w:val="24"/>
        </w:rPr>
        <w:t>nuclei,</w:t>
      </w:r>
      <w:r w:rsidRPr="00235AD1">
        <w:rPr>
          <w:rFonts w:ascii="Times New Roman" w:hAnsi="Times New Roman" w:cs="Times New Roman"/>
          <w:sz w:val="24"/>
          <w:szCs w:val="24"/>
        </w:rPr>
        <w:t xml:space="preserve"> enabling them to differentiate between low- and high-Z elements such as oxygen and lanthanides. This unique property of neutrons renders them highly sensitive to the ordering of oxygen vacancies, a pivotal piece of information for the </w:t>
      </w:r>
      <w:r w:rsidRPr="00235AD1">
        <w:rPr>
          <w:rFonts w:ascii="Times New Roman" w:hAnsi="Times New Roman" w:cs="Times New Roman"/>
          <w:sz w:val="24"/>
          <w:szCs w:val="24"/>
        </w:rPr>
        <w:lastRenderedPageBreak/>
        <w:t>materials under investigation in this dissertation and of critical significance for controlling the material's performance.</w:t>
      </w:r>
    </w:p>
    <w:p w14:paraId="0E2DD962" w14:textId="77777777" w:rsidR="001A4895" w:rsidRPr="00235AD1" w:rsidRDefault="001A4895" w:rsidP="00934847">
      <w:pPr>
        <w:spacing w:line="480" w:lineRule="auto"/>
        <w:ind w:firstLine="360"/>
        <w:jc w:val="both"/>
        <w:rPr>
          <w:rFonts w:ascii="Times New Roman" w:hAnsi="Times New Roman" w:cs="Times New Roman"/>
          <w:sz w:val="24"/>
          <w:szCs w:val="24"/>
        </w:rPr>
      </w:pPr>
    </w:p>
    <w:p w14:paraId="347BE71D" w14:textId="77777777" w:rsidR="00934847" w:rsidRPr="00235AD1" w:rsidRDefault="00934847">
      <w:pPr>
        <w:pStyle w:val="Heading2"/>
      </w:pPr>
      <w:bookmarkStart w:id="5" w:name="_Toc152337063"/>
      <w:r w:rsidRPr="00235AD1">
        <w:t>Organization of the thesis</w:t>
      </w:r>
      <w:bookmarkEnd w:id="5"/>
      <w:r w:rsidRPr="00235AD1">
        <w:t xml:space="preserve"> </w:t>
      </w:r>
    </w:p>
    <w:p w14:paraId="03AE33AA" w14:textId="6C3C8C20" w:rsidR="00934847" w:rsidRPr="00235AD1" w:rsidRDefault="00934847" w:rsidP="00071998">
      <w:pPr>
        <w:tabs>
          <w:tab w:val="left" w:pos="7740"/>
        </w:tabs>
        <w:spacing w:line="480" w:lineRule="auto"/>
        <w:ind w:firstLine="360"/>
        <w:jc w:val="both"/>
        <w:rPr>
          <w:rFonts w:ascii="Times New Roman" w:hAnsi="Times New Roman" w:cs="Times New Roman"/>
          <w:sz w:val="24"/>
          <w:szCs w:val="24"/>
        </w:rPr>
      </w:pPr>
      <w:r w:rsidRPr="00235AD1">
        <w:rPr>
          <w:rFonts w:ascii="Times New Roman" w:hAnsi="Times New Roman" w:cs="Times New Roman"/>
          <w:sz w:val="24"/>
          <w:szCs w:val="24"/>
        </w:rPr>
        <w:t xml:space="preserve">The literature review, background information on the weberite and the weberite type structures are contained in </w:t>
      </w:r>
      <w:r w:rsidRPr="00235AD1">
        <w:rPr>
          <w:rFonts w:ascii="Times New Roman" w:hAnsi="Times New Roman" w:cs="Times New Roman"/>
          <w:b/>
          <w:bCs/>
          <w:sz w:val="24"/>
          <w:szCs w:val="24"/>
        </w:rPr>
        <w:t>Chapter 2</w:t>
      </w:r>
      <w:r w:rsidRPr="00235AD1">
        <w:rPr>
          <w:rFonts w:ascii="Times New Roman" w:hAnsi="Times New Roman" w:cs="Times New Roman"/>
          <w:sz w:val="24"/>
          <w:szCs w:val="24"/>
        </w:rPr>
        <w:t xml:space="preserve">. This chapter describes the structural relations between fluorite-derived weberite-like structures and provides a historical overview of methods and approaches used to describe topologically related complex oxides. Experimental methods and necessary instrumentation information for subsequent chapters are provided in </w:t>
      </w:r>
      <w:r w:rsidRPr="00235AD1">
        <w:rPr>
          <w:rFonts w:ascii="Times New Roman" w:hAnsi="Times New Roman" w:cs="Times New Roman"/>
          <w:b/>
          <w:sz w:val="24"/>
          <w:szCs w:val="24"/>
        </w:rPr>
        <w:t>Chapter 3</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 xml:space="preserve">Chapter 4 </w:t>
      </w:r>
      <w:r w:rsidRPr="00235AD1">
        <w:rPr>
          <w:rFonts w:ascii="Times New Roman" w:hAnsi="Times New Roman" w:cs="Times New Roman"/>
          <w:sz w:val="24"/>
          <w:szCs w:val="24"/>
        </w:rPr>
        <w:t xml:space="preserve">details the structural characterization </w:t>
      </w:r>
      <w:r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rare-earth ‘precursor’</w:t>
      </w:r>
      <w:r w:rsidRPr="00235AD1">
        <w:rPr>
          <w:rFonts w:ascii="Times New Roman" w:hAnsi="Times New Roman" w:cs="Times New Roman"/>
          <w:sz w:val="24"/>
          <w:szCs w:val="24"/>
        </w:rPr>
        <w:t xml:space="preserv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00B11348" w:rsidRPr="00235AD1">
        <w:rPr>
          <w:rFonts w:ascii="Times New Roman" w:hAnsi="Times New Roman" w:cs="Times New Roman"/>
          <w:sz w:val="24"/>
          <w:szCs w:val="24"/>
        </w:rPr>
        <w:t xml:space="preserve">probably </w:t>
      </w:r>
      <w:r w:rsidR="00071998" w:rsidRPr="00235AD1">
        <w:rPr>
          <w:rFonts w:ascii="Times New Roman" w:hAnsi="Times New Roman" w:cs="Times New Roman"/>
          <w:sz w:val="24"/>
          <w:szCs w:val="24"/>
        </w:rPr>
        <w:t xml:space="preserve">the </w:t>
      </w:r>
      <w:r w:rsidR="00B11348" w:rsidRPr="00235AD1">
        <w:rPr>
          <w:rFonts w:ascii="Times New Roman" w:hAnsi="Times New Roman" w:cs="Times New Roman"/>
          <w:sz w:val="24"/>
          <w:szCs w:val="24"/>
        </w:rPr>
        <w:t>most studied</w:t>
      </w:r>
      <w:r w:rsidRPr="00235AD1">
        <w:rPr>
          <w:rFonts w:ascii="Times New Roman" w:hAnsi="Times New Roman" w:cs="Times New Roman"/>
          <w:sz w:val="24"/>
          <w:szCs w:val="24"/>
        </w:rPr>
        <w:t xml:space="preserve"> tantalate compound with a weberite-type structure. The structural characterization was performed </w:t>
      </w:r>
      <w:r w:rsidRPr="00235AD1">
        <w:rPr>
          <w:rFonts w:ascii="Times New Roman" w:hAnsi="Times New Roman" w:cs="Times New Roman"/>
          <w:color w:val="000000"/>
          <w:sz w:val="24"/>
          <w:szCs w:val="24"/>
        </w:rPr>
        <w:t xml:space="preserve">using </w:t>
      </w:r>
      <w:r w:rsidRPr="00235AD1">
        <w:rPr>
          <w:rFonts w:ascii="Times New Roman" w:hAnsi="Times New Roman" w:cs="Times New Roman"/>
          <w:sz w:val="24"/>
          <w:szCs w:val="24"/>
        </w:rPr>
        <w:t xml:space="preserve">neutron total scattering technique and corroborated by first-principle (DFT) calculations. This </w:t>
      </w:r>
      <w:r w:rsidR="00B11348" w:rsidRPr="00235AD1">
        <w:rPr>
          <w:rFonts w:ascii="Times New Roman" w:hAnsi="Times New Roman" w:cs="Times New Roman"/>
          <w:sz w:val="24"/>
          <w:szCs w:val="24"/>
        </w:rPr>
        <w:t xml:space="preserve">published </w:t>
      </w:r>
      <w:r w:rsidRPr="00235AD1">
        <w:rPr>
          <w:rFonts w:ascii="Times New Roman" w:hAnsi="Times New Roman" w:cs="Times New Roman"/>
          <w:sz w:val="24"/>
          <w:szCs w:val="24"/>
        </w:rPr>
        <w:t xml:space="preserve">research solved the discrepancy previously reported for </w:t>
      </w:r>
      <w:r w:rsidR="00B11348" w:rsidRPr="00235AD1">
        <w:rPr>
          <w:rFonts w:ascii="Times New Roman" w:hAnsi="Times New Roman" w:cs="Times New Roman"/>
          <w:sz w:val="24"/>
          <w:szCs w:val="24"/>
        </w:rPr>
        <w:t>this compound</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in</w:t>
      </w:r>
      <w:r w:rsidR="00071998" w:rsidRPr="00235AD1">
        <w:rPr>
          <w:rFonts w:ascii="Times New Roman" w:hAnsi="Times New Roman" w:cs="Times New Roman"/>
          <w:color w:val="000000"/>
          <w:sz w:val="24"/>
          <w:szCs w:val="24"/>
        </w:rPr>
        <w:t xml:space="preserve"> the</w:t>
      </w:r>
      <w:r w:rsidRPr="00235AD1">
        <w:rPr>
          <w:rFonts w:ascii="Times New Roman" w:hAnsi="Times New Roman" w:cs="Times New Roman"/>
          <w:color w:val="000000"/>
          <w:sz w:val="24"/>
          <w:szCs w:val="24"/>
        </w:rPr>
        <w:t xml:space="preserve"> </w:t>
      </w:r>
      <w:r w:rsidRPr="00235AD1">
        <w:rPr>
          <w:rFonts w:ascii="Times New Roman" w:hAnsi="Times New Roman" w:cs="Times New Roman"/>
          <w:sz w:val="24"/>
          <w:szCs w:val="24"/>
        </w:rPr>
        <w:t xml:space="preserve">literature. </w:t>
      </w:r>
      <w:r w:rsidRPr="00235AD1">
        <w:rPr>
          <w:rFonts w:ascii="Times New Roman" w:hAnsi="Times New Roman" w:cs="Times New Roman"/>
          <w:b/>
          <w:bCs/>
          <w:sz w:val="24"/>
          <w:szCs w:val="24"/>
        </w:rPr>
        <w:t>Chapter</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 xml:space="preserve">5 </w:t>
      </w:r>
      <w:r w:rsidRPr="00235AD1">
        <w:rPr>
          <w:rFonts w:ascii="Times New Roman" w:hAnsi="Times New Roman" w:cs="Times New Roman"/>
          <w:sz w:val="24"/>
          <w:szCs w:val="24"/>
        </w:rPr>
        <w:t>describes a systematic study of a broad compositional series of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(Ln = Pr, Dy, Tb, Ho, Tm, Yb) weberite-type oxides. Complementary X-ray diffraction and neutron total scattering techniques provided a fundamental understanding </w:t>
      </w:r>
      <w:r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relations between local atomic and average structural length scales and describe</w:t>
      </w:r>
      <w:r w:rsidR="00B11348" w:rsidRPr="00235AD1">
        <w:rPr>
          <w:rFonts w:ascii="Times New Roman" w:hAnsi="Times New Roman" w:cs="Times New Roman"/>
          <w:sz w:val="24"/>
          <w:szCs w:val="24"/>
        </w:rPr>
        <w:t xml:space="preserve"> in detail</w:t>
      </w:r>
      <w:r w:rsidRPr="00235AD1">
        <w:rPr>
          <w:rFonts w:ascii="Times New Roman" w:hAnsi="Times New Roman" w:cs="Times New Roman"/>
          <w:sz w:val="24"/>
          <w:szCs w:val="24"/>
        </w:rPr>
        <w:t xml:space="preserve"> order/disorder phenomena in these weberite-type tantalates. This study also presents a hierarchical method to derive a variety of structural variants from the Brillouin zone to provide necessary localized atomic configurations. A </w:t>
      </w:r>
      <w:r w:rsidR="00B11348" w:rsidRPr="00235AD1">
        <w:rPr>
          <w:rFonts w:ascii="Times New Roman" w:hAnsi="Times New Roman" w:cs="Times New Roman"/>
          <w:sz w:val="24"/>
          <w:szCs w:val="24"/>
        </w:rPr>
        <w:t xml:space="preserve">new </w:t>
      </w:r>
      <w:r w:rsidRPr="00235AD1">
        <w:rPr>
          <w:rFonts w:ascii="Times New Roman" w:hAnsi="Times New Roman" w:cs="Times New Roman"/>
          <w:sz w:val="24"/>
          <w:szCs w:val="24"/>
        </w:rPr>
        <w:t>generalized correlated reliability factor approach (</w:t>
      </w:r>
      <w:r w:rsidRPr="00235AD1">
        <w:rPr>
          <w:rFonts w:ascii="Times New Roman" w:hAnsi="Times New Roman" w:cs="Times New Roman"/>
          <w:i/>
          <w:iCs/>
          <w:sz w:val="24"/>
          <w:szCs w:val="24"/>
        </w:rPr>
        <w:t>Gs</w:t>
      </w:r>
      <w:r w:rsidRPr="00235AD1">
        <w:rPr>
          <w:rFonts w:ascii="Times New Roman" w:hAnsi="Times New Roman" w:cs="Times New Roman"/>
          <w:sz w:val="24"/>
          <w:szCs w:val="24"/>
        </w:rPr>
        <w:t xml:space="preserve">) </w:t>
      </w:r>
      <w:r w:rsidR="00B11348" w:rsidRPr="00235AD1">
        <w:rPr>
          <w:rFonts w:ascii="Times New Roman" w:hAnsi="Times New Roman" w:cs="Times New Roman"/>
          <w:sz w:val="24"/>
          <w:szCs w:val="24"/>
        </w:rPr>
        <w:t xml:space="preserve">was developed </w:t>
      </w:r>
      <w:r w:rsidRPr="00235AD1">
        <w:rPr>
          <w:rFonts w:ascii="Times New Roman" w:hAnsi="Times New Roman" w:cs="Times New Roman"/>
          <w:sz w:val="24"/>
          <w:szCs w:val="24"/>
        </w:rPr>
        <w:t>and used with the standard reliability factor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to improve validity tests of local atomic configurations and to determine the most appropriate structural model. These </w:t>
      </w:r>
      <w:r w:rsidR="00B11348" w:rsidRPr="00235AD1">
        <w:rPr>
          <w:rFonts w:ascii="Times New Roman" w:hAnsi="Times New Roman" w:cs="Times New Roman"/>
          <w:sz w:val="24"/>
          <w:szCs w:val="24"/>
        </w:rPr>
        <w:t xml:space="preserve">optimized </w:t>
      </w:r>
      <w:r w:rsidRPr="00235AD1">
        <w:rPr>
          <w:rFonts w:ascii="Times New Roman" w:hAnsi="Times New Roman" w:cs="Times New Roman"/>
          <w:sz w:val="24"/>
          <w:szCs w:val="24"/>
        </w:rPr>
        <w:t xml:space="preserve">models </w:t>
      </w:r>
      <w:r w:rsidR="00D058D0" w:rsidRPr="00235AD1">
        <w:rPr>
          <w:rFonts w:ascii="Times New Roman" w:hAnsi="Times New Roman" w:cs="Times New Roman"/>
          <w:sz w:val="24"/>
          <w:szCs w:val="24"/>
        </w:rPr>
        <w:t xml:space="preserve">were </w:t>
      </w:r>
      <w:r w:rsidRPr="00235AD1">
        <w:rPr>
          <w:rFonts w:ascii="Times New Roman" w:hAnsi="Times New Roman" w:cs="Times New Roman"/>
          <w:sz w:val="24"/>
          <w:szCs w:val="24"/>
        </w:rPr>
        <w:t xml:space="preserve">then used to quantify local distortions across the compositional series, which are essential to explain the </w:t>
      </w:r>
      <w:r w:rsidRPr="00235AD1">
        <w:rPr>
          <w:rFonts w:ascii="Times New Roman" w:hAnsi="Times New Roman" w:cs="Times New Roman"/>
          <w:sz w:val="24"/>
          <w:szCs w:val="24"/>
        </w:rPr>
        <w:lastRenderedPageBreak/>
        <w:t xml:space="preserve">structural behavior </w:t>
      </w:r>
      <w:r w:rsidR="00B11348" w:rsidRPr="00235AD1">
        <w:rPr>
          <w:rFonts w:ascii="Times New Roman" w:hAnsi="Times New Roman" w:cs="Times New Roman"/>
          <w:sz w:val="24"/>
          <w:szCs w:val="24"/>
        </w:rPr>
        <w:t xml:space="preserve">and disordering </w:t>
      </w:r>
      <w:r w:rsidRPr="00235AD1">
        <w:rPr>
          <w:rFonts w:ascii="Times New Roman" w:hAnsi="Times New Roman" w:cs="Times New Roman"/>
          <w:sz w:val="24"/>
          <w:szCs w:val="24"/>
        </w:rPr>
        <w:t xml:space="preserve">across all correlation lengths. </w:t>
      </w:r>
      <w:r w:rsidRPr="00235AD1">
        <w:rPr>
          <w:rFonts w:ascii="Times New Roman" w:hAnsi="Times New Roman" w:cs="Times New Roman"/>
          <w:b/>
          <w:bCs/>
          <w:sz w:val="24"/>
          <w:szCs w:val="24"/>
        </w:rPr>
        <w:t>Chapter 6</w:t>
      </w:r>
      <w:r w:rsidRPr="00235AD1">
        <w:rPr>
          <w:rFonts w:ascii="Times New Roman" w:hAnsi="Times New Roman" w:cs="Times New Roman"/>
          <w:sz w:val="24"/>
          <w:szCs w:val="24"/>
        </w:rPr>
        <w:t xml:space="preserve"> summarizes the research related to the structural response of weberite-type oxides to swift heavy ion irradiation. </w:t>
      </w:r>
      <w:r w:rsidR="00B11348" w:rsidRPr="00235AD1">
        <w:rPr>
          <w:rFonts w:ascii="Times New Roman" w:hAnsi="Times New Roman" w:cs="Times New Roman"/>
          <w:sz w:val="24"/>
          <w:szCs w:val="24"/>
        </w:rPr>
        <w:t xml:space="preserve">Ion-beam experiments coupled with X-ray diffraction characterization </w:t>
      </w:r>
      <w:r w:rsidR="00071998" w:rsidRPr="00235AD1">
        <w:rPr>
          <w:rFonts w:ascii="Times New Roman" w:hAnsi="Times New Roman" w:cs="Times New Roman"/>
          <w:sz w:val="24"/>
          <w:szCs w:val="24"/>
        </w:rPr>
        <w:t xml:space="preserve">were </w:t>
      </w:r>
      <w:r w:rsidR="00B11348" w:rsidRPr="00235AD1">
        <w:rPr>
          <w:rFonts w:ascii="Times New Roman" w:hAnsi="Times New Roman" w:cs="Times New Roman"/>
          <w:sz w:val="24"/>
          <w:szCs w:val="24"/>
        </w:rPr>
        <w:t>used to test the amorphization resistance</w:t>
      </w:r>
      <w:r w:rsidRPr="00235AD1">
        <w:rPr>
          <w:rFonts w:ascii="Times New Roman" w:hAnsi="Times New Roman" w:cs="Times New Roman"/>
          <w:sz w:val="24"/>
          <w:szCs w:val="24"/>
        </w:rPr>
        <w:t xml:space="preserve"> </w:t>
      </w:r>
      <w:r w:rsidR="00B11348" w:rsidRPr="00235AD1">
        <w:rPr>
          <w:rFonts w:ascii="Times New Roman" w:hAnsi="Times New Roman" w:cs="Times New Roman"/>
          <w:sz w:val="24"/>
          <w:szCs w:val="24"/>
        </w:rPr>
        <w:t xml:space="preserve">of weberite-type oxides </w:t>
      </w:r>
      <w:r w:rsidRPr="00235AD1">
        <w:rPr>
          <w:rFonts w:ascii="Times New Roman" w:hAnsi="Times New Roman" w:cs="Times New Roman"/>
          <w:sz w:val="24"/>
          <w:szCs w:val="24"/>
        </w:rPr>
        <w:t xml:space="preserve">and its dependence on </w:t>
      </w:r>
      <w:r w:rsidR="00B11348" w:rsidRPr="00235AD1">
        <w:rPr>
          <w:rFonts w:ascii="Times New Roman" w:hAnsi="Times New Roman" w:cs="Times New Roman"/>
          <w:sz w:val="24"/>
          <w:szCs w:val="24"/>
        </w:rPr>
        <w:t>the A-site (Ln = Pr, Dy, Tb, Y, Yb) and B-site (B = Ta, Nb, Sb) cation substitutions</w:t>
      </w:r>
      <w:r w:rsidR="00071998" w:rsidRPr="00235AD1">
        <w:rPr>
          <w:rFonts w:ascii="Times New Roman" w:hAnsi="Times New Roman" w:cs="Times New Roman"/>
          <w:sz w:val="24"/>
          <w:szCs w:val="24"/>
        </w:rPr>
        <w:t xml:space="preserve"> with</w:t>
      </w:r>
      <w:r w:rsidR="00B11348" w:rsidRPr="00235AD1">
        <w:rPr>
          <w:rFonts w:ascii="Times New Roman" w:hAnsi="Times New Roman" w:cs="Times New Roman"/>
          <w:sz w:val="24"/>
          <w:szCs w:val="24"/>
        </w:rPr>
        <w:t xml:space="preserve"> </w:t>
      </w:r>
      <w:r w:rsidR="00071998" w:rsidRPr="00235AD1">
        <w:rPr>
          <w:rFonts w:ascii="Times New Roman" w:hAnsi="Times New Roman" w:cs="Times New Roman"/>
          <w:sz w:val="24"/>
          <w:szCs w:val="24"/>
        </w:rPr>
        <w:t xml:space="preserve">pyrochlore </w:t>
      </w:r>
      <w:r w:rsidR="00B11348" w:rsidRPr="00235AD1">
        <w:rPr>
          <w:rFonts w:ascii="Times New Roman" w:hAnsi="Times New Roman" w:cs="Times New Roman"/>
          <w:sz w:val="24"/>
          <w:szCs w:val="24"/>
        </w:rPr>
        <w:t xml:space="preserve">oxides </w:t>
      </w:r>
      <w:r w:rsidR="00071998" w:rsidRPr="00235AD1">
        <w:rPr>
          <w:rFonts w:ascii="Times New Roman" w:hAnsi="Times New Roman" w:cs="Times New Roman"/>
          <w:sz w:val="24"/>
          <w:szCs w:val="24"/>
        </w:rPr>
        <w:t xml:space="preserve">being </w:t>
      </w:r>
      <w:r w:rsidR="00B11348" w:rsidRPr="00235AD1">
        <w:rPr>
          <w:rFonts w:ascii="Times New Roman" w:hAnsi="Times New Roman" w:cs="Times New Roman"/>
          <w:sz w:val="24"/>
          <w:szCs w:val="24"/>
        </w:rPr>
        <w:t>used as</w:t>
      </w:r>
      <w:r w:rsidR="00071998" w:rsidRPr="00235AD1">
        <w:rPr>
          <w:rFonts w:ascii="Times New Roman" w:hAnsi="Times New Roman" w:cs="Times New Roman"/>
          <w:sz w:val="24"/>
          <w:szCs w:val="24"/>
        </w:rPr>
        <w:t xml:space="preserve"> a</w:t>
      </w:r>
      <w:r w:rsidR="00B11348" w:rsidRPr="00235AD1">
        <w:rPr>
          <w:rFonts w:ascii="Times New Roman" w:hAnsi="Times New Roman" w:cs="Times New Roman"/>
          <w:sz w:val="24"/>
          <w:szCs w:val="24"/>
        </w:rPr>
        <w:t xml:space="preserve"> benchmark to compare and contrast the results obtained for weberite-type materials.</w:t>
      </w:r>
      <w:r w:rsidRPr="00235AD1">
        <w:rPr>
          <w:rFonts w:ascii="Times New Roman" w:hAnsi="Times New Roman" w:cs="Times New Roman"/>
          <w:sz w:val="24"/>
          <w:szCs w:val="24"/>
        </w:rPr>
        <w:t xml:space="preserve"> </w:t>
      </w:r>
      <w:r w:rsidR="00B11348" w:rsidRPr="00235AD1">
        <w:rPr>
          <w:rFonts w:ascii="Times New Roman" w:hAnsi="Times New Roman" w:cs="Times New Roman"/>
          <w:sz w:val="24"/>
          <w:szCs w:val="24"/>
        </w:rPr>
        <w:t>An</w:t>
      </w:r>
      <w:r w:rsidRPr="00235AD1">
        <w:rPr>
          <w:rFonts w:ascii="Times New Roman" w:hAnsi="Times New Roman" w:cs="Times New Roman"/>
          <w:sz w:val="24"/>
          <w:szCs w:val="24"/>
        </w:rPr>
        <w:t xml:space="preserve"> in-depth analysis </w:t>
      </w:r>
      <w:r w:rsidR="00071998" w:rsidRPr="00235AD1">
        <w:rPr>
          <w:rFonts w:ascii="Times New Roman" w:hAnsi="Times New Roman" w:cs="Times New Roman"/>
          <w:sz w:val="24"/>
          <w:szCs w:val="24"/>
        </w:rPr>
        <w:t xml:space="preserve">using </w:t>
      </w:r>
      <w:r w:rsidRPr="00235AD1">
        <w:rPr>
          <w:rFonts w:ascii="Times New Roman" w:hAnsi="Times New Roman" w:cs="Times New Roman"/>
          <w:sz w:val="24"/>
          <w:szCs w:val="24"/>
        </w:rPr>
        <w:t>neutron total scattering</w:t>
      </w:r>
      <w:r w:rsidR="00B11348" w:rsidRPr="00235AD1">
        <w:rPr>
          <w:rFonts w:ascii="Times New Roman" w:hAnsi="Times New Roman" w:cs="Times New Roman"/>
          <w:sz w:val="24"/>
          <w:szCs w:val="24"/>
        </w:rPr>
        <w:t xml:space="preserve"> on a few selected irradiated compounds </w:t>
      </w:r>
      <w:r w:rsidR="007425CF" w:rsidRPr="00235AD1">
        <w:rPr>
          <w:rFonts w:ascii="Times New Roman" w:hAnsi="Times New Roman" w:cs="Times New Roman"/>
          <w:sz w:val="24"/>
          <w:szCs w:val="24"/>
        </w:rPr>
        <w:t xml:space="preserve">provided insight into </w:t>
      </w:r>
      <w:r w:rsidRPr="00235AD1">
        <w:rPr>
          <w:rFonts w:ascii="Times New Roman" w:hAnsi="Times New Roman" w:cs="Times New Roman"/>
          <w:sz w:val="24"/>
          <w:szCs w:val="24"/>
        </w:rPr>
        <w:t xml:space="preserve">local-, intermediate- and long-range </w:t>
      </w:r>
      <w:r w:rsidR="007425CF" w:rsidRPr="00235AD1">
        <w:rPr>
          <w:rFonts w:ascii="Times New Roman" w:hAnsi="Times New Roman" w:cs="Times New Roman"/>
          <w:sz w:val="24"/>
          <w:szCs w:val="24"/>
        </w:rPr>
        <w:t xml:space="preserve">structural </w:t>
      </w:r>
      <w:r w:rsidRPr="00235AD1">
        <w:rPr>
          <w:rFonts w:ascii="Times New Roman" w:hAnsi="Times New Roman" w:cs="Times New Roman"/>
          <w:sz w:val="24"/>
          <w:szCs w:val="24"/>
        </w:rPr>
        <w:t>responses</w:t>
      </w:r>
      <w:r w:rsidR="007425CF" w:rsidRPr="00235AD1">
        <w:rPr>
          <w:rFonts w:ascii="Times New Roman" w:hAnsi="Times New Roman" w:cs="Times New Roman"/>
          <w:sz w:val="24"/>
          <w:szCs w:val="24"/>
        </w:rPr>
        <w:t xml:space="preserve"> and revealed that these materials </w:t>
      </w:r>
      <w:r w:rsidR="00D058D0" w:rsidRPr="00235AD1">
        <w:rPr>
          <w:rFonts w:ascii="Times New Roman" w:hAnsi="Times New Roman" w:cs="Times New Roman"/>
          <w:sz w:val="24"/>
          <w:szCs w:val="24"/>
        </w:rPr>
        <w:t xml:space="preserve">have an </w:t>
      </w:r>
      <w:r w:rsidR="007425CF" w:rsidRPr="00235AD1">
        <w:rPr>
          <w:rFonts w:ascii="Times New Roman" w:hAnsi="Times New Roman" w:cs="Times New Roman"/>
          <w:sz w:val="24"/>
          <w:szCs w:val="24"/>
        </w:rPr>
        <w:t>exceptional resistance at the atomic level</w:t>
      </w:r>
      <w:r w:rsidRPr="00235AD1">
        <w:rPr>
          <w:rFonts w:ascii="Times New Roman" w:hAnsi="Times New Roman" w:cs="Times New Roman"/>
          <w:sz w:val="24"/>
          <w:szCs w:val="24"/>
        </w:rPr>
        <w:t xml:space="preserve">. </w:t>
      </w:r>
      <w:r w:rsidRPr="00235AD1">
        <w:rPr>
          <w:rFonts w:ascii="Times New Roman" w:hAnsi="Times New Roman" w:cs="Times New Roman"/>
          <w:bCs/>
          <w:sz w:val="24"/>
          <w:szCs w:val="24"/>
        </w:rPr>
        <w:t xml:space="preserve">A general summary of the dissertation and a perspective for future work in areas relevant to this research are covered in </w:t>
      </w:r>
      <w:r w:rsidRPr="00235AD1">
        <w:rPr>
          <w:rFonts w:ascii="Times New Roman" w:hAnsi="Times New Roman" w:cs="Times New Roman"/>
          <w:b/>
          <w:sz w:val="24"/>
          <w:szCs w:val="24"/>
        </w:rPr>
        <w:t>Chapter 7</w:t>
      </w:r>
      <w:r w:rsidRPr="00235AD1">
        <w:rPr>
          <w:rFonts w:ascii="Times New Roman" w:hAnsi="Times New Roman" w:cs="Times New Roman"/>
          <w:bCs/>
          <w:sz w:val="24"/>
          <w:szCs w:val="24"/>
        </w:rPr>
        <w:t>. Appendix A is at the end of this dissertation and summarizes</w:t>
      </w:r>
      <w:r w:rsidR="007425CF" w:rsidRPr="00235AD1">
        <w:rPr>
          <w:rFonts w:ascii="Times New Roman" w:hAnsi="Times New Roman" w:cs="Times New Roman"/>
          <w:bCs/>
          <w:sz w:val="24"/>
          <w:szCs w:val="24"/>
        </w:rPr>
        <w:t xml:space="preserve"> </w:t>
      </w:r>
      <w:r w:rsidRPr="00235AD1">
        <w:rPr>
          <w:rFonts w:ascii="Times New Roman" w:hAnsi="Times New Roman" w:cs="Times New Roman"/>
          <w:bCs/>
          <w:sz w:val="24"/>
          <w:szCs w:val="24"/>
        </w:rPr>
        <w:t>research</w:t>
      </w:r>
      <w:r w:rsidR="007425CF" w:rsidRPr="00235AD1">
        <w:rPr>
          <w:rFonts w:ascii="Times New Roman" w:hAnsi="Times New Roman" w:cs="Times New Roman"/>
          <w:bCs/>
          <w:sz w:val="24"/>
          <w:szCs w:val="24"/>
        </w:rPr>
        <w:t xml:space="preserve"> </w:t>
      </w:r>
      <w:r w:rsidRPr="00235AD1">
        <w:rPr>
          <w:rFonts w:ascii="Times New Roman" w:hAnsi="Times New Roman" w:cs="Times New Roman"/>
          <w:bCs/>
          <w:sz w:val="24"/>
          <w:szCs w:val="24"/>
        </w:rPr>
        <w:t xml:space="preserve">not </w:t>
      </w:r>
      <w:r w:rsidR="007425CF" w:rsidRPr="00235AD1">
        <w:rPr>
          <w:rFonts w:ascii="Times New Roman" w:hAnsi="Times New Roman" w:cs="Times New Roman"/>
          <w:bCs/>
          <w:sz w:val="24"/>
          <w:szCs w:val="24"/>
        </w:rPr>
        <w:t xml:space="preserve">directly </w:t>
      </w:r>
      <w:r w:rsidRPr="00235AD1">
        <w:rPr>
          <w:rFonts w:ascii="Times New Roman" w:hAnsi="Times New Roman" w:cs="Times New Roman"/>
          <w:bCs/>
          <w:sz w:val="24"/>
          <w:szCs w:val="24"/>
        </w:rPr>
        <w:t>related to</w:t>
      </w:r>
      <w:r w:rsidRPr="00235AD1">
        <w:rPr>
          <w:rFonts w:ascii="Times New Roman" w:hAnsi="Times New Roman" w:cs="Times New Roman"/>
          <w:sz w:val="24"/>
          <w:szCs w:val="24"/>
        </w:rPr>
        <w:t xml:space="preserve"> weberite-type oxides. </w:t>
      </w:r>
    </w:p>
    <w:p w14:paraId="5E0AB76A" w14:textId="77777777" w:rsidR="001A4895" w:rsidRPr="00235AD1" w:rsidRDefault="001A4895" w:rsidP="00934847">
      <w:pPr>
        <w:spacing w:line="480" w:lineRule="auto"/>
        <w:ind w:firstLine="360"/>
        <w:jc w:val="both"/>
        <w:rPr>
          <w:rFonts w:ascii="Times New Roman" w:hAnsi="Times New Roman" w:cs="Times New Roman"/>
          <w:sz w:val="24"/>
          <w:szCs w:val="24"/>
        </w:rPr>
      </w:pPr>
    </w:p>
    <w:p w14:paraId="1D00F5E1" w14:textId="77777777" w:rsidR="00934847" w:rsidRPr="00235AD1" w:rsidRDefault="00934847">
      <w:pPr>
        <w:pStyle w:val="Heading2"/>
      </w:pPr>
      <w:r w:rsidRPr="00235AD1">
        <w:tab/>
      </w:r>
      <w:bookmarkStart w:id="6" w:name="_Toc152337064"/>
      <w:r w:rsidRPr="00235AD1">
        <w:t>Scientific contributions to the research field</w:t>
      </w:r>
      <w:bookmarkEnd w:id="6"/>
    </w:p>
    <w:p w14:paraId="2940B46F" w14:textId="7387C679" w:rsidR="00934847" w:rsidRPr="00235AD1" w:rsidRDefault="00934847" w:rsidP="00934847">
      <w:pPr>
        <w:spacing w:line="480" w:lineRule="auto"/>
        <w:ind w:firstLine="360"/>
        <w:jc w:val="both"/>
        <w:rPr>
          <w:rFonts w:ascii="Times New Roman" w:hAnsi="Times New Roman" w:cs="Times New Roman"/>
          <w:sz w:val="24"/>
          <w:szCs w:val="24"/>
        </w:rPr>
      </w:pPr>
      <w:r w:rsidRPr="00235AD1">
        <w:rPr>
          <w:rFonts w:ascii="Times New Roman" w:hAnsi="Times New Roman" w:cs="Times New Roman"/>
          <w:sz w:val="24"/>
          <w:szCs w:val="24"/>
        </w:rPr>
        <w:t>All publications that resulted from undergraduate and graduate work in the Nuclear Engineering Department at The University of Tennessee, Knoxville, and in the Laboratoire Structures, Propriétés et Modélisation des Solides at Centralesupélec, Université Paris-Saclay are listed below</w:t>
      </w:r>
      <w:r w:rsidR="00F77FD3" w:rsidRPr="00235AD1">
        <w:rPr>
          <w:rFonts w:ascii="Times New Roman" w:hAnsi="Times New Roman" w:cs="Times New Roman"/>
          <w:sz w:val="24"/>
          <w:szCs w:val="24"/>
        </w:rPr>
        <w:t>.</w:t>
      </w:r>
      <w:r w:rsidR="001E2E1B" w:rsidRPr="00235AD1">
        <w:rPr>
          <w:rFonts w:ascii="Times New Roman" w:hAnsi="Times New Roman" w:cs="Times New Roman"/>
          <w:sz w:val="24"/>
          <w:szCs w:val="24"/>
        </w:rPr>
        <w:t xml:space="preserve"> </w:t>
      </w:r>
    </w:p>
    <w:p w14:paraId="3256BE5F"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i/>
          <w:iCs/>
          <w:color w:val="000000"/>
          <w:sz w:val="24"/>
          <w:szCs w:val="24"/>
        </w:rPr>
      </w:pPr>
      <w:r w:rsidRPr="00235AD1">
        <w:rPr>
          <w:rFonts w:ascii="Times New Roman" w:hAnsi="Times New Roman" w:cs="Times New Roman"/>
          <w:color w:val="000000"/>
          <w:sz w:val="24"/>
          <w:szCs w:val="24"/>
        </w:rPr>
        <w:t xml:space="preserve">Igor M. Gussev, Eric C. O'Quinn, Matthew Tucker, Rodney C. Ewing, Cale Overstreet, Jörg Neuefeind, Michelle Everett, Qiang Zhang, David Sprouster, Daniel Olds, Gianguido Baldinozzi, Maik Lang. </w:t>
      </w:r>
      <w:r w:rsidRPr="00235AD1">
        <w:rPr>
          <w:rFonts w:ascii="Times New Roman" w:hAnsi="Times New Roman" w:cs="Times New Roman"/>
          <w:i/>
          <w:iCs/>
          <w:color w:val="000000"/>
          <w:sz w:val="24"/>
          <w:szCs w:val="24"/>
        </w:rPr>
        <w:t xml:space="preserve">Systematic study of short- and long-range correlations in RE3TaO7 weberite-type compounds by neutron total scattering and X-ray diffraction. </w:t>
      </w:r>
      <w:r w:rsidRPr="00235AD1">
        <w:rPr>
          <w:rFonts w:ascii="Times New Roman" w:hAnsi="Times New Roman" w:cs="Times New Roman"/>
          <w:sz w:val="24"/>
          <w:szCs w:val="24"/>
        </w:rPr>
        <w:t>J Mater Chem A. (2023).</w:t>
      </w:r>
    </w:p>
    <w:p w14:paraId="44D21741"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i/>
          <w:iCs/>
          <w:color w:val="000000"/>
          <w:sz w:val="24"/>
          <w:szCs w:val="24"/>
        </w:rPr>
      </w:pPr>
    </w:p>
    <w:p w14:paraId="4AD30329" w14:textId="0BBD18D9"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i/>
          <w:iCs/>
          <w:color w:val="000000"/>
          <w:sz w:val="24"/>
          <w:szCs w:val="24"/>
        </w:rPr>
      </w:pPr>
      <w:r w:rsidRPr="00235AD1">
        <w:rPr>
          <w:rFonts w:ascii="Times New Roman" w:hAnsi="Times New Roman" w:cs="Times New Roman"/>
          <w:sz w:val="24"/>
          <w:szCs w:val="24"/>
        </w:rPr>
        <w:t>Igor M. Gussev, Eric. C. O’Quinn, Mason King, Jörg Neuefeind, Michelle Everett</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David </w:t>
      </w:r>
      <w:r w:rsidRPr="00BB27F0">
        <w:rPr>
          <w:rFonts w:ascii="Times New Roman" w:hAnsi="Times New Roman" w:cs="Times New Roman"/>
          <w:sz w:val="24"/>
          <w:szCs w:val="24"/>
        </w:rPr>
        <w:t xml:space="preserve">Sprouster, </w:t>
      </w:r>
      <w:r w:rsidR="00BB27F0" w:rsidRPr="00BB27F0">
        <w:rPr>
          <w:rFonts w:ascii="Times New Roman" w:hAnsi="Times New Roman" w:cs="Times New Roman"/>
          <w:color w:val="242424"/>
          <w:sz w:val="24"/>
          <w:szCs w:val="24"/>
          <w:shd w:val="clear" w:color="auto" w:fill="FFFFFF"/>
        </w:rPr>
        <w:t xml:space="preserve">Frieder Koch, </w:t>
      </w:r>
      <w:r w:rsidRPr="00BB27F0">
        <w:rPr>
          <w:rFonts w:ascii="Times New Roman" w:eastAsia="Times New Roman" w:hAnsi="Times New Roman" w:cs="Times New Roman"/>
          <w:sz w:val="24"/>
          <w:szCs w:val="24"/>
        </w:rPr>
        <w:t>Gianguido Baldinozzi</w:t>
      </w:r>
      <w:r w:rsidRPr="00235AD1">
        <w:rPr>
          <w:rFonts w:ascii="Times New Roman" w:eastAsia="Times New Roman" w:hAnsi="Times New Roman" w:cs="Times New Roman"/>
          <w:sz w:val="24"/>
          <w:szCs w:val="24"/>
        </w:rPr>
        <w:t>,</w:t>
      </w:r>
      <w:r w:rsidRPr="00235AD1">
        <w:rPr>
          <w:rFonts w:ascii="Times New Roman" w:eastAsia="Times New Roman" w:hAnsi="Times New Roman" w:cs="Times New Roman"/>
          <w:sz w:val="24"/>
          <w:szCs w:val="24"/>
          <w:vertAlign w:val="superscript"/>
        </w:rPr>
        <w:t xml:space="preserve"> </w:t>
      </w:r>
      <w:r w:rsidRPr="00235AD1">
        <w:rPr>
          <w:rFonts w:ascii="Times New Roman" w:hAnsi="Times New Roman" w:cs="Times New Roman"/>
          <w:sz w:val="24"/>
          <w:szCs w:val="24"/>
        </w:rPr>
        <w:t xml:space="preserve">Maik Lang, </w:t>
      </w:r>
      <w:bookmarkStart w:id="7" w:name="_Hlk131087143"/>
      <w:bookmarkEnd w:id="7"/>
      <w:r w:rsidRPr="00235AD1">
        <w:rPr>
          <w:rFonts w:ascii="Times New Roman" w:hAnsi="Times New Roman" w:cs="Times New Roman"/>
          <w:i/>
          <w:iCs/>
          <w:sz w:val="24"/>
          <w:szCs w:val="24"/>
        </w:rPr>
        <w:t>probing the long- and short-</w:t>
      </w:r>
      <w:r w:rsidRPr="00235AD1">
        <w:rPr>
          <w:rFonts w:ascii="Times New Roman" w:hAnsi="Times New Roman" w:cs="Times New Roman"/>
          <w:i/>
          <w:iCs/>
          <w:sz w:val="24"/>
          <w:szCs w:val="24"/>
        </w:rPr>
        <w:lastRenderedPageBreak/>
        <w:t>range ion-irradiation response of Ln</w:t>
      </w:r>
      <w:r w:rsidRPr="00235AD1">
        <w:rPr>
          <w:rFonts w:ascii="Times New Roman" w:hAnsi="Times New Roman" w:cs="Times New Roman"/>
          <w:i/>
          <w:iCs/>
          <w:sz w:val="24"/>
          <w:szCs w:val="24"/>
          <w:vertAlign w:val="subscript"/>
        </w:rPr>
        <w:t>3</w:t>
      </w:r>
      <w:r w:rsidRPr="00235AD1">
        <w:rPr>
          <w:rFonts w:ascii="Times New Roman" w:hAnsi="Times New Roman" w:cs="Times New Roman"/>
          <w:i/>
          <w:iCs/>
          <w:sz w:val="24"/>
          <w:szCs w:val="24"/>
        </w:rPr>
        <w:t>BO</w:t>
      </w:r>
      <w:r w:rsidRPr="00235AD1">
        <w:rPr>
          <w:rFonts w:ascii="Times New Roman" w:hAnsi="Times New Roman" w:cs="Times New Roman"/>
          <w:i/>
          <w:iCs/>
          <w:sz w:val="24"/>
          <w:szCs w:val="24"/>
          <w:vertAlign w:val="subscript"/>
        </w:rPr>
        <w:t>7</w:t>
      </w:r>
      <w:r w:rsidRPr="00235AD1">
        <w:rPr>
          <w:rFonts w:ascii="Times New Roman" w:hAnsi="Times New Roman" w:cs="Times New Roman"/>
          <w:i/>
          <w:iCs/>
          <w:sz w:val="24"/>
          <w:szCs w:val="24"/>
        </w:rPr>
        <w:t xml:space="preserve"> (B = Ta, Nb, Sb) weberite-type oxides by synchrotron X-ray diffraction and neutron total scattering</w:t>
      </w:r>
      <w:r w:rsidRPr="00235AD1">
        <w:rPr>
          <w:rFonts w:ascii="Times New Roman" w:hAnsi="Times New Roman" w:cs="Times New Roman"/>
          <w:sz w:val="24"/>
          <w:szCs w:val="24"/>
        </w:rPr>
        <w:t>. (2023, in preparation).</w:t>
      </w:r>
    </w:p>
    <w:p w14:paraId="1C2D20FA" w14:textId="77777777" w:rsidR="00934847" w:rsidRPr="00235AD1" w:rsidRDefault="00934847" w:rsidP="0052346D">
      <w:pPr>
        <w:pStyle w:val="ListParagraph"/>
        <w:spacing w:line="240" w:lineRule="auto"/>
        <w:rPr>
          <w:rFonts w:ascii="Times New Roman" w:hAnsi="Times New Roman" w:cs="Times New Roman"/>
          <w:i/>
          <w:iCs/>
          <w:color w:val="000000"/>
          <w:sz w:val="24"/>
          <w:szCs w:val="24"/>
        </w:rPr>
      </w:pPr>
    </w:p>
    <w:p w14:paraId="0A56CB93"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i/>
          <w:iCs/>
          <w:color w:val="000000"/>
          <w:sz w:val="24"/>
          <w:szCs w:val="24"/>
        </w:rPr>
      </w:pPr>
      <w:r w:rsidRPr="00235AD1">
        <w:rPr>
          <w:rFonts w:ascii="Times New Roman" w:hAnsi="Times New Roman" w:cs="Times New Roman"/>
          <w:sz w:val="24"/>
          <w:szCs w:val="24"/>
        </w:rPr>
        <w:t xml:space="preserve">Oliver A. Dicks, Igor M. Gussev, Xiaonan Lu, Maik Lang, Kostya Trachenko, </w:t>
      </w:r>
      <w:r w:rsidRPr="00235AD1">
        <w:rPr>
          <w:rFonts w:ascii="Times New Roman" w:hAnsi="Times New Roman" w:cs="Times New Roman"/>
          <w:i/>
          <w:iCs/>
          <w:sz w:val="24"/>
          <w:szCs w:val="24"/>
        </w:rPr>
        <w:t xml:space="preserve">The structure of aluminaborosilicate glasses for nuclear waste encapsulation characterised by neutron diffraction, reverse Monte Carlo and molecular dynamics methods. </w:t>
      </w:r>
      <w:r w:rsidRPr="00235AD1">
        <w:rPr>
          <w:rFonts w:ascii="Times New Roman" w:hAnsi="Times New Roman" w:cs="Times New Roman"/>
          <w:sz w:val="24"/>
          <w:szCs w:val="24"/>
        </w:rPr>
        <w:t>(2023, in preparation).</w:t>
      </w:r>
    </w:p>
    <w:p w14:paraId="3ECC7515" w14:textId="77777777" w:rsidR="00934847" w:rsidRPr="00235AD1" w:rsidRDefault="00934847" w:rsidP="0052346D">
      <w:pPr>
        <w:pStyle w:val="ListParagraph"/>
        <w:spacing w:line="240" w:lineRule="auto"/>
        <w:rPr>
          <w:rFonts w:ascii="Times New Roman" w:hAnsi="Times New Roman" w:cs="Times New Roman"/>
          <w:i/>
          <w:iCs/>
          <w:color w:val="000000"/>
          <w:sz w:val="24"/>
          <w:szCs w:val="24"/>
        </w:rPr>
      </w:pPr>
    </w:p>
    <w:p w14:paraId="44B486B0"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i/>
          <w:iCs/>
          <w:color w:val="000000"/>
          <w:sz w:val="24"/>
          <w:szCs w:val="24"/>
        </w:rPr>
      </w:pPr>
      <w:r w:rsidRPr="00235AD1">
        <w:rPr>
          <w:rFonts w:ascii="Times New Roman" w:hAnsi="Times New Roman" w:cs="Times New Roman"/>
          <w:color w:val="000000"/>
          <w:sz w:val="24"/>
          <w:szCs w:val="24"/>
        </w:rPr>
        <w:t xml:space="preserve">Igor M. Gussev, Maik Lang, Gianguido Baldinozzi, </w:t>
      </w:r>
      <w:r w:rsidRPr="00235AD1">
        <w:rPr>
          <w:rFonts w:ascii="Times New Roman" w:hAnsi="Times New Roman" w:cs="Times New Roman"/>
          <w:i/>
          <w:iCs/>
          <w:color w:val="000000"/>
          <w:sz w:val="24"/>
          <w:szCs w:val="24"/>
        </w:rPr>
        <w:t xml:space="preserve">Using correlated residuals to discriminate structural organisation models in real-space refinements. </w:t>
      </w:r>
      <w:r w:rsidRPr="00235AD1">
        <w:rPr>
          <w:rFonts w:ascii="Times New Roman" w:hAnsi="Times New Roman" w:cs="Times New Roman"/>
          <w:sz w:val="24"/>
          <w:szCs w:val="24"/>
        </w:rPr>
        <w:t>(2023, in preparation)</w:t>
      </w:r>
    </w:p>
    <w:p w14:paraId="5C9FE288" w14:textId="77777777" w:rsidR="00934847" w:rsidRPr="00235AD1" w:rsidRDefault="00934847" w:rsidP="0052346D">
      <w:pPr>
        <w:pStyle w:val="ListParagraph"/>
        <w:spacing w:line="240" w:lineRule="auto"/>
        <w:rPr>
          <w:rFonts w:ascii="Times New Roman" w:hAnsi="Times New Roman" w:cs="Times New Roman"/>
          <w:i/>
          <w:iCs/>
          <w:color w:val="000000"/>
          <w:sz w:val="24"/>
          <w:szCs w:val="24"/>
        </w:rPr>
      </w:pPr>
    </w:p>
    <w:p w14:paraId="7CC25804"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i/>
          <w:iCs/>
          <w:color w:val="000000"/>
          <w:sz w:val="24"/>
          <w:szCs w:val="24"/>
        </w:rPr>
      </w:pPr>
      <w:r w:rsidRPr="00235AD1">
        <w:rPr>
          <w:rFonts w:ascii="Times New Roman" w:hAnsi="Times New Roman" w:cs="Times New Roman"/>
          <w:color w:val="000000"/>
          <w:sz w:val="24"/>
          <w:szCs w:val="24"/>
        </w:rPr>
        <w:t xml:space="preserve">Alexandre P. Solomon, Eric C. O’Quinn, Gianguido Baldinozzi, Juejing Liu, Igor M. Gussev, Xiaofeng Guo, Joerg Neuefeind, Christina Trautmann, Maik K. Lang. </w:t>
      </w:r>
      <w:r w:rsidRPr="00235AD1">
        <w:rPr>
          <w:rFonts w:ascii="Times New Roman" w:hAnsi="Times New Roman" w:cs="Times New Roman"/>
          <w:i/>
          <w:iCs/>
          <w:color w:val="000000"/>
          <w:sz w:val="24"/>
          <w:szCs w:val="24"/>
        </w:rPr>
        <w:t xml:space="preserve">Atomic-Scale Structure of ZrO2: New Insight into Metastability </w:t>
      </w:r>
      <w:r w:rsidRPr="00235AD1">
        <w:rPr>
          <w:rFonts w:ascii="Times New Roman" w:hAnsi="Times New Roman" w:cs="Times New Roman"/>
          <w:color w:val="000000"/>
          <w:sz w:val="24"/>
          <w:szCs w:val="24"/>
        </w:rPr>
        <w:t>(2023, in preparation)</w:t>
      </w:r>
    </w:p>
    <w:p w14:paraId="46B77EC6" w14:textId="77777777" w:rsidR="00934847" w:rsidRPr="00235AD1" w:rsidRDefault="00934847" w:rsidP="0052346D">
      <w:pPr>
        <w:autoSpaceDE w:val="0"/>
        <w:autoSpaceDN w:val="0"/>
        <w:adjustRightInd w:val="0"/>
        <w:spacing w:after="68" w:line="240" w:lineRule="auto"/>
        <w:jc w:val="both"/>
        <w:rPr>
          <w:rFonts w:ascii="Times New Roman" w:hAnsi="Times New Roman" w:cs="Times New Roman"/>
          <w:i/>
          <w:iCs/>
          <w:color w:val="000000"/>
          <w:sz w:val="24"/>
          <w:szCs w:val="24"/>
        </w:rPr>
      </w:pPr>
    </w:p>
    <w:p w14:paraId="08874C5F"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John Hirtz, Eric. C. O'Quinn, Igor M. Gussev, Joerg Neuefeind, and Maik Lang, "</w:t>
      </w:r>
      <w:r w:rsidRPr="00235AD1">
        <w:rPr>
          <w:rFonts w:ascii="Times New Roman" w:hAnsi="Times New Roman" w:cs="Times New Roman"/>
          <w:i/>
          <w:iCs/>
          <w:color w:val="000000"/>
          <w:sz w:val="24"/>
          <w:szCs w:val="24"/>
        </w:rPr>
        <w:t>Cation Short-Range Ordering of MgAl2O4 and NiAl2O4 Spinel Oxides at High Temperatures via in Situ Neutron Total Scattering</w:t>
      </w:r>
      <w:r w:rsidRPr="00235AD1">
        <w:rPr>
          <w:rFonts w:ascii="Times New Roman" w:hAnsi="Times New Roman" w:cs="Times New Roman"/>
          <w:color w:val="000000"/>
          <w:sz w:val="24"/>
          <w:szCs w:val="24"/>
        </w:rPr>
        <w:t xml:space="preserve">," </w:t>
      </w:r>
      <w:r w:rsidRPr="00235AD1">
        <w:rPr>
          <w:rFonts w:ascii="Times New Roman" w:hAnsi="Times New Roman" w:cs="Times New Roman"/>
          <w:i/>
          <w:iCs/>
          <w:color w:val="000000"/>
          <w:sz w:val="24"/>
          <w:szCs w:val="24"/>
        </w:rPr>
        <w:t>Inorg. Chem.</w:t>
      </w:r>
      <w:r w:rsidRPr="00235AD1">
        <w:rPr>
          <w:rFonts w:ascii="Times New Roman" w:hAnsi="Times New Roman" w:cs="Times New Roman"/>
          <w:color w:val="000000"/>
          <w:sz w:val="24"/>
          <w:szCs w:val="24"/>
        </w:rPr>
        <w:t>, vol. 61, no. 42, pp. 16822–16830 (2022).</w:t>
      </w:r>
    </w:p>
    <w:p w14:paraId="49899534"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3E2DCAAD"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 xml:space="preserve">Sherrod, Roman, O'Quinn, Eric C., Neuefeind, Joerg, Gussev, Igor M. &amp; Lang, Maik </w:t>
      </w:r>
      <w:r w:rsidRPr="00235AD1">
        <w:rPr>
          <w:rFonts w:ascii="Times New Roman" w:hAnsi="Times New Roman" w:cs="Times New Roman"/>
          <w:i/>
          <w:iCs/>
          <w:color w:val="000000"/>
          <w:sz w:val="24"/>
          <w:szCs w:val="24"/>
        </w:rPr>
        <w:t>Comparison of Short-Range Order in Irradiated Dysprosium Titanates</w:t>
      </w:r>
      <w:r w:rsidRPr="00235AD1">
        <w:rPr>
          <w:rFonts w:ascii="Times New Roman" w:hAnsi="Times New Roman" w:cs="Times New Roman"/>
          <w:color w:val="000000"/>
          <w:sz w:val="24"/>
          <w:szCs w:val="24"/>
        </w:rPr>
        <w:t xml:space="preserve">. </w:t>
      </w:r>
      <w:r w:rsidRPr="00235AD1">
        <w:rPr>
          <w:rFonts w:ascii="Times New Roman" w:hAnsi="Times New Roman" w:cs="Times New Roman"/>
          <w:i/>
          <w:iCs/>
          <w:color w:val="000000"/>
          <w:sz w:val="24"/>
          <w:szCs w:val="24"/>
        </w:rPr>
        <w:t xml:space="preserve">npj Mater. Degrad. </w:t>
      </w:r>
      <w:r w:rsidRPr="00235AD1">
        <w:rPr>
          <w:rFonts w:ascii="Times New Roman" w:hAnsi="Times New Roman" w:cs="Times New Roman"/>
          <w:color w:val="000000"/>
          <w:sz w:val="24"/>
          <w:szCs w:val="24"/>
        </w:rPr>
        <w:t xml:space="preserve">1–7 (2021). </w:t>
      </w:r>
    </w:p>
    <w:p w14:paraId="7DC52011"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0E6C287C"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 xml:space="preserve">Xiaonan Lu, Joelle T. Reiser, Benjamin Parruzot, Lu Deng, Igor M. Gussev, Jörg Neuefeind, Trent R. Graham, Hongshen Liu, Joseph V. Ryan, Seong H. Kim, Nancy Washton, Maik Lang, Jincheng Du, John D. Vienna, </w:t>
      </w:r>
      <w:r w:rsidRPr="00235AD1">
        <w:rPr>
          <w:rFonts w:ascii="Times New Roman" w:hAnsi="Times New Roman" w:cs="Times New Roman"/>
          <w:i/>
          <w:iCs/>
          <w:color w:val="000000"/>
          <w:sz w:val="24"/>
          <w:szCs w:val="24"/>
        </w:rPr>
        <w:t xml:space="preserve">Effects of Al:Si and (Al+Na):Si Ratios on the Properties of the International Simple Glass, Part II: Structural Properties. J. Am. Ceram. Soc. </w:t>
      </w:r>
      <w:r w:rsidRPr="00235AD1">
        <w:rPr>
          <w:rFonts w:ascii="Times New Roman" w:hAnsi="Times New Roman" w:cs="Times New Roman"/>
          <w:color w:val="000000"/>
          <w:sz w:val="24"/>
          <w:szCs w:val="24"/>
        </w:rPr>
        <w:t>104, 183–207 (2021).</w:t>
      </w:r>
    </w:p>
    <w:p w14:paraId="6659DDB5"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209B5F98"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 xml:space="preserve">Maik Lang, Alexandra Navrotsky, Joseph Ryan, Jarrod Crum, Igor Gussev, </w:t>
      </w:r>
      <w:r w:rsidRPr="00235AD1">
        <w:rPr>
          <w:rFonts w:ascii="Times New Roman" w:hAnsi="Times New Roman" w:cs="Times New Roman"/>
          <w:i/>
          <w:iCs/>
          <w:color w:val="000000"/>
          <w:sz w:val="24"/>
          <w:szCs w:val="24"/>
        </w:rPr>
        <w:t>et al.</w:t>
      </w:r>
      <w:r w:rsidRPr="00235AD1">
        <w:rPr>
          <w:rFonts w:ascii="Times New Roman" w:hAnsi="Times New Roman" w:cs="Times New Roman"/>
          <w:color w:val="000000"/>
          <w:sz w:val="24"/>
          <w:szCs w:val="24"/>
        </w:rPr>
        <w:t>, “</w:t>
      </w:r>
      <w:r w:rsidRPr="00235AD1">
        <w:rPr>
          <w:rFonts w:ascii="Times New Roman" w:hAnsi="Times New Roman" w:cs="Times New Roman"/>
          <w:i/>
          <w:iCs/>
          <w:color w:val="000000"/>
          <w:sz w:val="24"/>
          <w:szCs w:val="24"/>
        </w:rPr>
        <w:t xml:space="preserve">Project 17-13125: The Thermodynamics of Crystallization and Phase-Separation in Melt-Derived Nuclear Waste Forms (Technical report), </w:t>
      </w:r>
      <w:r w:rsidRPr="00235AD1">
        <w:rPr>
          <w:rFonts w:ascii="Times New Roman" w:hAnsi="Times New Roman" w:cs="Times New Roman"/>
          <w:color w:val="000000"/>
          <w:sz w:val="24"/>
          <w:szCs w:val="24"/>
        </w:rPr>
        <w:t xml:space="preserve">pp. 1–161, (2021). </w:t>
      </w:r>
    </w:p>
    <w:p w14:paraId="03AF00D8"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6BC021E7"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 xml:space="preserve">Igor M. Gussev, Eric C. O'Quinn, Gianguido Baldinozzi, Jörg Neuefeind, Rodney C. Ewing, Fuxiang Zhang, Maik Lang, </w:t>
      </w:r>
      <w:r w:rsidRPr="00235AD1">
        <w:rPr>
          <w:rFonts w:ascii="Times New Roman" w:hAnsi="Times New Roman" w:cs="Times New Roman"/>
          <w:i/>
          <w:iCs/>
          <w:color w:val="000000"/>
          <w:sz w:val="24"/>
          <w:szCs w:val="24"/>
        </w:rPr>
        <w:t xml:space="preserve">Local order of orthorhombic weberite-type Y3TaO7 as determined by neutron total scattering and density functional theory calculations. </w:t>
      </w:r>
      <w:r w:rsidRPr="00235AD1">
        <w:rPr>
          <w:rFonts w:ascii="Times New Roman" w:hAnsi="Times New Roman" w:cs="Times New Roman"/>
          <w:color w:val="000000"/>
          <w:sz w:val="24"/>
          <w:szCs w:val="24"/>
        </w:rPr>
        <w:t>Acta Mater</w:t>
      </w:r>
      <w:r w:rsidRPr="00235AD1">
        <w:rPr>
          <w:rFonts w:ascii="Times New Roman" w:hAnsi="Times New Roman" w:cs="Times New Roman"/>
          <w:i/>
          <w:iCs/>
          <w:color w:val="000000"/>
          <w:sz w:val="24"/>
          <w:szCs w:val="24"/>
        </w:rPr>
        <w:t xml:space="preserve">. </w:t>
      </w:r>
      <w:r w:rsidRPr="00235AD1">
        <w:rPr>
          <w:rFonts w:ascii="Times New Roman" w:hAnsi="Times New Roman" w:cs="Times New Roman"/>
          <w:color w:val="000000"/>
          <w:sz w:val="24"/>
          <w:szCs w:val="24"/>
        </w:rPr>
        <w:t xml:space="preserve">(2020). </w:t>
      </w:r>
    </w:p>
    <w:p w14:paraId="44E1870A" w14:textId="77777777" w:rsidR="00934847" w:rsidRPr="00235AD1" w:rsidRDefault="00934847" w:rsidP="0052346D">
      <w:pPr>
        <w:pStyle w:val="ListParagraph"/>
        <w:spacing w:line="240" w:lineRule="auto"/>
        <w:rPr>
          <w:rFonts w:ascii="Times New Roman" w:hAnsi="Times New Roman" w:cs="Times New Roman"/>
          <w:color w:val="000000"/>
          <w:sz w:val="24"/>
          <w:szCs w:val="24"/>
        </w:rPr>
      </w:pPr>
    </w:p>
    <w:p w14:paraId="1B0668AC"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Drey, Devon L., O'Quinn, Eric C., Subramani, Tamilarasan, Lilova, Kristina, Baldinozzi, Gianguido, Gussev, Igor M., Fuentes, Antonio F., Neuefeind, Joerg C., Everett, Michelle, Sprouster, David, Navrotsky, Alexandra, Ewing, Rodney C., Lang, Maik</w:t>
      </w:r>
      <w:r w:rsidRPr="00235AD1">
        <w:rPr>
          <w:rFonts w:ascii="Times New Roman" w:hAnsi="Times New Roman" w:cs="Times New Roman"/>
          <w:i/>
          <w:iCs/>
          <w:color w:val="000000"/>
          <w:sz w:val="24"/>
          <w:szCs w:val="24"/>
        </w:rPr>
        <w:t>. Disorder in Ho2Ti2−xZrxO7: pyrochlore to defect fluorite solid solution series</w:t>
      </w:r>
      <w:r w:rsidRPr="00235AD1">
        <w:rPr>
          <w:rFonts w:ascii="Times New Roman" w:hAnsi="Times New Roman" w:cs="Times New Roman"/>
          <w:color w:val="000000"/>
          <w:sz w:val="24"/>
          <w:szCs w:val="24"/>
        </w:rPr>
        <w:t xml:space="preserve">. </w:t>
      </w:r>
      <w:r w:rsidRPr="00235AD1">
        <w:rPr>
          <w:rFonts w:ascii="Times New Roman" w:hAnsi="Times New Roman" w:cs="Times New Roman"/>
          <w:i/>
          <w:iCs/>
          <w:color w:val="000000"/>
          <w:sz w:val="24"/>
          <w:szCs w:val="24"/>
        </w:rPr>
        <w:t xml:space="preserve">RSC Adv. </w:t>
      </w:r>
      <w:r w:rsidRPr="00235AD1">
        <w:rPr>
          <w:rFonts w:ascii="Times New Roman" w:hAnsi="Times New Roman" w:cs="Times New Roman"/>
          <w:color w:val="000000"/>
          <w:sz w:val="24"/>
          <w:szCs w:val="24"/>
        </w:rPr>
        <w:t xml:space="preserve">10, 34632–34650 (2020). </w:t>
      </w:r>
    </w:p>
    <w:p w14:paraId="5FEA4063"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38B4EEC1"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lastRenderedPageBreak/>
        <w:t>Chung, C.K., Shamblin, J</w:t>
      </w:r>
      <w:r w:rsidRPr="00235AD1">
        <w:rPr>
          <w:rFonts w:ascii="Times New Roman" w:hAnsi="Times New Roman" w:cs="Times New Roman"/>
          <w:i/>
          <w:iCs/>
          <w:color w:val="000000"/>
          <w:sz w:val="24"/>
          <w:szCs w:val="24"/>
        </w:rPr>
        <w:t xml:space="preserve">., </w:t>
      </w:r>
      <w:r w:rsidRPr="00235AD1">
        <w:rPr>
          <w:rFonts w:ascii="Times New Roman" w:hAnsi="Times New Roman" w:cs="Times New Roman"/>
          <w:color w:val="000000"/>
          <w:sz w:val="24"/>
          <w:szCs w:val="24"/>
        </w:rPr>
        <w:t>O'Quinn, E. C., Shelyug, A., Gussev, I., Lang, M</w:t>
      </w:r>
      <w:r w:rsidRPr="00235AD1">
        <w:rPr>
          <w:rFonts w:ascii="Times New Roman" w:hAnsi="Times New Roman" w:cs="Times New Roman"/>
          <w:i/>
          <w:iCs/>
          <w:color w:val="000000"/>
          <w:sz w:val="24"/>
          <w:szCs w:val="24"/>
        </w:rPr>
        <w:t xml:space="preserve">., Navrotsky, A., Thermodynamic and Structural Evolution of Dy2Ti2O7 Pyrochlore after Swift Heavy Ion Irradiation. </w:t>
      </w:r>
      <w:r w:rsidRPr="00235AD1">
        <w:rPr>
          <w:rFonts w:ascii="Times New Roman" w:hAnsi="Times New Roman" w:cs="Times New Roman"/>
          <w:color w:val="000000"/>
          <w:sz w:val="24"/>
          <w:szCs w:val="24"/>
        </w:rPr>
        <w:t xml:space="preserve">Acta Mater. 145:1–26 (2018). </w:t>
      </w:r>
    </w:p>
    <w:p w14:paraId="10384552" w14:textId="77777777" w:rsidR="00934847" w:rsidRPr="00235AD1" w:rsidRDefault="00934847" w:rsidP="0052346D">
      <w:pPr>
        <w:pStyle w:val="ListParagraph"/>
        <w:autoSpaceDE w:val="0"/>
        <w:autoSpaceDN w:val="0"/>
        <w:adjustRightInd w:val="0"/>
        <w:spacing w:after="68" w:line="240" w:lineRule="auto"/>
        <w:jc w:val="both"/>
        <w:rPr>
          <w:rFonts w:ascii="Times New Roman" w:hAnsi="Times New Roman" w:cs="Times New Roman"/>
          <w:color w:val="000000"/>
          <w:sz w:val="24"/>
          <w:szCs w:val="24"/>
        </w:rPr>
      </w:pPr>
    </w:p>
    <w:p w14:paraId="59C82125" w14:textId="77777777" w:rsidR="00934847" w:rsidRPr="00235AD1" w:rsidRDefault="00934847">
      <w:pPr>
        <w:pStyle w:val="ListParagraph"/>
        <w:numPr>
          <w:ilvl w:val="0"/>
          <w:numId w:val="1"/>
        </w:numPr>
        <w:autoSpaceDE w:val="0"/>
        <w:autoSpaceDN w:val="0"/>
        <w:adjustRightInd w:val="0"/>
        <w:spacing w:after="68" w:line="240" w:lineRule="auto"/>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 xml:space="preserve">E.C. O'Quinn, J. Shamblin, B. Perlov, R.C. Ewing, J. Neuefeind, M. Feygenson, I. Gussev, M. Lang, </w:t>
      </w:r>
      <w:r w:rsidRPr="00235AD1">
        <w:rPr>
          <w:rFonts w:ascii="Times New Roman" w:hAnsi="Times New Roman" w:cs="Times New Roman"/>
          <w:i/>
          <w:iCs/>
          <w:color w:val="000000"/>
          <w:sz w:val="24"/>
          <w:szCs w:val="24"/>
        </w:rPr>
        <w:t>Inversion in Mg1– x Nix Al2O4 Spinel: New Insight into Local Structure</w:t>
      </w:r>
      <w:r w:rsidRPr="00235AD1">
        <w:rPr>
          <w:rFonts w:ascii="Times New Roman" w:hAnsi="Times New Roman" w:cs="Times New Roman"/>
          <w:color w:val="000000"/>
          <w:sz w:val="24"/>
          <w:szCs w:val="24"/>
        </w:rPr>
        <w:t xml:space="preserve">, J. Am. Chem. Soc. 139, 10395–10402 (2017). </w:t>
      </w:r>
    </w:p>
    <w:p w14:paraId="6DAC77C8" w14:textId="77777777" w:rsidR="00934847" w:rsidRPr="00235AD1" w:rsidRDefault="00934847" w:rsidP="00934847">
      <w:pPr>
        <w:pStyle w:val="ListParagraph"/>
        <w:rPr>
          <w:rFonts w:ascii="Times New Roman" w:hAnsi="Times New Roman" w:cs="Times New Roman"/>
          <w:color w:val="000000"/>
          <w:sz w:val="24"/>
          <w:szCs w:val="24"/>
        </w:rPr>
      </w:pPr>
    </w:p>
    <w:p w14:paraId="0C7C30B7" w14:textId="77777777" w:rsidR="00934847" w:rsidRPr="00235AD1" w:rsidRDefault="00934847" w:rsidP="00934847">
      <w:pPr>
        <w:rPr>
          <w:rFonts w:ascii="Times New Roman" w:hAnsi="Times New Roman" w:cs="Times New Roman"/>
          <w:color w:val="000000"/>
          <w:sz w:val="24"/>
          <w:szCs w:val="24"/>
        </w:rPr>
      </w:pPr>
      <w:r w:rsidRPr="00235AD1">
        <w:rPr>
          <w:rFonts w:ascii="Times New Roman" w:hAnsi="Times New Roman" w:cs="Times New Roman"/>
          <w:color w:val="000000"/>
          <w:sz w:val="24"/>
          <w:szCs w:val="24"/>
        </w:rPr>
        <w:br w:type="page"/>
      </w:r>
    </w:p>
    <w:p w14:paraId="70D78D0B" w14:textId="3FCF9672" w:rsidR="00934847" w:rsidRPr="00235AD1" w:rsidRDefault="00934847" w:rsidP="000528EE">
      <w:pPr>
        <w:pStyle w:val="Heading1"/>
      </w:pPr>
      <w:bookmarkStart w:id="8" w:name="_Toc152337065"/>
      <w:r w:rsidRPr="00235AD1">
        <w:lastRenderedPageBreak/>
        <w:t>Literature Review</w:t>
      </w:r>
      <w:bookmarkEnd w:id="8"/>
    </w:p>
    <w:p w14:paraId="253A3A1A" w14:textId="77777777" w:rsidR="00391B10" w:rsidRPr="00235AD1" w:rsidRDefault="00391B10" w:rsidP="00391B10"/>
    <w:p w14:paraId="184AC161" w14:textId="44B59936" w:rsidR="00934847" w:rsidRPr="00235AD1" w:rsidRDefault="00934847">
      <w:pPr>
        <w:pStyle w:val="Heading2"/>
      </w:pPr>
      <w:bookmarkStart w:id="9" w:name="_Toc152337066"/>
      <w:r w:rsidRPr="00235AD1">
        <w:t>Fluorite structure</w:t>
      </w:r>
      <w:bookmarkEnd w:id="9"/>
    </w:p>
    <w:p w14:paraId="06E96CC0" w14:textId="77777777" w:rsidR="00934847" w:rsidRPr="00235AD1" w:rsidRDefault="00934847" w:rsidP="00AB245D">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Since multiple complex oxide structures will show a close relation to fluorite structure, the general aspects of fluorite and fluorite-derived structures need to be assessed and contextualized. Many materials adopt or are derived from cubic fluorite structure which is isomorphic with fluorite mineral Ca</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F</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This specific material can be viewed as two interpenetrating sublattices: a cation sublattice consisting of Ca cations occupying close-packed face-centered cubic sites and an anion sublattice in which F</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anions occupy primitive cubic sites (</w:t>
      </w:r>
      <w:r w:rsidRPr="00235AD1">
        <w:rPr>
          <w:rFonts w:ascii="Times New Roman" w:hAnsi="Times New Roman" w:cs="Times New Roman"/>
          <w:b/>
          <w:bCs/>
          <w:sz w:val="24"/>
          <w:szCs w:val="24"/>
        </w:rPr>
        <w:t>Figure 2.1</w:t>
      </w:r>
      <w:r w:rsidRPr="00235AD1">
        <w:rPr>
          <w:rFonts w:ascii="Times New Roman" w:hAnsi="Times New Roman" w:cs="Times New Roman"/>
          <w:sz w:val="24"/>
          <w:szCs w:val="24"/>
        </w:rPr>
        <w:t xml:space="preserve">). These two sublattices form a three-dimensional checkerboard pattern. The fluorite structure can be described by a cubic lattice with two Wyckoff sites (one cation and one anion), described by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(225) space group with approximately 5.5 Å unit cell dimension. As only two Wyckoff sites are occupied, the polyhedra arrangement is quite simple, with Ca cations occupying centers of CaF</w:t>
      </w:r>
      <w:r w:rsidRPr="00235AD1">
        <w:rPr>
          <w:rFonts w:ascii="Times New Roman" w:hAnsi="Times New Roman" w:cs="Times New Roman"/>
          <w:sz w:val="24"/>
          <w:szCs w:val="24"/>
          <w:vertAlign w:val="subscript"/>
        </w:rPr>
        <w:t xml:space="preserve">8 </w:t>
      </w:r>
      <w:r w:rsidRPr="00235AD1">
        <w:rPr>
          <w:rFonts w:ascii="Times New Roman" w:hAnsi="Times New Roman" w:cs="Times New Roman"/>
          <w:sz w:val="24"/>
          <w:szCs w:val="24"/>
        </w:rPr>
        <w:t>cubes. Respectively, each F anion is located at the center of the cationic tetrahedra (Ca</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F). In a similar fashion, the fluorite oxides have an A</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rPr>
        <w:t>O</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(sometimes denoted as A</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O</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general formula with otherwise identical structure to CaF</w:t>
      </w:r>
      <w:r w:rsidRPr="00235AD1">
        <w:rPr>
          <w:rFonts w:ascii="Times New Roman" w:hAnsi="Times New Roman" w:cs="Times New Roman"/>
          <w:sz w:val="24"/>
          <w:szCs w:val="24"/>
          <w:vertAlign w:val="subscript"/>
        </w:rPr>
        <w:t xml:space="preserve">2 </w:t>
      </w:r>
      <w:r w:rsidRPr="00235AD1">
        <w:rPr>
          <w:rFonts w:ascii="Times New Roman" w:hAnsi="Times New Roman" w:cs="Times New Roman"/>
          <w:sz w:val="24"/>
          <w:szCs w:val="24"/>
        </w:rPr>
        <w:t>fluorite: a face-centered cubic cation sublattice and primitive cubic anion sublattice.</w:t>
      </w:r>
    </w:p>
    <w:p w14:paraId="089A29FF" w14:textId="77777777" w:rsidR="005646CC" w:rsidRDefault="00934847" w:rsidP="0093484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fluorite-derived complex oxides are a broad general term to describe the plethora of structures derived from cubic fluorite by introducing at least two cations, A and B in place of the original fluorite A site. Typically, these cations have different valence states; thus, the oxygen sublattice’ occupancy is adjusted according to stoichiometry, and the respective fraction of oxygen vacancy is introduced into previously full oxygen sites, resulting in A</w:t>
      </w:r>
      <w:r w:rsidRPr="00235AD1">
        <w:rPr>
          <w:rFonts w:ascii="Times New Roman" w:hAnsi="Times New Roman" w:cs="Times New Roman"/>
          <w:sz w:val="24"/>
          <w:szCs w:val="24"/>
          <w:vertAlign w:val="subscript"/>
        </w:rPr>
        <w:t>4-x</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x</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8-y</w:t>
      </w:r>
      <w:r w:rsidRPr="00235AD1">
        <w:rPr>
          <w:rFonts w:ascii="Times New Roman" w:hAnsi="Times New Roman" w:cs="Times New Roman"/>
          <w:sz w:val="24"/>
          <w:szCs w:val="24"/>
        </w:rPr>
        <w:t xml:space="preserve"> stoichiometry. Certain combinations of cations with certain cation size ratios and charge differences dictate specific topological cation ordering, resulting in different fluorite-derived complex oxides, with </w:t>
      </w:r>
    </w:p>
    <w:p w14:paraId="471EA1A3" w14:textId="77777777" w:rsidR="005646CC" w:rsidRPr="00235AD1" w:rsidRDefault="005646CC" w:rsidP="005646CC">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59F6125" wp14:editId="1E5E8AE8">
            <wp:extent cx="2364000" cy="2160000"/>
            <wp:effectExtent l="0" t="0" r="0" b="0"/>
            <wp:docPr id="10" name="Picture 2" descr="A picture containing diagram, drawing, sketch,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40863" name="Picture 2" descr="A picture containing diagram, drawing, sketch, graphic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4000"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2C039E2E" wp14:editId="21D81185">
            <wp:extent cx="2364000" cy="2160000"/>
            <wp:effectExtent l="0" t="0" r="0" b="0"/>
            <wp:docPr id="14" name="Picture 3" descr="A picture containing diagram,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42814" name="Picture 3" descr="A picture containing diagram, draw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4000" cy="2160000"/>
                    </a:xfrm>
                    <a:prstGeom prst="rect">
                      <a:avLst/>
                    </a:prstGeom>
                    <a:noFill/>
                    <a:ln>
                      <a:noFill/>
                    </a:ln>
                  </pic:spPr>
                </pic:pic>
              </a:graphicData>
            </a:graphic>
          </wp:inline>
        </w:drawing>
      </w:r>
    </w:p>
    <w:p w14:paraId="7D2BD536" w14:textId="77777777" w:rsidR="005646CC" w:rsidRPr="00235AD1" w:rsidRDefault="005646CC" w:rsidP="005646CC">
      <w:pPr>
        <w:pStyle w:val="Caption"/>
        <w:jc w:val="both"/>
        <w:rPr>
          <w:i/>
          <w:iCs/>
        </w:rPr>
      </w:pPr>
      <w:bookmarkStart w:id="10" w:name="_Toc146065946"/>
      <w:bookmarkStart w:id="11" w:name="_Toc152219743"/>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w:t>
      </w:r>
      <w:r w:rsidRPr="00235AD1">
        <w:rPr>
          <w:b/>
          <w:bCs/>
        </w:rPr>
        <w:fldChar w:fldCharType="end"/>
      </w:r>
      <w:r w:rsidRPr="00235AD1">
        <w:rPr>
          <w:b/>
          <w:bCs/>
        </w:rPr>
        <w:t>:</w:t>
      </w:r>
      <w:r w:rsidRPr="00235AD1">
        <w:rPr>
          <w:i/>
          <w:iCs/>
        </w:rPr>
        <w:t xml:space="preserve"> </w:t>
      </w:r>
      <w:r w:rsidRPr="00235AD1">
        <w:t>(Left) CaF</w:t>
      </w:r>
      <w:r w:rsidRPr="00BB27F0">
        <w:rPr>
          <w:vertAlign w:val="subscript"/>
        </w:rPr>
        <w:t>2</w:t>
      </w:r>
      <w:r w:rsidRPr="00235AD1">
        <w:t xml:space="preserve"> with Fm-3m structure. Light blue spheres are Ca cations, while light purple spheres are F anions. Light blue cubes designate CaF</w:t>
      </w:r>
      <w:r w:rsidRPr="00BB27F0">
        <w:rPr>
          <w:vertAlign w:val="subscript"/>
        </w:rPr>
        <w:t>8</w:t>
      </w:r>
      <w:r w:rsidRPr="00235AD1">
        <w:t xml:space="preserve"> polyhedra. (Right): Ca</w:t>
      </w:r>
      <w:r w:rsidRPr="00BB27F0">
        <w:rPr>
          <w:vertAlign w:val="subscript"/>
        </w:rPr>
        <w:t>4</w:t>
      </w:r>
      <w:r w:rsidRPr="00235AD1">
        <w:t>F cationic tetrahedra, shown in the light green shade, black lines designate the cubic unit cell. Ca cations shown are located at the edge and three faces of the cubic unit cell.</w:t>
      </w:r>
      <w:bookmarkEnd w:id="10"/>
      <w:bookmarkEnd w:id="11"/>
    </w:p>
    <w:p w14:paraId="322B6DC3" w14:textId="77777777" w:rsidR="005646CC" w:rsidRDefault="005646CC" w:rsidP="00934847">
      <w:pPr>
        <w:spacing w:line="480" w:lineRule="auto"/>
        <w:ind w:firstLine="720"/>
        <w:jc w:val="both"/>
        <w:rPr>
          <w:rFonts w:ascii="Times New Roman" w:hAnsi="Times New Roman" w:cs="Times New Roman"/>
          <w:sz w:val="24"/>
          <w:szCs w:val="24"/>
        </w:rPr>
      </w:pPr>
    </w:p>
    <w:p w14:paraId="6892F808" w14:textId="77777777" w:rsidR="007A2749" w:rsidRDefault="007A2749" w:rsidP="005646CC">
      <w:pPr>
        <w:spacing w:line="480" w:lineRule="auto"/>
        <w:jc w:val="both"/>
        <w:rPr>
          <w:rFonts w:ascii="Times New Roman" w:hAnsi="Times New Roman" w:cs="Times New Roman"/>
          <w:sz w:val="24"/>
          <w:szCs w:val="24"/>
        </w:rPr>
      </w:pPr>
    </w:p>
    <w:p w14:paraId="2C9941C1" w14:textId="77777777" w:rsidR="007A2749" w:rsidRDefault="007A2749" w:rsidP="005646CC">
      <w:pPr>
        <w:spacing w:line="480" w:lineRule="auto"/>
        <w:jc w:val="both"/>
        <w:rPr>
          <w:rFonts w:ascii="Times New Roman" w:hAnsi="Times New Roman" w:cs="Times New Roman"/>
          <w:sz w:val="24"/>
          <w:szCs w:val="24"/>
        </w:rPr>
      </w:pPr>
    </w:p>
    <w:p w14:paraId="52FBB2AF" w14:textId="77777777" w:rsidR="007A2749" w:rsidRDefault="007A2749" w:rsidP="005646CC">
      <w:pPr>
        <w:spacing w:line="480" w:lineRule="auto"/>
        <w:jc w:val="both"/>
        <w:rPr>
          <w:rFonts w:ascii="Times New Roman" w:hAnsi="Times New Roman" w:cs="Times New Roman"/>
          <w:sz w:val="24"/>
          <w:szCs w:val="24"/>
        </w:rPr>
      </w:pPr>
    </w:p>
    <w:p w14:paraId="1073974A" w14:textId="77777777" w:rsidR="007A2749" w:rsidRDefault="007A2749" w:rsidP="005646CC">
      <w:pPr>
        <w:spacing w:line="480" w:lineRule="auto"/>
        <w:jc w:val="both"/>
        <w:rPr>
          <w:rFonts w:ascii="Times New Roman" w:hAnsi="Times New Roman" w:cs="Times New Roman"/>
          <w:sz w:val="24"/>
          <w:szCs w:val="24"/>
        </w:rPr>
      </w:pPr>
    </w:p>
    <w:p w14:paraId="67EB8A14" w14:textId="77777777" w:rsidR="007A2749" w:rsidRDefault="007A2749" w:rsidP="005646CC">
      <w:pPr>
        <w:spacing w:line="480" w:lineRule="auto"/>
        <w:jc w:val="both"/>
        <w:rPr>
          <w:rFonts w:ascii="Times New Roman" w:hAnsi="Times New Roman" w:cs="Times New Roman"/>
          <w:sz w:val="24"/>
          <w:szCs w:val="24"/>
        </w:rPr>
      </w:pPr>
    </w:p>
    <w:p w14:paraId="4115BBBA" w14:textId="77777777" w:rsidR="007A2749" w:rsidRDefault="007A2749" w:rsidP="005646CC">
      <w:pPr>
        <w:spacing w:line="480" w:lineRule="auto"/>
        <w:jc w:val="both"/>
        <w:rPr>
          <w:rFonts w:ascii="Times New Roman" w:hAnsi="Times New Roman" w:cs="Times New Roman"/>
          <w:sz w:val="24"/>
          <w:szCs w:val="24"/>
        </w:rPr>
      </w:pPr>
    </w:p>
    <w:p w14:paraId="2B8E5792" w14:textId="77777777" w:rsidR="007A2749" w:rsidRDefault="007A2749" w:rsidP="005646CC">
      <w:pPr>
        <w:spacing w:line="480" w:lineRule="auto"/>
        <w:jc w:val="both"/>
        <w:rPr>
          <w:rFonts w:ascii="Times New Roman" w:hAnsi="Times New Roman" w:cs="Times New Roman"/>
          <w:sz w:val="24"/>
          <w:szCs w:val="24"/>
        </w:rPr>
      </w:pPr>
    </w:p>
    <w:p w14:paraId="508DA899" w14:textId="77777777" w:rsidR="007A2749" w:rsidRDefault="007A2749" w:rsidP="005646CC">
      <w:pPr>
        <w:spacing w:line="480" w:lineRule="auto"/>
        <w:jc w:val="both"/>
        <w:rPr>
          <w:rFonts w:ascii="Times New Roman" w:hAnsi="Times New Roman" w:cs="Times New Roman"/>
          <w:sz w:val="24"/>
          <w:szCs w:val="24"/>
        </w:rPr>
      </w:pPr>
    </w:p>
    <w:p w14:paraId="0B06668D" w14:textId="77777777" w:rsidR="007A2749" w:rsidRDefault="007A2749" w:rsidP="005646CC">
      <w:pPr>
        <w:spacing w:line="480" w:lineRule="auto"/>
        <w:jc w:val="both"/>
        <w:rPr>
          <w:rFonts w:ascii="Times New Roman" w:hAnsi="Times New Roman" w:cs="Times New Roman"/>
          <w:sz w:val="24"/>
          <w:szCs w:val="24"/>
        </w:rPr>
      </w:pPr>
    </w:p>
    <w:p w14:paraId="52B582A2" w14:textId="4A4D7BFD" w:rsidR="00F25B8B" w:rsidRDefault="00934847" w:rsidP="005646CC">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their names typically denoting respective stoichiometry and choice of cations, while 1 out of 8 oxygen sites are vacant (O’), yielding A</w:t>
      </w:r>
      <w:r w:rsidRPr="00235AD1">
        <w:rPr>
          <w:rFonts w:ascii="Times New Roman" w:hAnsi="Times New Roman" w:cs="Times New Roman"/>
          <w:sz w:val="24"/>
          <w:szCs w:val="24"/>
          <w:vertAlign w:val="subscript"/>
        </w:rPr>
        <w:t>4-x</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x</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O’ stoichiometry. Among the most studied fluorite-derived structures are so-called 3:1:7 or 2:2:7 complex oxides with different respective structures, such as weberite oxides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for example,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weberite-derivatives called weberite-type oxides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for example,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or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pyrochlore oxides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for example,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In case when A and B cations are not significantly different or material undergoes a peculiar synthesis route or environmental exposure that cannot favor a specific topological cation ordering, the so-called defect-fluorite structure can form. Although represented by the same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space group as regular fluorite, the name implies the random stochiometric occupancy of cations (2:2 or 3:1) and random distributions of 1/8 of oxygen vacancies onto anion sublattice (</w:t>
      </w:r>
      <w:r w:rsidRPr="00235AD1">
        <w:rPr>
          <w:rFonts w:ascii="Times New Roman" w:hAnsi="Times New Roman" w:cs="Times New Roman"/>
          <w:b/>
          <w:bCs/>
          <w:sz w:val="24"/>
          <w:szCs w:val="24"/>
        </w:rPr>
        <w:t>Figure 2.2</w:t>
      </w:r>
      <w:r w:rsidRPr="00235AD1">
        <w:rPr>
          <w:rFonts w:ascii="Times New Roman" w:hAnsi="Times New Roman" w:cs="Times New Roman"/>
          <w:sz w:val="24"/>
          <w:szCs w:val="24"/>
        </w:rPr>
        <w:t>). Despite the occurrence, the position of oxygen vacancy and specific cation ordering are two crucial components to distinguish different types of complex oxides.</w:t>
      </w:r>
    </w:p>
    <w:p w14:paraId="56843229" w14:textId="77777777" w:rsidR="00B2086C" w:rsidRDefault="00B2086C" w:rsidP="005646CC">
      <w:pPr>
        <w:spacing w:line="480" w:lineRule="auto"/>
        <w:jc w:val="both"/>
        <w:rPr>
          <w:rFonts w:ascii="Times New Roman" w:hAnsi="Times New Roman" w:cs="Times New Roman"/>
          <w:sz w:val="24"/>
          <w:szCs w:val="24"/>
        </w:rPr>
      </w:pPr>
    </w:p>
    <w:p w14:paraId="7D765A1B" w14:textId="77777777" w:rsidR="00F25B8B" w:rsidRDefault="00F25B8B" w:rsidP="00F25B8B">
      <w:pPr>
        <w:pStyle w:val="Heading2"/>
      </w:pPr>
      <w:bookmarkStart w:id="12" w:name="_Toc152337067"/>
      <w:r w:rsidRPr="00235AD1">
        <w:t>Weberite structure</w:t>
      </w:r>
      <w:bookmarkEnd w:id="12"/>
    </w:p>
    <w:p w14:paraId="45846398" w14:textId="77777777" w:rsidR="006B427F" w:rsidRDefault="00863ED3" w:rsidP="00863ED3">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Weberite and weberite-type (sometimes called weberite-like) complex oxides are particular class of ceramics owing their name to Theobald Weber who discovered the weberite mineral in Greenland in 1938. In 1944, its crystal structure was determined by Byström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{"citationItems":[{"id":"ITEM-1","itemData":{"author":[{"dropping-particle":"","family":"Byström","given":"Anders","non-dropping-particle":"","parse-names":false,"suffix":""}],"container-title":"Arkiv för Kemi, Mineralogi O. Gelogi","id":"ITEM-1","issue":"21","issued":{"date-parts":[["1944"]]},"page":"1-8","title":"X-Ray analysis of Ca 2 Sb 2 O 7 and compounds of similar composition","type":"article-journal","volume":"18"},"uris":["http://www.mendeley.com/documents/?uuid=99852898-b0cf-4991-a50f-4f55494e8c7c"]}],"mendeley":{"formattedCitation":"[21]","plainTextFormattedCitation":"[21]","previouslyFormattedCitation":"[21]"},"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[21]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who established its structural similarities to the cubic fluorite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The chemical formula of the weberite mineral is Na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MgAlF</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while its structure was determined to be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(74) space group, containing four formula units per unit cell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{"citationItems":[{"id":"ITEM-1","itemData":{"abstract":"The mixed valence compound Na,Fe,F, crystallizes in the monoclinic webcrite structure of thc Na,CuFeF,-II type (M-ll), space group C2/c, Z = 16, a = 12.676, b = 7.422, L' = 24.710 A , /? = 99.97\". Refinement on F2 Icd to wK(FZ) = 0.1 17 for all 2645 reflections, R = 0.057 for 1258 refl. with I-,, &gt; 4a(F). On the basis of this and other recent single crystal investigations the structures of weberites Na,M\"M\"'F, are classified in four main structure typcs: 0-1 is thc \"classical\" orthorhoinbic weberitc type (S.G. Irnma) encountered e.g. in the mineral Na,MgAlF,, from which two lower symmetric variants 0-11 (Na,CuCrF, type) and 0-111 (Na,NiInF,) are deriving. The second M-I and third M-IT basic type are monoclinic (e. g. Na,CuFeF-l and-ll), the fourth type T is trigonal (Na,MnFeF-). The structural relations within the weberitc faniily are discussed and the conncctions established, which allow to regard these weberites as well as the pyrochlores as subtraction derivatives 0 1 thc fluorite type.","author":[{"dropping-particle":"","family":"Yakubovich","given":"O","non-dropping-particle":"","parse-names":false,"suffix":""},{"dropping-particle":"","family":"Urusuv","given":"V","non-dropping-particle":"","parse-names":false,"suffix":""},{"dropping-particle":"","family":"Massa","given":"W","non-dropping-particle":"","parse-names":false,"suffix":""},{"dropping-particle":"","family":"Babel","given":"D","non-dropping-particle":"","parse-names":false,"suffix":""}],"container-title":"Z. anorg. allg. C'hcm","id":"ITEM-1","issued":{"date-parts":[["1993"]]},"page":"1909-191","title":"Structure of Na2Fe2F7, and Structural Relations in the Family of Weberites Na2M\"M\"'F7","type":"article-journal","volume":"619"},"uris":["http://www.mendeley.com/documents/?uuid=ed5a35ee-e0fa-475c-9516-8ea9bbcd881b"]}],"mendeley":{"formattedCitation":"[22]","plainTextFormattedCitation":"[22]","previouslyFormattedCitation":"[22]"},"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[22]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Analogously weberites are materials isomorphic with the mineral with two major classes of weberites structures: the fluorite weberites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F</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which have been studied extensively due to their interesting magnetic properties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{"citationItems":[{"id":"ITEM-1","itemData":{"author":[{"dropping-particle":"","family":"Ruchaud","given":"N","non-dropping-particle":"","parse-names":false,"suffix":""},{"dropping-particle":"","family":"Gravereau","given":"J Grannec P","non-dropping-particle":"","parse-names":false,"suffix":""},{"dropping-particle":"","family":"Nuiiez","given":"P","non-dropping-particle":"","parse-names":false,"suffix":""},{"dropping-particle":"","family":"Tressaud","given":"A","non-dropping-particle":"","parse-names":false,"suffix":""}],"id":"ITEM-1","issued":{"date-parts":[["1992"]]},"page":"67-74","title":"Copper Weberites : Crystal Structure and Magnetic Investigation of Na , CuGaF , and Na , CuInF ,","type":"article-journal","volume":"610"},"uris":["http://www.mendeley.com/documents/?uuid=2e357123-3ca2-40ca-9ffb-1ad3edb0a701"]}],"mendeley":{"formattedCitation":"[23]","plainTextFormattedCitation":"[23]","previouslyFormattedCitation":"[23]"},"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[23]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oxide </w:t>
      </w:r>
    </w:p>
    <w:p w14:paraId="67EC8F4F" w14:textId="77777777" w:rsidR="006B427F" w:rsidRPr="00235AD1" w:rsidRDefault="006B427F" w:rsidP="006B427F">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EF59AE0" wp14:editId="7F432EC1">
            <wp:extent cx="2619878" cy="2160000"/>
            <wp:effectExtent l="0" t="0" r="9525" b="0"/>
            <wp:docPr id="1339738886" name="Picture 7" descr="A picture containing diagram, graphics,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38886" name="Picture 7" descr="A picture containing diagram, graphics, colorfulness, desig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9878" cy="2160000"/>
                    </a:xfrm>
                    <a:prstGeom prst="rect">
                      <a:avLst/>
                    </a:prstGeom>
                    <a:noFill/>
                    <a:ln>
                      <a:noFill/>
                    </a:ln>
                  </pic:spPr>
                </pic:pic>
              </a:graphicData>
            </a:graphic>
          </wp:inline>
        </w:drawing>
      </w:r>
    </w:p>
    <w:p w14:paraId="7942B3B8" w14:textId="77777777" w:rsidR="006B427F" w:rsidRPr="00235AD1" w:rsidRDefault="006B427F" w:rsidP="006B427F">
      <w:pPr>
        <w:pStyle w:val="Caption"/>
        <w:jc w:val="both"/>
      </w:pPr>
      <w:bookmarkStart w:id="13" w:name="_Toc152219744"/>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2</w:t>
      </w:r>
      <w:r w:rsidRPr="00235AD1">
        <w:rPr>
          <w:b/>
          <w:bCs/>
        </w:rPr>
        <w:fldChar w:fldCharType="end"/>
      </w:r>
      <w:r w:rsidRPr="00235AD1">
        <w:rPr>
          <w:b/>
          <w:bCs/>
        </w:rPr>
        <w:t>:</w:t>
      </w:r>
      <w:r w:rsidRPr="00235AD1">
        <w:t xml:space="preserve"> A</w:t>
      </w:r>
      <w:r w:rsidRPr="00235AD1">
        <w:rPr>
          <w:vertAlign w:val="subscript"/>
        </w:rPr>
        <w:t>3</w:t>
      </w:r>
      <w:r w:rsidRPr="00235AD1">
        <w:t>BO</w:t>
      </w:r>
      <w:r w:rsidRPr="00235AD1">
        <w:rPr>
          <w:vertAlign w:val="subscript"/>
        </w:rPr>
        <w:t>7</w:t>
      </w:r>
      <w:r w:rsidRPr="00235AD1">
        <w:rPr>
          <w:b/>
          <w:bCs/>
        </w:rPr>
        <w:t xml:space="preserve"> </w:t>
      </w:r>
      <w:r w:rsidRPr="00235AD1">
        <w:t>defect-fluorite structure (</w:t>
      </w:r>
      <w:r w:rsidRPr="00235AD1">
        <w:rPr>
          <w:i/>
          <w:iCs/>
        </w:rPr>
        <w:t>Fm-3m)</w:t>
      </w:r>
      <w:r w:rsidRPr="00235AD1">
        <w:t>. A-site is randomly occupied by two cations in a 3:1 ratio, both shown as larger cyan and brown spheres. The small red/white spheres are oxygen sites, with white segments inside the spheres denoting 7/8 occupancy of the site, i.e., 1/8 of sites being vacant.</w:t>
      </w:r>
      <w:bookmarkEnd w:id="13"/>
    </w:p>
    <w:p w14:paraId="70BB5FF0" w14:textId="77777777" w:rsidR="006B427F" w:rsidRDefault="006B427F" w:rsidP="00863ED3">
      <w:pPr>
        <w:spacing w:line="480" w:lineRule="auto"/>
        <w:ind w:firstLine="720"/>
        <w:jc w:val="both"/>
        <w:rPr>
          <w:rFonts w:ascii="Times New Roman" w:hAnsi="Times New Roman" w:cs="Times New Roman"/>
          <w:sz w:val="24"/>
          <w:szCs w:val="24"/>
        </w:rPr>
      </w:pPr>
    </w:p>
    <w:p w14:paraId="0A0AE400" w14:textId="77777777" w:rsidR="006B427F" w:rsidRDefault="006B427F" w:rsidP="00863ED3">
      <w:pPr>
        <w:spacing w:line="480" w:lineRule="auto"/>
        <w:ind w:firstLine="720"/>
        <w:jc w:val="both"/>
        <w:rPr>
          <w:rFonts w:ascii="Times New Roman" w:hAnsi="Times New Roman" w:cs="Times New Roman"/>
          <w:sz w:val="24"/>
          <w:szCs w:val="24"/>
        </w:rPr>
      </w:pPr>
    </w:p>
    <w:p w14:paraId="5A37C49A" w14:textId="77777777" w:rsidR="006B427F" w:rsidRDefault="006B427F" w:rsidP="00863ED3">
      <w:pPr>
        <w:spacing w:line="480" w:lineRule="auto"/>
        <w:ind w:firstLine="720"/>
        <w:jc w:val="both"/>
        <w:rPr>
          <w:rFonts w:ascii="Times New Roman" w:hAnsi="Times New Roman" w:cs="Times New Roman"/>
          <w:sz w:val="24"/>
          <w:szCs w:val="24"/>
        </w:rPr>
      </w:pPr>
    </w:p>
    <w:p w14:paraId="0DB72198" w14:textId="77777777" w:rsidR="006B427F" w:rsidRDefault="006B427F" w:rsidP="00863ED3">
      <w:pPr>
        <w:spacing w:line="480" w:lineRule="auto"/>
        <w:ind w:firstLine="720"/>
        <w:jc w:val="both"/>
        <w:rPr>
          <w:rFonts w:ascii="Times New Roman" w:hAnsi="Times New Roman" w:cs="Times New Roman"/>
          <w:sz w:val="24"/>
          <w:szCs w:val="24"/>
        </w:rPr>
      </w:pPr>
    </w:p>
    <w:p w14:paraId="545AC1AB" w14:textId="77777777" w:rsidR="006B427F" w:rsidRDefault="006B427F" w:rsidP="00863ED3">
      <w:pPr>
        <w:spacing w:line="480" w:lineRule="auto"/>
        <w:ind w:firstLine="720"/>
        <w:jc w:val="both"/>
        <w:rPr>
          <w:rFonts w:ascii="Times New Roman" w:hAnsi="Times New Roman" w:cs="Times New Roman"/>
          <w:sz w:val="24"/>
          <w:szCs w:val="24"/>
        </w:rPr>
      </w:pPr>
    </w:p>
    <w:p w14:paraId="6AC5F72E" w14:textId="77777777" w:rsidR="006B427F" w:rsidRDefault="006B427F" w:rsidP="00863ED3">
      <w:pPr>
        <w:spacing w:line="480" w:lineRule="auto"/>
        <w:ind w:firstLine="720"/>
        <w:jc w:val="both"/>
        <w:rPr>
          <w:rFonts w:ascii="Times New Roman" w:hAnsi="Times New Roman" w:cs="Times New Roman"/>
          <w:sz w:val="24"/>
          <w:szCs w:val="24"/>
        </w:rPr>
      </w:pPr>
    </w:p>
    <w:p w14:paraId="2A1750D3" w14:textId="77777777" w:rsidR="006B427F" w:rsidRDefault="006B427F" w:rsidP="00863ED3">
      <w:pPr>
        <w:spacing w:line="480" w:lineRule="auto"/>
        <w:ind w:firstLine="720"/>
        <w:jc w:val="both"/>
        <w:rPr>
          <w:rFonts w:ascii="Times New Roman" w:hAnsi="Times New Roman" w:cs="Times New Roman"/>
          <w:sz w:val="24"/>
          <w:szCs w:val="24"/>
        </w:rPr>
      </w:pPr>
    </w:p>
    <w:p w14:paraId="037B5DB8" w14:textId="77777777" w:rsidR="006B427F" w:rsidRDefault="006B427F" w:rsidP="00863ED3">
      <w:pPr>
        <w:spacing w:line="480" w:lineRule="auto"/>
        <w:ind w:firstLine="720"/>
        <w:jc w:val="both"/>
        <w:rPr>
          <w:rFonts w:ascii="Times New Roman" w:hAnsi="Times New Roman" w:cs="Times New Roman"/>
          <w:sz w:val="24"/>
          <w:szCs w:val="24"/>
        </w:rPr>
      </w:pPr>
    </w:p>
    <w:p w14:paraId="28415054" w14:textId="77777777" w:rsidR="006B427F" w:rsidRDefault="006B427F" w:rsidP="00863ED3">
      <w:pPr>
        <w:spacing w:line="480" w:lineRule="auto"/>
        <w:ind w:firstLine="720"/>
        <w:jc w:val="both"/>
        <w:rPr>
          <w:rFonts w:ascii="Times New Roman" w:hAnsi="Times New Roman" w:cs="Times New Roman"/>
          <w:sz w:val="24"/>
          <w:szCs w:val="24"/>
        </w:rPr>
      </w:pPr>
    </w:p>
    <w:p w14:paraId="3D8F707E" w14:textId="77777777" w:rsidR="006B427F" w:rsidRDefault="006B427F" w:rsidP="00863ED3">
      <w:pPr>
        <w:spacing w:line="480" w:lineRule="auto"/>
        <w:ind w:firstLine="720"/>
        <w:jc w:val="both"/>
        <w:rPr>
          <w:rFonts w:ascii="Times New Roman" w:hAnsi="Times New Roman" w:cs="Times New Roman"/>
          <w:sz w:val="24"/>
          <w:szCs w:val="24"/>
        </w:rPr>
      </w:pPr>
    </w:p>
    <w:p w14:paraId="78294748" w14:textId="77777777" w:rsidR="006B427F" w:rsidRDefault="006B427F" w:rsidP="00863ED3">
      <w:pPr>
        <w:spacing w:line="480" w:lineRule="auto"/>
        <w:ind w:firstLine="720"/>
        <w:jc w:val="both"/>
        <w:rPr>
          <w:rFonts w:ascii="Times New Roman" w:hAnsi="Times New Roman" w:cs="Times New Roman"/>
          <w:sz w:val="24"/>
          <w:szCs w:val="24"/>
        </w:rPr>
      </w:pPr>
    </w:p>
    <w:p w14:paraId="2A22C80E" w14:textId="3B797522" w:rsidR="00863ED3" w:rsidRPr="00235AD1" w:rsidRDefault="00863ED3" w:rsidP="006B427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weberites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6+</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which have been mainly studied because of their physical properties, such as ferroelectric, dielectric and magnetic properties, photocatalyst splitters, solid fuel cell electrolytes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{"citationItems":[{"id":"ITEM-1","itemData":{"DOI":"10.1021/jp0552933","ISSN":"15206106","abstract":"The photocatalytic activities of R3MO7 and R 2Ti2O7 (R = Y, Gd, La; M = Nb, Ta) strongly depended on the crystal structure. Overall, photocatalytic water splitting into H2 and O2 proceeded over La3TaO7 and La3NbO7, which have an orthorhombic weberite structure, Y2Ti2O7 and Gd2Ti2O 7, which have a cubic pyrochlore structure, and La2Ti 2O7, which has a monoclinic perovskite structure. All of these materials are composed of a network of corner-shared octahedral units of metal cations (TaO6, NbO6, or TiO6); materials without such a network were inactive. The octahedral network certainly increased the mobility of electrons and holes, thereby enhancing photocatalytic activity. © 2006 American Chemical Society.","author":[{"dropping-particle":"","family":"Abe","given":"Ryu","non-dropping-particle":"","parse-names":false,"suffix":""},{"dropping-particle":"","family":"Higashi","given":"Masanobu","non-dropping-particle":"","parse-names":false,"suffix":""},{"dropping-particle":"","family":"Sayama","given":"Kazuhiro","non-dropping-particle":"","parse-names":false,"suffix":""},{"dropping-particle":"","family":"Abe","given":"Yoshimoto","non-dropping-particle":"","parse-names":false,"suffix":""},{"dropping-particle":"","family":"Sugihara","given":"Hideki","non-dropping-particle":"","parse-names":false,"suffix":""}],"container-title":"Journal of Physical Chemistry B","id":"ITEM-1","issue":"5","issued":{"date-parts":[["2006"]]},"page":"2219-2226","title":"Photocatalytic activity of R3MO7 and R 2Ti2O7 (R = Y, Gd, La; M = Nb, Ta) for water splitting into H2 and O2","type":"article-journal","volume":"110"},"uris":["http://www.mendeley.com/documents/?uuid=6805a6e2-e1e7-4b39-8787-494251b5607e"]},{"id":"ITEM-2","itemData":{"DOI":"10.1039/c3dt50141h","ISSN":"14779226","abstract":"Rare-earth niobate and tantalate materials are of considerable interest for use as phosphors, photocatalysts and ionic conductors. We successfully synthesized Ln3MO7 (Ln = Y, Ce, Er, Ho, Tm, Yb and Lu, M = Ta, Nb) nanophosphors by a hydrothermal method using the water-soluble Lindqvist ion polyoxometalates [HNb6O19]7- and [Ta6O19]8- as Nb and Ta sources. The Pawley refinements of these nanophosphors revealed that the Lu3TaO 7 and Lu3NbO7 nanophosphors could be indexed in the cubic system with the space group Fm3m, and that Y3TaO 7 crystallizes in orthorhombic symmetry with the space group of C2221. These three solid compounds are nanoparticles with average particle sizes of 7.5, 5.9 and 4.0 nm for Lu3TaO7, Lu 3NbO7 and Y3TaO7, respectively. The photoluminescence properties of Eu3+ doped Lu3TaO 7, Lu3NbO7 and Y3TaO7 were studied, and Eu3+/Sr2+ co-doped Ln3MO 7 (M = Ta, Nb) has an enhanced emission intensity compared to that of Ln3MO7:Eu3+ (M = Ta, Nb). © 2013 The Royal Society of Chemistry.","author":[{"dropping-particle":"","family":"Du","given":"Yanyan","non-dropping-particle":"","parse-names":false,"suffix":""},{"dropping-particle":"","family":"Zhang","given":"Yuan","non-dropping-particle":"","parse-names":false,"suffix":""},{"dropping-particle":"","family":"Huang","given":"Keke","non-dropping-particle":"","parse-names":false,"suffix":""},{"dropping-particle":"","family":"Wang","given":"Shan","non-dropping-particle":"","parse-names":false,"suffix":""},{"dropping-particle":"","family":"Yuan","given":"Long","non-dropping-particle":"","parse-names":false,"suffix":""},{"dropping-particle":"","family":"Feng","given":"Shouhua","non-dropping-particle":"","parse-names":false,"suffix":""}],"container-title":"Dalton Transactions","id":"ITEM-2","issue":"22","issued":{"date-parts":[["2013"]]},"page":"8041-8048","title":"Hydrothermal synthesis and photoluminescence properties of rare-earth niobate and tantalate nanophosphors","type":"article-journal","volume":"42"},"uris":["http://www.mendeley.com/documents/?uuid=a860ccdf-1eda-403c-a8b2-9ceb3ff13b33"]},{"id":"ITEM-3","itemData":{"DOI":"10.1016/j.crci.2010.07.009","ISSN":"16310748","abstract":"In this study, with the aim to enhance the ionic conduction of known structures by defect chemistry, the La2O3-Ta 2O5 system was considered with a focus on the La 3TaO7 phase whose structure is of Weberite type. In order to predict possible preferential substitution sites and substitution elements, atomistic simulation was used as a first approach. A solid solution La 3-xSrxTaO7-x/2 was confirmed by X-ray diffraction and Raman spectroscopy; it extends for a substitution ratio up to x = 0.15. Whereas La3TaO7 is a poor oxide ion conductor (σ700 °C = 2 × 10-5S.cm-1), at 700 °C, its ionic conductivity is increased by more than one order of magnitude when 3.3% molar strontium is introduced in the structure (σ700 °C = 2 × 10-4S.cm-1). © 2010 Académie des sciences.","author":[{"dropping-particle":"","family":"Preux","given":"Nicolas","non-dropping-particle":"","parse-names":false,"suffix":""},{"dropping-particle":"","family":"Rolle","given":"Aurélie","non-dropping-particle":"","parse-names":false,"suffix":""},{"dropping-particle":"","family":"Merlin","given":"Cindy","non-dropping-particle":"","parse-names":false,"suffix":""},{"dropping-particle":"","family":"Benamira","given":"Messaoud","non-dropping-particle":"","parse-names":false,"suffix":""},{"dropping-particle":"","family":"Malys","given":"Marcin","non-dropping-particle":"","parse-names":false,"suffix":""},{"dropping-particle":"","family":"Estournes","given":"Claude","non-dropping-particle":"","parse-names":false,"suffix":""},{"dropping-particle":"","family":"Rubbens","given":"Annick","non-dropping-particle":"","parse-names":false,"suffix":""},{"dropping-particle":"","family":"Vannier","given":"Rose Noëlle","non-dropping-particle":"","parse-names":false,"suffix":""}],"container-title":"Comptes Rendus Chimie","id":"ITEM-3","issue":"11","issued":{"date-parts":[["2010"]]},"page":"1351-1358","title":"La3TaO7 derivatives with Weberite structure type: Possible electrolytes for solid oxide fuel cells and high temperature electrolysers","type":"article-journal","volume":"13"},"uris":["http://www.mendeley.com/documents/?uuid=fbbe0382-1c8e-4911-8892-329d0932ad4e"]},{"id":"ITEM-4","itemData":{"DOI":"10.1088/0953-8984/16/23/025","ISSN":"09538984","abstract":"The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Matter","id":"ITEM-4","issue":"23","issued":{"date-parts":[["2004"]]},"page":"4103-4120","title":"Crystal structures and magnetic properties of rare earth tantalates RE 3TaO7 (Re = rare earths)","type":"article-journal","volume":"16"},"uris":["http://www.mendeley.com/documents/?uuid=81f24950-7233-4508-bd13-677159dec43a"]},{"id":"ITEM-5","itemData":{"DOI":"10.1016/j.jssc.2018.03.024","ISSN":"1095726X","abstract":"Magnetic properties of europium-containing compounds Eu3MO7 (M = Nb, Ta, Ir) with fluorite-related structure have been investigated. Magnetic susceptibility measurements show that all these compounds are paramagnetic and have no magnetic ordering down to 1.8 K. At very low temperatures (T&lt;50 K), the susceptibilities of each compound attain constant values, which is characteristic of the ground state for Eu3+ ions. The results of 151Eu Mössbauer spectroscopic measurements show that the asymmetric parameter for Eu(2) in seven-coordination is much larger than that for Eu(1) in cubic environment, which in accordance with the crystallographic result.","author":[{"dropping-particle":"","family":"Hinatsu","given":"Yukio","non-dropping-particle":"","parse-names":false,"suffix":""},{"dropping-particle":"","family":"Doi","given":"Yoshihiro","non-dropping-particle":"","parse-names":false,"suffix":""},{"dropping-particle":"","family":"Wakeshima","given":"Makoto","non-dropping-particle":"","parse-names":false,"suffix":""}],"container-title":"Journal of Solid State Chemistry","id":"ITEM-5","issue":"February","issued":{"date-parts":[["2018"]]},"page":"224-228","publisher":"Elsevier Inc.","title":"Magnetic Studies on Eu3MO7 (M = Nb, Ta, Ir) with Fluorite-related Structure by 151Eu Mössbauer Spectroscopy and Magnetic Susceptibility Measurements","type":"article-journal","volume":"262"},"uris":["http://www.mendeley.com/documents/?uuid=812dc76d-ff4d-4e28-a06f-73a2742dcc75"]},{"id":"ITEM-6","itemData":{"DOI":"10.1016/j.jssc.2010.09.005","ISSN":"00224596","abstract":"Magnetic properties and structural transitions of ternary rare-earth transition-metal oxides Ln3MO7 (Ln=rare earths, M=transition metals) were investigated. In this study, we prepared a series of molybdates Ln3MoO7 (Ln=LaGd). They crystallize in an orthorhombic superstructure of cubic fluorite with space group P2 12121, in which Ln3 ions occupy two different crystallographic sites (the 8-coordinated and 7-coordinated sites). All of these compounds show a phase transition from the space group P2 12121 to Pnma in the temperature range between 370 and 710 K. Their magnetic properties were characterized by magnetic susceptibility measurements from 1.8 to 400 K and specific heat measurements from 0.4 to 400 K. Gd3MoO7 shows an antiferromagnetic transition at 1.9 K. Measurements of the specific heat for Sm 3MoO7 and the analysis of the magnetic specific heat indicate a \"two-step\" antiferromagnetic transition due to the ordering of Sm magnetic moments in different crystallographic sites, i.e., with decreasing temperature, the antiferromagnetic ordering of the 7-coordinated Sm ions occur at 2.5 K, and then the 8-coordinated Sm ions order at 0.8 K. The results of Ln3MoO7 were compared with the magnetic properties and structural transitions of Ln3MO7 (M=Nb, Ru, Sb, Ta, Re, Os, or Ir). © 2010 Elsevier Inc. All rights reserved.","author":[{"dropping-particle":"","family":"Wakeshima","given":"Makoto","non-dropping-particle":"","parse-names":false,"suffix":""},{"dropping-particle":"","family":"Hinatsu","given":"Yukio","non-dropping-particle":"","parse-names":false,"suffix":""}],"container-title":"Journal of Solid State Chemistry","id":"ITEM-6","issue":"11","issued":{"date-parts":[["2010"]]},"page":"2681-2688","publisher":"Elsevier","title":"Magnetic properties and structural transitions of orthorhombic fluorite-related compounds Ln3MO7 (Ln=rare earths, M=transition metals)","type":"article-journal","volume":"183"},"uris":["http://www.mendeley.com/documents/?uuid=c0bbbe5c-df79-4b84-9fb3-973e540d4c09"]},{"id":"ITEM-7","itemData":{"DOI":"10.1021/jp0552933","ISSN":"1520-6106","abstract":"The photocatalytic activities of R3MO7 and R2Ti2O7 (R = Y, Gd, La; M = Nb, Ta) strongly depended on the crystal structure. Overall, photocatalytic water splitting into H2 and O2 proceeded over La3TaO7 and La3NbO7, which have an orthorhombic weberite structure, Y2Ti2O7 and Gd2Ti2O7, which have a cubic pyrochlore structure, and La2Ti2O7, which has a monoclinic perovskite structure. All of these materials are composed of a network of corner-shared octahedral units of metal cations (TaO6, NbO6, or TiO6); materials without such a network were inactive. The octahedral network certainly increased the mobility of electrons and holes, thereby enhancing photocatalytic activity.","author":[{"dropping-particle":"","family":"Sugihara","given":"Hideki","non-dropping-particle":"","parse-names":false,"suffix":""},{"dropping-particle":"","family":"Abe","given":"Yoshimoto","non-dropping-particle":"","parse-names":false,"suffix":""},{"dropping-particle":"","family":"Higashi","given":"Masanobu","non-dropping-particle":"","parse-names":false,"suffix":""},{"dropping-particle":"","family":"Abe","given":"Ryu","non-dropping-particle":"","parse-names":false,"suffix":""},{"dropping-particle":"","family":"Sayama","given":"Kazuhiro","non-dropping-particle":"","parse-names":false,"suffix":""}],"container-title":"The Journal of Physical Chemistry B","id":"ITEM-7","issue":"5","issued":{"date-parts":[["2006"]]},"page":"2219-2226","title":" Photocatalytic Activity of R 3 MO 7 and R 2 Ti 2 O 7 (R = Y, Gd, La; M = Nb, Ta) for Water Splitting into H 2 and O 2 ","type":"article-journal","volume":"110"},"uris":["http://www.mendeley.com/documents/?uuid=5909d9aa-52f4-44f8-8c69-4c5a069e83f5"]}],"mendeley":{"formattedCitation":"[5], [24]–[29]","plainTextFormattedCitation":"[5], [24]–[29]","previouslyFormattedCitation":"[5], [24]–[29]"},"properties":{"noteIndex":0},"schema":"https://github.com/citation-style-language/schema/raw/master/csl-citation.json"}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 [24]–[29]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In addition, weberite-derived oxides attract attention as host matrices for rare-earth lanthanide ions with luminescent features for technological applications, such as photonic devices, solar cells, and others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Materials","id":"ITEM-1","issued":{"date-parts":[["2016"]]},"page":"134-143","publisher":"Elsevier B.V.","title":"Effect of host structure on the photoluminescence properties of Ln3TaO7:Eu3+ red phosphors","type":"article-journal","volume":"52"},"uris":["http://www.mendeley.com/documents/?uuid=e48ae41e-f964-4276-a1cc-b02525269267"]},{"id":"ITEM-2","itemData":{"DOI":"10.1016/j.jlumin.2018.03.017","ISSN":"00222313","abstract":"This study reports the synthesis and the structural and spectroscopic characterization of Eu3+-doped yttrium tantalate prepared by a new sol–gel method, which affords the orthorhombic Y3TaO7 and monoclinic YTaO4. Eu3+ doping influences the crystallization kinetics; its presence delays YTaO4 formation. Spectroscopic studies and their correlation to the structural features were the basis to understand the high quantum efficiency and no evidence of concentration quenching and clustering formation of Eu3+ ions. Inhomogeneous broadening in the emission spectra is due to Eu3+ distribution in different Y3TaO7 symmetry sites. Higher YTaO4 content increases the ratio between the 5D0→7F2 and 5D0→7F1 transition intensities, suggesting that Eu3+ occupies relatively lower symmetry sites as compared to Eu3+ distribution in the Y3TaO7 phase. No quenching occurs even for samples containing the largest Eu3+ concentration (up to 5.0 mol%), which strongly indicates high Eu3+ solubility within the yttrium tantalate host and absence of Eu3+ clusters. In addition to its application as structural probe, high quantum efficiency values combined with enhanced emission intensity make Eu3+-doped yttrium tantalate a suitable red luminophore.","author":[{"dropping-particle":"","family":"Borges","given":"Fernanda Hediger","non-dropping-particle":"","parse-names":false,"suffix":""},{"dropping-particle":"","family":"Caixeta","given":"Fábio José","non-dropping-particle":"","parse-names":false,"suffix":""},{"dropping-particle":"","family":"Pereira","given":"Rafael Ramiro","non-dropping-particle":"","parse-names":false,"suffix":""},{"dropping-particle":"","family":"Oliveira","given":"Silvana Ruella","non-dropping-particle":"de","parse-names":false,"suffix":""},{"dropping-particle":"","family":"Gonçalves","given":"Rogéria Rocha","non-dropping-particle":"","parse-names":false,"suffix":""}],"container-title":"Journal of Luminescence","id":"ITEM-2","issue":"March","issued":{"date-parts":[["2018"]]},"page":"143-153","publisher":"Elsevier B.V.","title":"Yttrium tantalate containing high concentrations of Eu3+ as dopant: Synthesis and structural and luminescence features","type":"article-journal","volume":"199"},"uris":["http://www.mendeley.com/documents/?uuid=bcb203d2-eac5-4d36-a709-81c09d72049a"]}],"mendeley":{"formattedCitation":"[8], [30]","plainTextFormattedCitation":"[8], [30]","previouslyFormattedCitation":"[8], [30]"},"properties":{"noteIndex":0},"schema":"https://github.com/citation-style-language/schema/raw/master/csl-citation.json"}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[8], [30]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as well as attractive materials for thermal barrier applications, in particular, high entropy oxides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 xml:space="preserve">ADDIN CSL_CITATION {"citationItems":[{"id":"ITEM-1","itemData":{"DOI":"10.1007/s40145-022-0575-5","ISSN":"22278508","abstract":"Two new high-entropy ceramics (HECs) in the weberite and fergusonite structures, along with the unexpected formation of ordered pyrochlore phases with ultrahigh-entropy compositions and an abrupt pyrochlore-weberite transition, are discovered in a 21-component oxide system. While the Gibbs phase rule allows 21 equilibrium phases, 9 out of the 13 compositions examined possess single HEC phases (with ultrahigh ideal configurational entropies: </w:instrText>
      </w:r>
      <w:r w:rsidRPr="00235AD1">
        <w:rPr>
          <w:rFonts w:ascii="Cambria Math" w:hAnsi="Cambria Math" w:cs="Cambria Math"/>
          <w:sz w:val="24"/>
          <w:szCs w:val="24"/>
        </w:rPr>
        <w:instrText>∼</w:instrText>
      </w:r>
      <w:r w:rsidRPr="00235AD1">
        <w:rPr>
          <w:rFonts w:ascii="Times New Roman" w:hAnsi="Times New Roman" w:cs="Times New Roman"/>
          <w:sz w:val="24"/>
          <w:szCs w:val="24"/>
        </w:rPr>
        <w:instrText>2.7kB per cation or higher on one sublattice in most cases). Notably, (15RE1/15)(Nb1/2Ta1/2)O4 possess a single monoclinic fergusonite (C2/c) phase, and (15RE1/15)3(Nb1/2Ta1/2)1O7 form a single orthorhombic (C2221) weberite phase, where 15RE1/15 represents Sc1/15Y1/15La1/15Pr1/15Nd1/15Sm1/15Eu1/15Gd1/15Tb1/15Dy1/15Ho1/15Er1/15Tm1/15 Yb1/15Lu1/15. Moreover, a series of eight (15RE1/15)2+x(Ti1/4Zr1/4Ce1/4H1/4)2−2x(Nb1/2Ta1/2)xO7 specimens all exhibit single phases, where a pyrochlore-weberite transition occurs within 0.75 &lt; x &lt; 0.8125. This cubic-to-orthorhombic transition does not change the temperature-dependent thermal conductivity appreciably, as the amorphous limit may have already been achieved in the ultrahigh-entropy 21-component oxides. These discoveries expand the diversity and complexity of HECs, towards many-component compositionally complex ceramics (CCCs) and ultrahigh-entropy ceramics. [Figure not available: see fulltext.]","author":[{"dropping-particle":"","family":"Qin","given":"Mingde","non-dropping-particle":"","parse-names":false,"suffix":""},{"dropping-particle":"","family":"Vega","given":"Heidy","non-dropping-particle":"","parse-names":false,"suffix":""},{"dropping-particle":"","family":"Zhang","given":"Dawei","non-dropping-particle":"","parse-names":false,"suffix":""},{"dropping-particle":"","family":"Adapa","given":"Sarath","non-dropping-particle":"","parse-names":false,"suffix":""},{"dropping-particle":"","family":"Wright","given":"Andrew J.","non-dropping-particle":"","parse-names":false,"suffix":""},{"dropping-particle":"","family":"Chen","given":"Renkun","non-dropping-particle":"","parse-names":false,"suffix":""},{"dropping-particle":"","family":"Luo","given":"Jian","non-dropping-particle":"","parse-names":false,"suffix":""}],"container-title":"Journal of Advanced Ceramics","id":"ITEM-1","issue":"4","issued":{"date-parts":[["2022"]]},"page":"641-655","title":"21-Component compositionally complex ceramics: Discovery of ultrahigh-entropy weberite and fergusonite phases and a pyrochlore-weberite transition","type":"article-journal","volume":"11"},"uris":["http://www.mendeley.com/documents/?uuid=c97679e3-fbcd-42f6-94c5-188affc67c50"]},{"id":"ITEM-2","itemData":{"DOI":"10.1016/j.actamat.2022.118056","ISSN":"13596454","abstract":"Rare-earth niobates and tantalates possess low thermal conductivities, which can be further reduced in high-entropy compositions. Here, a large number of 40 compositions are synthesized to investigate the origin of low thermal conductivity. Of these, 29 possess single (nominally cubic) fluorite phases and most of them are new compositionally complex (medium- or high-entropy) compositions. Furthermore, doping 2% of light element cations can further reduce thermal conductivity. This large data set enables the discovery of a negative correlation between the thermal conductivity and averaged radius ratio of the 3+/5+ cations. While this ratio is still below the threshold for forming long-range ordered weberite-type phases, this correlation suggests the reduced thermal conductivity is related to short-range weberite-type order, which is indeed revealed by diffuse scattering in X-ray diffraction and neutron total scattering. Specifically, neutron total scattering is used to characterize five selected specimens. A better fit to a weberite-type structure is found at the nanoscale. The characteristic length (domain size) is appears to be larger in more insulative materials. As it approaches the Ioffe-Regel limit, the phonon limit breaks down and “diffusons” give rise to the observed amorphous-like thermal conductivity.","author":[{"dropping-particle":"","family":"Wright","given":"Andrew J.","non-dropping-particle":"","parse-names":false,"suffix":""},{"dropping-particle":"","family":"Wang","given":"Qingyang","non-dropping-particle":"","parse-names":false,"suffix":""},{"dropping-particle":"","family":"Yeh","given":"Yi Ting","non-dropping-particle":"","parse-names":false,"suffix":""},{"dropping-particle":"","family":"Zhang","given":"Dawei","non-dropping-particle":"","parse-names":false,"suffix":""},{"dropping-particle":"","family":"Everett","given":"Michelle","non-dropping-particle":"","parse-names":false,"suffix":""},{"dropping-particle":"","family":"Neuefeind","given":"Joerg","non-dropping-particle":"","parse-names":false,"suffix":""},{"dropping-particle":"","family":"Chen","given":"Renkun","non-dropping-particle":"","parse-names":false,"suffix":""},{"dropping-particle":"","family":"Luo","given":"Jian","non-dropping-particle":"","parse-names":false,"suffix":""}],"container-title":"Acta Materialia","id":"ITEM-2","issued":{"date-parts":[["2022"]]},"page":"118056","publisher":"Elsevier Ltd","title":"Short-range order and origin of the low thermal conductivity in compositionally complex rare-earth niobates and tantalates","type":"article-journal","volume":"235"},"uris":["http://www.mendeley.com/documents/?uuid=19b894aa-0ca8-4427-a6a7-b3608bab6b2f"]}],"mendeley":{"formattedCitation":"[31], [32]","plainTextFormattedCitation":"[31], [32]","previouslyFormattedCitation":"[31], [32]"},"properties":{"noteIndex":0},"schema":"https://github.com/citation-style-language/schema/raw/master/csl-citation.json"}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[31], [32]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In general, the weberite and weberite-derived structures are extremely flexible, allowing the adoption of cations with a wide range of oxidation states (from monovalent A</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to hexavalent B</w:t>
      </w:r>
      <w:r w:rsidRPr="00235AD1">
        <w:rPr>
          <w:rFonts w:ascii="Times New Roman" w:hAnsi="Times New Roman" w:cs="Times New Roman"/>
          <w:sz w:val="24"/>
          <w:szCs w:val="24"/>
          <w:vertAlign w:val="superscript"/>
        </w:rPr>
        <w:t>6+</w:t>
      </w:r>
      <w:r w:rsidRPr="00235AD1">
        <w:rPr>
          <w:rFonts w:ascii="Times New Roman" w:hAnsi="Times New Roman" w:cs="Times New Roman"/>
          <w:sz w:val="24"/>
          <w:szCs w:val="24"/>
        </w:rPr>
        <w:t>) and ionic sizes and different anion types (O</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and F</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These structures adopt multiple cation environments (typically, 6-, 8- or 6-, 7-, 8- coordinated cations) with different stacking motifs and sequences of cation chains. </w:t>
      </w:r>
    </w:p>
    <w:p w14:paraId="07832C65" w14:textId="77777777" w:rsidR="006B427F" w:rsidRDefault="00863ED3" w:rsidP="00863ED3">
      <w:pPr>
        <w:pStyle w:val="ListParagraph"/>
        <w:spacing w:line="480" w:lineRule="auto"/>
        <w:ind w:left="0" w:firstLine="720"/>
        <w:jc w:val="both"/>
        <w:rPr>
          <w:rFonts w:ascii="Times New Roman" w:hAnsi="Times New Roman" w:cs="Times New Roman"/>
          <w:sz w:val="24"/>
          <w:szCs w:val="24"/>
        </w:rPr>
      </w:pPr>
      <w:r w:rsidRPr="00235AD1">
        <w:rPr>
          <w:rFonts w:ascii="Times New Roman" w:hAnsi="Times New Roman" w:cs="Times New Roman"/>
          <w:sz w:val="24"/>
          <w:szCs w:val="24"/>
        </w:rPr>
        <w:t>As was mentioned before, the charge differences and ionic radii of A</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and 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cations dictate the ordering of cations and anions at specific crystallographic sites in the classical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weberites. For example, in the weberite structure (Ca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A-site cations (Ca</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occupy 4d and 4a Wykoff sites (</w:t>
      </w:r>
      <w:r w:rsidRPr="00235AD1">
        <w:rPr>
          <w:rFonts w:ascii="Times New Roman" w:hAnsi="Times New Roman" w:cs="Times New Roman"/>
          <w:b/>
          <w:bCs/>
          <w:sz w:val="24"/>
          <w:szCs w:val="24"/>
        </w:rPr>
        <w:t>Figure 2.3</w:t>
      </w:r>
      <w:r w:rsidRPr="00235AD1">
        <w:rPr>
          <w:rFonts w:ascii="Times New Roman" w:hAnsi="Times New Roman" w:cs="Times New Roman"/>
          <w:sz w:val="24"/>
          <w:szCs w:val="24"/>
        </w:rPr>
        <w:t>), while B-site cations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occupy 4c and 4b sites. The classical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weberite structure consists of repeated layers of polyhedra, forming alternating close-packed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and AB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Kagome layers parallel to (011) (</w:t>
      </w:r>
      <w:r w:rsidRPr="00235AD1">
        <w:rPr>
          <w:rFonts w:ascii="Times New Roman" w:hAnsi="Times New Roman" w:cs="Times New Roman"/>
          <w:b/>
          <w:bCs/>
          <w:sz w:val="24"/>
          <w:szCs w:val="24"/>
        </w:rPr>
        <w:t>Figure 2.4</w:t>
      </w:r>
      <w:r w:rsidRPr="00235AD1">
        <w:rPr>
          <w:rFonts w:ascii="Times New Roman" w:hAnsi="Times New Roman" w:cs="Times New Roman"/>
          <w:sz w:val="24"/>
          <w:szCs w:val="24"/>
        </w:rPr>
        <w:t>). Hence, the fundamental unit of weberite is a combination of one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layer and one AB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layer, arranged orthorhombically, known as 2</w:t>
      </w:r>
      <w:r w:rsidRPr="00235AD1">
        <w:rPr>
          <w:rFonts w:ascii="Times New Roman" w:hAnsi="Times New Roman" w:cs="Times New Roman"/>
          <w:i/>
          <w:iCs/>
          <w:sz w:val="24"/>
          <w:szCs w:val="24"/>
        </w:rPr>
        <w:t>O</w:t>
      </w:r>
      <w:r w:rsidRPr="00235AD1">
        <w:rPr>
          <w:rFonts w:ascii="Times New Roman" w:hAnsi="Times New Roman" w:cs="Times New Roman"/>
          <w:sz w:val="24"/>
          <w:szCs w:val="24"/>
        </w:rPr>
        <w:t xml:space="preserve"> weberite. The notation 2</w:t>
      </w:r>
      <w:r w:rsidRPr="00235AD1">
        <w:rPr>
          <w:rFonts w:ascii="Times New Roman" w:hAnsi="Times New Roman" w:cs="Times New Roman"/>
          <w:i/>
          <w:iCs/>
          <w:sz w:val="24"/>
          <w:szCs w:val="24"/>
        </w:rPr>
        <w:t>O</w:t>
      </w:r>
      <w:r w:rsidRPr="00235AD1">
        <w:rPr>
          <w:rFonts w:ascii="Times New Roman" w:hAnsi="Times New Roman" w:cs="Times New Roman"/>
          <w:sz w:val="24"/>
          <w:szCs w:val="24"/>
        </w:rPr>
        <w:t xml:space="preserve"> signifies two slabs in the unit cell, and "</w:t>
      </w:r>
      <w:r w:rsidRPr="00235AD1">
        <w:rPr>
          <w:rFonts w:ascii="Times New Roman" w:hAnsi="Times New Roman" w:cs="Times New Roman"/>
          <w:i/>
          <w:iCs/>
          <w:sz w:val="24"/>
          <w:szCs w:val="24"/>
        </w:rPr>
        <w:t>O</w:t>
      </w:r>
      <w:r w:rsidRPr="00235AD1">
        <w:rPr>
          <w:rFonts w:ascii="Times New Roman" w:hAnsi="Times New Roman" w:cs="Times New Roman"/>
          <w:sz w:val="24"/>
          <w:szCs w:val="24"/>
        </w:rPr>
        <w:t>" represents the crystal system (orthorhombic). Oxygen anions occupy 8h, 16j, and 4e Wykoff sites and participate in the formation of CaO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distorted cubes and SbO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w:t>
      </w:r>
      <w:r w:rsidRPr="00235AD1">
        <w:rPr>
          <w:rFonts w:ascii="Times New Roman" w:hAnsi="Times New Roman" w:cs="Times New Roman"/>
          <w:b/>
          <w:bCs/>
          <w:sz w:val="24"/>
          <w:szCs w:val="24"/>
        </w:rPr>
        <w:t>Table 2.1</w:t>
      </w:r>
      <w:r w:rsidRPr="00235AD1">
        <w:rPr>
          <w:rFonts w:ascii="Times New Roman" w:hAnsi="Times New Roman" w:cs="Times New Roman"/>
          <w:sz w:val="24"/>
          <w:szCs w:val="24"/>
        </w:rPr>
        <w:t xml:space="preserve">). Due to its structural flexibility and ability to accommodate different valence states for cations and anions, the classical weberite structure allows for a wide range of structural alterations. These alterations result in </w:t>
      </w:r>
    </w:p>
    <w:p w14:paraId="12F4B281" w14:textId="77777777" w:rsidR="006B427F" w:rsidRPr="00235AD1" w:rsidRDefault="006B427F" w:rsidP="006B427F">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8309C42" wp14:editId="2BE77894">
            <wp:extent cx="3620630" cy="2160000"/>
            <wp:effectExtent l="0" t="0" r="0" b="0"/>
            <wp:docPr id="2011717452" name="Picture 2"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17452" name="Picture 2" descr="A diagram of a molecule&#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0630" cy="2160000"/>
                    </a:xfrm>
                    <a:prstGeom prst="rect">
                      <a:avLst/>
                    </a:prstGeom>
                    <a:noFill/>
                    <a:ln>
                      <a:noFill/>
                    </a:ln>
                  </pic:spPr>
                </pic:pic>
              </a:graphicData>
            </a:graphic>
          </wp:inline>
        </w:drawing>
      </w:r>
    </w:p>
    <w:p w14:paraId="5070C1EC" w14:textId="77777777" w:rsidR="006B427F" w:rsidRDefault="006B427F" w:rsidP="006B427F">
      <w:pPr>
        <w:pStyle w:val="Caption"/>
      </w:pPr>
      <w:bookmarkStart w:id="14" w:name="_Toc152219745"/>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3</w:t>
      </w:r>
      <w:r w:rsidRPr="00235AD1">
        <w:rPr>
          <w:b/>
          <w:bCs/>
        </w:rPr>
        <w:fldChar w:fldCharType="end"/>
      </w:r>
      <w:r w:rsidRPr="00235AD1">
        <w:rPr>
          <w:b/>
          <w:bCs/>
        </w:rPr>
        <w:t>:</w:t>
      </w:r>
      <w:r w:rsidRPr="00235AD1">
        <w:t xml:space="preserve"> Ca</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 with </w:t>
      </w:r>
      <w:r w:rsidRPr="00235AD1">
        <w:rPr>
          <w:i/>
          <w:iCs/>
        </w:rPr>
        <w:t>Imma</w:t>
      </w:r>
      <w:r w:rsidRPr="00235AD1">
        <w:t xml:space="preserve"> structure. Light blue spheres are Ca cations; brown spheres are Sb cations. Small red spheres are oxygen. A solid black line denotes the respective unit cell.</w:t>
      </w:r>
      <w:bookmarkEnd w:id="14"/>
    </w:p>
    <w:p w14:paraId="367AF5AC" w14:textId="77777777" w:rsidR="00354608" w:rsidRDefault="00354608" w:rsidP="00354608"/>
    <w:p w14:paraId="10CC6A61" w14:textId="77777777" w:rsidR="006B427F" w:rsidRPr="00235AD1" w:rsidRDefault="006B427F" w:rsidP="006B427F">
      <w:pPr>
        <w:spacing w:line="480" w:lineRule="auto"/>
        <w:rPr>
          <w:rFonts w:ascii="Times New Roman" w:hAnsi="Times New Roman" w:cs="Times New Roman"/>
          <w:sz w:val="24"/>
          <w:szCs w:val="24"/>
        </w:rPr>
      </w:pPr>
    </w:p>
    <w:p w14:paraId="0D19D772" w14:textId="77777777" w:rsidR="006B427F" w:rsidRPr="00235AD1" w:rsidRDefault="006B427F" w:rsidP="006B427F">
      <w:pPr>
        <w:spacing w:line="480" w:lineRule="auto"/>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6A098F1E" wp14:editId="0BC46B70">
            <wp:extent cx="2843944" cy="2160000"/>
            <wp:effectExtent l="0" t="0" r="0" b="0"/>
            <wp:docPr id="548266689" name="Picture 7" descr="A diagram of a graphen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66689" name="Picture 7" descr="A diagram of a graphene structur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3944" cy="2160000"/>
                    </a:xfrm>
                    <a:prstGeom prst="rect">
                      <a:avLst/>
                    </a:prstGeom>
                    <a:noFill/>
                    <a:ln>
                      <a:noFill/>
                    </a:ln>
                  </pic:spPr>
                </pic:pic>
              </a:graphicData>
            </a:graphic>
          </wp:inline>
        </w:drawing>
      </w:r>
      <w:r w:rsidRPr="00235AD1">
        <w:rPr>
          <w:rFonts w:ascii="Times New Roman" w:hAnsi="Times New Roman" w:cs="Times New Roman"/>
          <w:noProof/>
          <w:sz w:val="24"/>
          <w:szCs w:val="24"/>
        </w:rPr>
        <w:t xml:space="preserve"> </w:t>
      </w:r>
      <w:r w:rsidRPr="00235AD1">
        <w:rPr>
          <w:rFonts w:ascii="Times New Roman" w:hAnsi="Times New Roman" w:cs="Times New Roman"/>
          <w:noProof/>
          <w:sz w:val="24"/>
          <w:szCs w:val="24"/>
          <w:lang w:val="de-DE" w:eastAsia="de-DE"/>
        </w:rPr>
        <w:drawing>
          <wp:inline distT="0" distB="0" distL="0" distR="0" wp14:anchorId="095A4CA1" wp14:editId="683A8504">
            <wp:extent cx="2953199" cy="2160000"/>
            <wp:effectExtent l="0" t="0" r="0" b="0"/>
            <wp:docPr id="1407118133" name="Picture 8" descr="A diagram of a hexagon with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18133" name="Picture 8" descr="A diagram of a hexagon with dots and lin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3199" cy="2160000"/>
                    </a:xfrm>
                    <a:prstGeom prst="rect">
                      <a:avLst/>
                    </a:prstGeom>
                    <a:noFill/>
                    <a:ln>
                      <a:noFill/>
                    </a:ln>
                  </pic:spPr>
                </pic:pic>
              </a:graphicData>
            </a:graphic>
          </wp:inline>
        </w:drawing>
      </w:r>
    </w:p>
    <w:p w14:paraId="336AD97A" w14:textId="77777777" w:rsidR="006B427F" w:rsidRPr="00235AD1" w:rsidRDefault="006B427F" w:rsidP="006B427F">
      <w:pPr>
        <w:spacing w:line="480" w:lineRule="auto"/>
        <w:jc w:val="both"/>
        <w:rPr>
          <w:rFonts w:ascii="Times New Roman" w:hAnsi="Times New Roman" w:cs="Times New Roman"/>
          <w:sz w:val="24"/>
          <w:szCs w:val="24"/>
        </w:rPr>
      </w:pPr>
    </w:p>
    <w:p w14:paraId="2525E57A" w14:textId="77777777" w:rsidR="006B427F" w:rsidRPr="00235AD1" w:rsidRDefault="006B427F" w:rsidP="006B427F">
      <w:pPr>
        <w:pStyle w:val="Caption"/>
      </w:pPr>
      <w:bookmarkStart w:id="15" w:name="_Toc152219746"/>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4</w:t>
      </w:r>
      <w:r w:rsidRPr="00235AD1">
        <w:rPr>
          <w:b/>
          <w:bCs/>
        </w:rPr>
        <w:fldChar w:fldCharType="end"/>
      </w:r>
      <w:r w:rsidRPr="00235AD1">
        <w:rPr>
          <w:b/>
          <w:bCs/>
        </w:rPr>
        <w:t>:</w:t>
      </w:r>
      <w:r w:rsidRPr="00235AD1">
        <w:t xml:space="preserve"> (Left) A</w:t>
      </w:r>
      <w:r w:rsidRPr="00235AD1">
        <w:rPr>
          <w:vertAlign w:val="subscript"/>
        </w:rPr>
        <w:t>3</w:t>
      </w:r>
      <w:r w:rsidRPr="00235AD1">
        <w:t>B and (right) AB</w:t>
      </w:r>
      <w:r w:rsidRPr="00235AD1">
        <w:rPr>
          <w:vertAlign w:val="subscript"/>
        </w:rPr>
        <w:t>3</w:t>
      </w:r>
      <w:r w:rsidRPr="00235AD1">
        <w:t xml:space="preserve"> Kagome layers within Ca</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 Light blue spheres are Ca cations, brown spheres are Sb cations. Solid black lines denote respective unit cells.</w:t>
      </w:r>
      <w:bookmarkEnd w:id="15"/>
    </w:p>
    <w:p w14:paraId="39E15017" w14:textId="77777777" w:rsidR="006B427F" w:rsidRPr="00235AD1" w:rsidRDefault="006B427F" w:rsidP="006B427F">
      <w:pPr>
        <w:spacing w:line="480" w:lineRule="auto"/>
        <w:rPr>
          <w:rFonts w:ascii="Times New Roman" w:hAnsi="Times New Roman" w:cs="Times New Roman"/>
          <w:sz w:val="24"/>
          <w:szCs w:val="24"/>
        </w:rPr>
      </w:pPr>
    </w:p>
    <w:p w14:paraId="13CA42DF" w14:textId="77777777" w:rsidR="006B427F" w:rsidRPr="00235AD1" w:rsidRDefault="006B427F" w:rsidP="006B427F">
      <w:pPr>
        <w:spacing w:line="480" w:lineRule="auto"/>
        <w:rPr>
          <w:rFonts w:ascii="Times New Roman" w:hAnsi="Times New Roman" w:cs="Times New Roman"/>
          <w:sz w:val="24"/>
          <w:szCs w:val="24"/>
        </w:rPr>
      </w:pPr>
    </w:p>
    <w:p w14:paraId="701E0B16" w14:textId="77777777" w:rsidR="006B427F" w:rsidRPr="00235AD1" w:rsidRDefault="006B427F" w:rsidP="006B427F">
      <w:pPr>
        <w:pStyle w:val="Caption"/>
        <w:jc w:val="center"/>
      </w:pPr>
      <w:bookmarkStart w:id="16" w:name="_Toc146068165"/>
      <w:r w:rsidRPr="00235AD1">
        <w:rPr>
          <w:b/>
          <w:bCs/>
        </w:rPr>
        <w:lastRenderedPageBreak/>
        <w:t xml:space="preserve">Table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Table \* ARABIC \s 1 </w:instrText>
      </w:r>
      <w:r w:rsidRPr="00235AD1">
        <w:rPr>
          <w:b/>
          <w:bCs/>
        </w:rPr>
        <w:fldChar w:fldCharType="separate"/>
      </w:r>
      <w:r>
        <w:rPr>
          <w:b/>
          <w:bCs/>
          <w:noProof/>
        </w:rPr>
        <w:t>1</w:t>
      </w:r>
      <w:r w:rsidRPr="00235AD1">
        <w:rPr>
          <w:b/>
          <w:bCs/>
        </w:rPr>
        <w:fldChar w:fldCharType="end"/>
      </w:r>
      <w:r w:rsidRPr="00235AD1">
        <w:rPr>
          <w:b/>
          <w:bCs/>
        </w:rPr>
        <w:t>:</w:t>
      </w:r>
      <w:r w:rsidRPr="00235AD1">
        <w:t xml:space="preserve"> Structural information of Ca</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t>
      </w:r>
      <w:r w:rsidRPr="00235AD1">
        <w:rPr>
          <w:i/>
          <w:iCs/>
        </w:rPr>
        <w:t xml:space="preserve">Imma </w:t>
      </w:r>
      <w:r w:rsidRPr="00235AD1">
        <w:t>(74) weberite.</w:t>
      </w:r>
      <w:bookmarkEnd w:id="16"/>
    </w:p>
    <w:tbl>
      <w:tblPr>
        <w:tblW w:w="5063" w:type="dxa"/>
        <w:jc w:val="center"/>
        <w:tblLook w:val="04A0" w:firstRow="1" w:lastRow="0" w:firstColumn="1" w:lastColumn="0" w:noHBand="0" w:noVBand="1"/>
      </w:tblPr>
      <w:tblGrid>
        <w:gridCol w:w="790"/>
        <w:gridCol w:w="1357"/>
        <w:gridCol w:w="960"/>
        <w:gridCol w:w="996"/>
        <w:gridCol w:w="960"/>
      </w:tblGrid>
      <w:tr w:rsidR="006B427F" w:rsidRPr="00235AD1" w14:paraId="72E37BE7" w14:textId="77777777" w:rsidTr="000E0476">
        <w:trPr>
          <w:trHeight w:val="315"/>
          <w:jc w:val="center"/>
        </w:trPr>
        <w:tc>
          <w:tcPr>
            <w:tcW w:w="2147" w:type="dxa"/>
            <w:gridSpan w:val="2"/>
            <w:tcBorders>
              <w:top w:val="nil"/>
              <w:left w:val="nil"/>
              <w:bottom w:val="nil"/>
              <w:right w:val="nil"/>
            </w:tcBorders>
            <w:shd w:val="clear" w:color="auto" w:fill="auto"/>
            <w:noWrap/>
            <w:vAlign w:val="center"/>
            <w:hideMark/>
          </w:tcPr>
          <w:p w14:paraId="4B9C340B" w14:textId="77777777" w:rsidR="006B427F" w:rsidRPr="00235AD1" w:rsidRDefault="006B427F" w:rsidP="000E0476">
            <w:pPr>
              <w:spacing w:after="0" w:line="240" w:lineRule="auto"/>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Ca</w:t>
            </w:r>
            <w:r w:rsidRPr="00235AD1">
              <w:rPr>
                <w:rFonts w:ascii="Times New Roman" w:eastAsia="Times New Roman" w:hAnsi="Times New Roman" w:cs="Times New Roman"/>
                <w:b/>
                <w:bCs/>
                <w:sz w:val="24"/>
                <w:szCs w:val="24"/>
                <w:vertAlign w:val="subscript"/>
              </w:rPr>
              <w:t>2</w:t>
            </w:r>
            <w:r w:rsidRPr="00235AD1">
              <w:rPr>
                <w:rFonts w:ascii="Times New Roman" w:eastAsia="Times New Roman" w:hAnsi="Times New Roman" w:cs="Times New Roman"/>
                <w:b/>
                <w:bCs/>
                <w:sz w:val="24"/>
                <w:szCs w:val="24"/>
              </w:rPr>
              <w:t>Sb</w:t>
            </w:r>
            <w:r w:rsidRPr="00235AD1">
              <w:rPr>
                <w:rFonts w:ascii="Times New Roman" w:eastAsia="Times New Roman" w:hAnsi="Times New Roman" w:cs="Times New Roman"/>
                <w:b/>
                <w:bCs/>
                <w:sz w:val="24"/>
                <w:szCs w:val="24"/>
                <w:vertAlign w:val="subscript"/>
              </w:rPr>
              <w:t>2</w:t>
            </w:r>
            <w:r w:rsidRPr="00235AD1">
              <w:rPr>
                <w:rFonts w:ascii="Times New Roman" w:eastAsia="Times New Roman" w:hAnsi="Times New Roman" w:cs="Times New Roman"/>
                <w:b/>
                <w:bCs/>
                <w:sz w:val="24"/>
                <w:szCs w:val="24"/>
              </w:rPr>
              <w:t>O</w:t>
            </w:r>
            <w:r w:rsidRPr="00235AD1">
              <w:rPr>
                <w:rFonts w:ascii="Times New Roman" w:eastAsia="Times New Roman" w:hAnsi="Times New Roman" w:cs="Times New Roman"/>
                <w:b/>
                <w:bCs/>
                <w:sz w:val="24"/>
                <w:szCs w:val="24"/>
                <w:vertAlign w:val="subscript"/>
              </w:rPr>
              <w:t>7</w:t>
            </w:r>
          </w:p>
        </w:tc>
        <w:tc>
          <w:tcPr>
            <w:tcW w:w="960" w:type="dxa"/>
            <w:tcBorders>
              <w:top w:val="nil"/>
              <w:left w:val="nil"/>
              <w:bottom w:val="nil"/>
              <w:right w:val="nil"/>
            </w:tcBorders>
            <w:shd w:val="clear" w:color="auto" w:fill="auto"/>
            <w:noWrap/>
            <w:vAlign w:val="center"/>
            <w:hideMark/>
          </w:tcPr>
          <w:p w14:paraId="428556F3"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a (Å)</w:t>
            </w:r>
          </w:p>
        </w:tc>
        <w:tc>
          <w:tcPr>
            <w:tcW w:w="996" w:type="dxa"/>
            <w:tcBorders>
              <w:top w:val="nil"/>
              <w:left w:val="nil"/>
              <w:bottom w:val="nil"/>
              <w:right w:val="nil"/>
            </w:tcBorders>
            <w:shd w:val="clear" w:color="auto" w:fill="auto"/>
            <w:noWrap/>
            <w:vAlign w:val="center"/>
            <w:hideMark/>
          </w:tcPr>
          <w:p w14:paraId="106570A9"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b (Å)</w:t>
            </w:r>
          </w:p>
        </w:tc>
        <w:tc>
          <w:tcPr>
            <w:tcW w:w="960" w:type="dxa"/>
            <w:tcBorders>
              <w:top w:val="nil"/>
              <w:left w:val="nil"/>
              <w:bottom w:val="nil"/>
              <w:right w:val="nil"/>
            </w:tcBorders>
            <w:shd w:val="clear" w:color="auto" w:fill="auto"/>
            <w:noWrap/>
            <w:vAlign w:val="center"/>
            <w:hideMark/>
          </w:tcPr>
          <w:p w14:paraId="1E9FC8B5"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c (Å)</w:t>
            </w:r>
          </w:p>
        </w:tc>
      </w:tr>
      <w:tr w:rsidR="006B427F" w:rsidRPr="00235AD1" w14:paraId="1478C8BB" w14:textId="77777777" w:rsidTr="000E0476">
        <w:trPr>
          <w:trHeight w:val="315"/>
          <w:jc w:val="center"/>
        </w:trPr>
        <w:tc>
          <w:tcPr>
            <w:tcW w:w="2147" w:type="dxa"/>
            <w:gridSpan w:val="2"/>
            <w:tcBorders>
              <w:top w:val="nil"/>
              <w:left w:val="nil"/>
              <w:bottom w:val="single" w:sz="4" w:space="0" w:color="auto"/>
              <w:right w:val="nil"/>
            </w:tcBorders>
            <w:shd w:val="clear" w:color="auto" w:fill="auto"/>
            <w:noWrap/>
            <w:vAlign w:val="center"/>
            <w:hideMark/>
          </w:tcPr>
          <w:p w14:paraId="1C1536F2"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i/>
                <w:iCs/>
                <w:sz w:val="24"/>
                <w:szCs w:val="24"/>
              </w:rPr>
              <w:t>Imma</w:t>
            </w:r>
          </w:p>
        </w:tc>
        <w:tc>
          <w:tcPr>
            <w:tcW w:w="960" w:type="dxa"/>
            <w:tcBorders>
              <w:top w:val="nil"/>
              <w:left w:val="nil"/>
              <w:bottom w:val="single" w:sz="4" w:space="0" w:color="auto"/>
              <w:right w:val="nil"/>
            </w:tcBorders>
            <w:shd w:val="clear" w:color="auto" w:fill="auto"/>
            <w:noWrap/>
            <w:vAlign w:val="center"/>
            <w:hideMark/>
          </w:tcPr>
          <w:p w14:paraId="74E99649" w14:textId="77777777" w:rsidR="006B427F" w:rsidRPr="00235AD1" w:rsidRDefault="006B427F" w:rsidP="000E0476">
            <w:pPr>
              <w:spacing w:after="0" w:line="240" w:lineRule="auto"/>
              <w:jc w:val="right"/>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7.3015</w:t>
            </w:r>
          </w:p>
        </w:tc>
        <w:tc>
          <w:tcPr>
            <w:tcW w:w="996" w:type="dxa"/>
            <w:tcBorders>
              <w:top w:val="nil"/>
              <w:left w:val="nil"/>
              <w:bottom w:val="single" w:sz="4" w:space="0" w:color="auto"/>
              <w:right w:val="nil"/>
            </w:tcBorders>
            <w:shd w:val="clear" w:color="auto" w:fill="auto"/>
            <w:noWrap/>
            <w:vAlign w:val="center"/>
            <w:hideMark/>
          </w:tcPr>
          <w:p w14:paraId="40376D73" w14:textId="77777777" w:rsidR="006B427F" w:rsidRPr="00235AD1" w:rsidRDefault="006B427F" w:rsidP="000E0476">
            <w:pPr>
              <w:spacing w:after="0" w:line="240" w:lineRule="auto"/>
              <w:jc w:val="right"/>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10.2337</w:t>
            </w:r>
          </w:p>
        </w:tc>
        <w:tc>
          <w:tcPr>
            <w:tcW w:w="960" w:type="dxa"/>
            <w:tcBorders>
              <w:top w:val="nil"/>
              <w:left w:val="nil"/>
              <w:bottom w:val="single" w:sz="4" w:space="0" w:color="auto"/>
              <w:right w:val="nil"/>
            </w:tcBorders>
            <w:shd w:val="clear" w:color="auto" w:fill="auto"/>
            <w:noWrap/>
            <w:vAlign w:val="center"/>
            <w:hideMark/>
          </w:tcPr>
          <w:p w14:paraId="296EA33B" w14:textId="77777777" w:rsidR="006B427F" w:rsidRPr="00235AD1" w:rsidRDefault="006B427F" w:rsidP="000E0476">
            <w:pPr>
              <w:spacing w:after="0" w:line="240" w:lineRule="auto"/>
              <w:jc w:val="right"/>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7.4552</w:t>
            </w:r>
          </w:p>
        </w:tc>
      </w:tr>
      <w:tr w:rsidR="006B427F" w:rsidRPr="00235AD1" w14:paraId="61E1DFD1"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78B96D8B" w14:textId="77777777" w:rsidR="006B427F" w:rsidRPr="00235AD1" w:rsidRDefault="006B427F" w:rsidP="000E0476">
            <w:pPr>
              <w:spacing w:after="0" w:line="240" w:lineRule="auto"/>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Atom</w:t>
            </w:r>
          </w:p>
        </w:tc>
        <w:tc>
          <w:tcPr>
            <w:tcW w:w="1357" w:type="dxa"/>
            <w:tcBorders>
              <w:top w:val="nil"/>
              <w:left w:val="nil"/>
              <w:bottom w:val="nil"/>
              <w:right w:val="nil"/>
            </w:tcBorders>
            <w:shd w:val="clear" w:color="auto" w:fill="auto"/>
            <w:noWrap/>
            <w:vAlign w:val="center"/>
            <w:hideMark/>
          </w:tcPr>
          <w:p w14:paraId="7CAC75DD"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Wyckoff Site</w:t>
            </w:r>
          </w:p>
        </w:tc>
        <w:tc>
          <w:tcPr>
            <w:tcW w:w="960" w:type="dxa"/>
            <w:tcBorders>
              <w:top w:val="nil"/>
              <w:left w:val="nil"/>
              <w:bottom w:val="nil"/>
              <w:right w:val="nil"/>
            </w:tcBorders>
            <w:shd w:val="clear" w:color="auto" w:fill="auto"/>
            <w:noWrap/>
            <w:vAlign w:val="center"/>
            <w:hideMark/>
          </w:tcPr>
          <w:p w14:paraId="7F328F99"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x</w:t>
            </w:r>
          </w:p>
        </w:tc>
        <w:tc>
          <w:tcPr>
            <w:tcW w:w="996" w:type="dxa"/>
            <w:tcBorders>
              <w:top w:val="nil"/>
              <w:left w:val="nil"/>
              <w:bottom w:val="nil"/>
              <w:right w:val="nil"/>
            </w:tcBorders>
            <w:shd w:val="clear" w:color="auto" w:fill="auto"/>
            <w:noWrap/>
            <w:vAlign w:val="center"/>
            <w:hideMark/>
          </w:tcPr>
          <w:p w14:paraId="51BBEB93"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y</w:t>
            </w:r>
          </w:p>
        </w:tc>
        <w:tc>
          <w:tcPr>
            <w:tcW w:w="960" w:type="dxa"/>
            <w:tcBorders>
              <w:top w:val="nil"/>
              <w:left w:val="nil"/>
              <w:bottom w:val="nil"/>
              <w:right w:val="nil"/>
            </w:tcBorders>
            <w:shd w:val="clear" w:color="auto" w:fill="auto"/>
            <w:noWrap/>
            <w:vAlign w:val="center"/>
            <w:hideMark/>
          </w:tcPr>
          <w:p w14:paraId="31493E25" w14:textId="77777777" w:rsidR="006B427F" w:rsidRPr="00235AD1" w:rsidRDefault="006B427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z</w:t>
            </w:r>
          </w:p>
        </w:tc>
      </w:tr>
      <w:tr w:rsidR="006B427F" w:rsidRPr="00235AD1" w14:paraId="570EAAA5"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31542E9E"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Ca1</w:t>
            </w:r>
          </w:p>
        </w:tc>
        <w:tc>
          <w:tcPr>
            <w:tcW w:w="1357" w:type="dxa"/>
            <w:tcBorders>
              <w:top w:val="nil"/>
              <w:left w:val="nil"/>
              <w:bottom w:val="nil"/>
              <w:right w:val="nil"/>
            </w:tcBorders>
            <w:shd w:val="clear" w:color="auto" w:fill="auto"/>
            <w:noWrap/>
            <w:vAlign w:val="center"/>
            <w:hideMark/>
          </w:tcPr>
          <w:p w14:paraId="058D2723"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4d</w:t>
            </w:r>
          </w:p>
        </w:tc>
        <w:tc>
          <w:tcPr>
            <w:tcW w:w="960" w:type="dxa"/>
            <w:tcBorders>
              <w:top w:val="nil"/>
              <w:left w:val="nil"/>
              <w:bottom w:val="nil"/>
              <w:right w:val="nil"/>
            </w:tcBorders>
            <w:shd w:val="clear" w:color="auto" w:fill="auto"/>
            <w:noWrap/>
            <w:vAlign w:val="bottom"/>
            <w:hideMark/>
          </w:tcPr>
          <w:p w14:paraId="132324FC"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996" w:type="dxa"/>
            <w:tcBorders>
              <w:top w:val="nil"/>
              <w:left w:val="nil"/>
              <w:bottom w:val="nil"/>
              <w:right w:val="nil"/>
            </w:tcBorders>
            <w:shd w:val="clear" w:color="auto" w:fill="auto"/>
            <w:noWrap/>
            <w:vAlign w:val="bottom"/>
            <w:hideMark/>
          </w:tcPr>
          <w:p w14:paraId="464EA506"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960" w:type="dxa"/>
            <w:tcBorders>
              <w:top w:val="nil"/>
              <w:left w:val="nil"/>
              <w:bottom w:val="nil"/>
              <w:right w:val="nil"/>
            </w:tcBorders>
            <w:shd w:val="clear" w:color="auto" w:fill="auto"/>
            <w:noWrap/>
            <w:vAlign w:val="bottom"/>
            <w:hideMark/>
          </w:tcPr>
          <w:p w14:paraId="521DA9FA"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0.75</w:t>
            </w:r>
          </w:p>
        </w:tc>
      </w:tr>
      <w:tr w:rsidR="006B427F" w:rsidRPr="00235AD1" w14:paraId="7FBEBF0A"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68B55913"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Ca2</w:t>
            </w:r>
          </w:p>
        </w:tc>
        <w:tc>
          <w:tcPr>
            <w:tcW w:w="1357" w:type="dxa"/>
            <w:tcBorders>
              <w:top w:val="nil"/>
              <w:left w:val="nil"/>
              <w:bottom w:val="nil"/>
              <w:right w:val="nil"/>
            </w:tcBorders>
            <w:shd w:val="clear" w:color="auto" w:fill="auto"/>
            <w:noWrap/>
            <w:vAlign w:val="center"/>
            <w:hideMark/>
          </w:tcPr>
          <w:p w14:paraId="102725A4"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4a</w:t>
            </w:r>
          </w:p>
        </w:tc>
        <w:tc>
          <w:tcPr>
            <w:tcW w:w="960" w:type="dxa"/>
            <w:tcBorders>
              <w:top w:val="nil"/>
              <w:left w:val="nil"/>
              <w:bottom w:val="nil"/>
              <w:right w:val="nil"/>
            </w:tcBorders>
            <w:shd w:val="clear" w:color="auto" w:fill="auto"/>
            <w:noWrap/>
            <w:vAlign w:val="bottom"/>
            <w:hideMark/>
          </w:tcPr>
          <w:p w14:paraId="48DBC218"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96" w:type="dxa"/>
            <w:tcBorders>
              <w:top w:val="nil"/>
              <w:left w:val="nil"/>
              <w:bottom w:val="nil"/>
              <w:right w:val="nil"/>
            </w:tcBorders>
            <w:shd w:val="clear" w:color="auto" w:fill="auto"/>
            <w:noWrap/>
            <w:vAlign w:val="bottom"/>
            <w:hideMark/>
          </w:tcPr>
          <w:p w14:paraId="31B1F16E"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60" w:type="dxa"/>
            <w:tcBorders>
              <w:top w:val="nil"/>
              <w:left w:val="nil"/>
              <w:bottom w:val="nil"/>
              <w:right w:val="nil"/>
            </w:tcBorders>
            <w:shd w:val="clear" w:color="auto" w:fill="auto"/>
            <w:noWrap/>
            <w:vAlign w:val="bottom"/>
            <w:hideMark/>
          </w:tcPr>
          <w:p w14:paraId="1287D338"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r>
      <w:tr w:rsidR="006B427F" w:rsidRPr="00235AD1" w14:paraId="13777997"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53B3EF92"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Sb1</w:t>
            </w:r>
          </w:p>
        </w:tc>
        <w:tc>
          <w:tcPr>
            <w:tcW w:w="1357" w:type="dxa"/>
            <w:tcBorders>
              <w:top w:val="nil"/>
              <w:left w:val="nil"/>
              <w:bottom w:val="nil"/>
              <w:right w:val="nil"/>
            </w:tcBorders>
            <w:shd w:val="clear" w:color="auto" w:fill="auto"/>
            <w:noWrap/>
            <w:vAlign w:val="center"/>
            <w:hideMark/>
          </w:tcPr>
          <w:p w14:paraId="38FAA781"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4c</w:t>
            </w:r>
          </w:p>
        </w:tc>
        <w:tc>
          <w:tcPr>
            <w:tcW w:w="960" w:type="dxa"/>
            <w:tcBorders>
              <w:top w:val="nil"/>
              <w:left w:val="nil"/>
              <w:bottom w:val="nil"/>
              <w:right w:val="nil"/>
            </w:tcBorders>
            <w:shd w:val="clear" w:color="auto" w:fill="auto"/>
            <w:noWrap/>
            <w:vAlign w:val="bottom"/>
            <w:hideMark/>
          </w:tcPr>
          <w:p w14:paraId="02F8D62F"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996" w:type="dxa"/>
            <w:tcBorders>
              <w:top w:val="nil"/>
              <w:left w:val="nil"/>
              <w:bottom w:val="nil"/>
              <w:right w:val="nil"/>
            </w:tcBorders>
            <w:shd w:val="clear" w:color="auto" w:fill="auto"/>
            <w:noWrap/>
            <w:vAlign w:val="bottom"/>
            <w:hideMark/>
          </w:tcPr>
          <w:p w14:paraId="1F3D8625"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960" w:type="dxa"/>
            <w:tcBorders>
              <w:top w:val="nil"/>
              <w:left w:val="nil"/>
              <w:bottom w:val="nil"/>
              <w:right w:val="nil"/>
            </w:tcBorders>
            <w:shd w:val="clear" w:color="auto" w:fill="auto"/>
            <w:noWrap/>
            <w:vAlign w:val="bottom"/>
            <w:hideMark/>
          </w:tcPr>
          <w:p w14:paraId="164FEE59"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r>
      <w:tr w:rsidR="006B427F" w:rsidRPr="00235AD1" w14:paraId="0B6DD089"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6980649A"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Sb2</w:t>
            </w:r>
          </w:p>
        </w:tc>
        <w:tc>
          <w:tcPr>
            <w:tcW w:w="1357" w:type="dxa"/>
            <w:tcBorders>
              <w:top w:val="nil"/>
              <w:left w:val="nil"/>
              <w:bottom w:val="nil"/>
              <w:right w:val="nil"/>
            </w:tcBorders>
            <w:shd w:val="clear" w:color="auto" w:fill="auto"/>
            <w:noWrap/>
            <w:vAlign w:val="center"/>
            <w:hideMark/>
          </w:tcPr>
          <w:p w14:paraId="7DA06479"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4b</w:t>
            </w:r>
          </w:p>
        </w:tc>
        <w:tc>
          <w:tcPr>
            <w:tcW w:w="960" w:type="dxa"/>
            <w:tcBorders>
              <w:top w:val="nil"/>
              <w:left w:val="nil"/>
              <w:bottom w:val="nil"/>
              <w:right w:val="nil"/>
            </w:tcBorders>
            <w:shd w:val="clear" w:color="auto" w:fill="auto"/>
            <w:noWrap/>
            <w:vAlign w:val="bottom"/>
            <w:hideMark/>
          </w:tcPr>
          <w:p w14:paraId="0D3B71D1"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96" w:type="dxa"/>
            <w:tcBorders>
              <w:top w:val="nil"/>
              <w:left w:val="nil"/>
              <w:bottom w:val="nil"/>
              <w:right w:val="nil"/>
            </w:tcBorders>
            <w:shd w:val="clear" w:color="auto" w:fill="auto"/>
            <w:noWrap/>
            <w:vAlign w:val="bottom"/>
            <w:hideMark/>
          </w:tcPr>
          <w:p w14:paraId="3C8A1C25"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60" w:type="dxa"/>
            <w:tcBorders>
              <w:top w:val="nil"/>
              <w:left w:val="nil"/>
              <w:bottom w:val="nil"/>
              <w:right w:val="nil"/>
            </w:tcBorders>
            <w:shd w:val="clear" w:color="auto" w:fill="auto"/>
            <w:noWrap/>
            <w:vAlign w:val="bottom"/>
            <w:hideMark/>
          </w:tcPr>
          <w:p w14:paraId="19667A48"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r>
      <w:tr w:rsidR="006B427F" w:rsidRPr="00235AD1" w14:paraId="3E62F0EB"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0EE5C9FA"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O1</w:t>
            </w:r>
          </w:p>
        </w:tc>
        <w:tc>
          <w:tcPr>
            <w:tcW w:w="1357" w:type="dxa"/>
            <w:tcBorders>
              <w:top w:val="nil"/>
              <w:left w:val="nil"/>
              <w:bottom w:val="nil"/>
              <w:right w:val="nil"/>
            </w:tcBorders>
            <w:shd w:val="clear" w:color="auto" w:fill="auto"/>
            <w:noWrap/>
            <w:vAlign w:val="center"/>
            <w:hideMark/>
          </w:tcPr>
          <w:p w14:paraId="208223C2"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8h</w:t>
            </w:r>
          </w:p>
        </w:tc>
        <w:tc>
          <w:tcPr>
            <w:tcW w:w="960" w:type="dxa"/>
            <w:tcBorders>
              <w:top w:val="nil"/>
              <w:left w:val="nil"/>
              <w:bottom w:val="nil"/>
              <w:right w:val="nil"/>
            </w:tcBorders>
            <w:shd w:val="clear" w:color="auto" w:fill="auto"/>
            <w:noWrap/>
            <w:vAlign w:val="bottom"/>
            <w:hideMark/>
          </w:tcPr>
          <w:p w14:paraId="3BA29C33"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96" w:type="dxa"/>
            <w:tcBorders>
              <w:top w:val="nil"/>
              <w:left w:val="nil"/>
              <w:bottom w:val="nil"/>
              <w:right w:val="nil"/>
            </w:tcBorders>
            <w:shd w:val="clear" w:color="auto" w:fill="auto"/>
            <w:noWrap/>
            <w:vAlign w:val="bottom"/>
            <w:hideMark/>
          </w:tcPr>
          <w:p w14:paraId="684F1862"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0.4063</w:t>
            </w:r>
          </w:p>
        </w:tc>
        <w:tc>
          <w:tcPr>
            <w:tcW w:w="960" w:type="dxa"/>
            <w:tcBorders>
              <w:top w:val="nil"/>
              <w:left w:val="nil"/>
              <w:bottom w:val="nil"/>
              <w:right w:val="nil"/>
            </w:tcBorders>
            <w:shd w:val="clear" w:color="auto" w:fill="auto"/>
            <w:noWrap/>
            <w:vAlign w:val="bottom"/>
            <w:hideMark/>
          </w:tcPr>
          <w:p w14:paraId="3D6748DC"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0.7261</w:t>
            </w:r>
          </w:p>
        </w:tc>
      </w:tr>
      <w:tr w:rsidR="006B427F" w:rsidRPr="00235AD1" w14:paraId="1C769A45" w14:textId="77777777" w:rsidTr="000E0476">
        <w:trPr>
          <w:trHeight w:val="315"/>
          <w:jc w:val="center"/>
        </w:trPr>
        <w:tc>
          <w:tcPr>
            <w:tcW w:w="790" w:type="dxa"/>
            <w:tcBorders>
              <w:top w:val="nil"/>
              <w:left w:val="nil"/>
              <w:bottom w:val="nil"/>
              <w:right w:val="nil"/>
            </w:tcBorders>
            <w:shd w:val="clear" w:color="auto" w:fill="auto"/>
            <w:noWrap/>
            <w:vAlign w:val="center"/>
            <w:hideMark/>
          </w:tcPr>
          <w:p w14:paraId="74C14EC5"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O2</w:t>
            </w:r>
          </w:p>
        </w:tc>
        <w:tc>
          <w:tcPr>
            <w:tcW w:w="1357" w:type="dxa"/>
            <w:tcBorders>
              <w:top w:val="nil"/>
              <w:left w:val="nil"/>
              <w:bottom w:val="nil"/>
              <w:right w:val="nil"/>
            </w:tcBorders>
            <w:shd w:val="clear" w:color="auto" w:fill="auto"/>
            <w:noWrap/>
            <w:vAlign w:val="center"/>
            <w:hideMark/>
          </w:tcPr>
          <w:p w14:paraId="36F7CEE2"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16j</w:t>
            </w:r>
          </w:p>
        </w:tc>
        <w:tc>
          <w:tcPr>
            <w:tcW w:w="960" w:type="dxa"/>
            <w:tcBorders>
              <w:top w:val="nil"/>
              <w:left w:val="nil"/>
              <w:bottom w:val="nil"/>
              <w:right w:val="nil"/>
            </w:tcBorders>
            <w:shd w:val="clear" w:color="auto" w:fill="auto"/>
            <w:noWrap/>
            <w:vAlign w:val="bottom"/>
            <w:hideMark/>
          </w:tcPr>
          <w:p w14:paraId="5BC87C8E"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0.2928</w:t>
            </w:r>
          </w:p>
        </w:tc>
        <w:tc>
          <w:tcPr>
            <w:tcW w:w="996" w:type="dxa"/>
            <w:tcBorders>
              <w:top w:val="nil"/>
              <w:left w:val="nil"/>
              <w:bottom w:val="nil"/>
              <w:right w:val="nil"/>
            </w:tcBorders>
            <w:shd w:val="clear" w:color="auto" w:fill="auto"/>
            <w:noWrap/>
            <w:vAlign w:val="bottom"/>
            <w:hideMark/>
          </w:tcPr>
          <w:p w14:paraId="355F463A"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0.6171</w:t>
            </w:r>
          </w:p>
        </w:tc>
        <w:tc>
          <w:tcPr>
            <w:tcW w:w="960" w:type="dxa"/>
            <w:tcBorders>
              <w:top w:val="nil"/>
              <w:left w:val="nil"/>
              <w:bottom w:val="nil"/>
              <w:right w:val="nil"/>
            </w:tcBorders>
            <w:shd w:val="clear" w:color="auto" w:fill="auto"/>
            <w:noWrap/>
            <w:vAlign w:val="bottom"/>
            <w:hideMark/>
          </w:tcPr>
          <w:p w14:paraId="2315F577"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0.9342</w:t>
            </w:r>
          </w:p>
        </w:tc>
      </w:tr>
      <w:tr w:rsidR="006B427F" w:rsidRPr="00235AD1" w14:paraId="4B3C6D0E" w14:textId="77777777" w:rsidTr="000E0476">
        <w:trPr>
          <w:trHeight w:val="330"/>
          <w:jc w:val="center"/>
        </w:trPr>
        <w:tc>
          <w:tcPr>
            <w:tcW w:w="790" w:type="dxa"/>
            <w:tcBorders>
              <w:top w:val="nil"/>
              <w:left w:val="nil"/>
              <w:bottom w:val="double" w:sz="6" w:space="0" w:color="auto"/>
              <w:right w:val="nil"/>
            </w:tcBorders>
            <w:shd w:val="clear" w:color="auto" w:fill="auto"/>
            <w:noWrap/>
            <w:vAlign w:val="center"/>
            <w:hideMark/>
          </w:tcPr>
          <w:p w14:paraId="0D08F9D9" w14:textId="77777777" w:rsidR="006B427F" w:rsidRPr="00235AD1" w:rsidRDefault="006B427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O3</w:t>
            </w:r>
          </w:p>
        </w:tc>
        <w:tc>
          <w:tcPr>
            <w:tcW w:w="1357" w:type="dxa"/>
            <w:tcBorders>
              <w:top w:val="nil"/>
              <w:left w:val="nil"/>
              <w:bottom w:val="double" w:sz="6" w:space="0" w:color="auto"/>
              <w:right w:val="nil"/>
            </w:tcBorders>
            <w:shd w:val="clear" w:color="auto" w:fill="auto"/>
            <w:noWrap/>
            <w:vAlign w:val="center"/>
            <w:hideMark/>
          </w:tcPr>
          <w:p w14:paraId="2C65B6D3"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4e</w:t>
            </w:r>
          </w:p>
        </w:tc>
        <w:tc>
          <w:tcPr>
            <w:tcW w:w="960" w:type="dxa"/>
            <w:tcBorders>
              <w:top w:val="nil"/>
              <w:left w:val="nil"/>
              <w:bottom w:val="double" w:sz="6" w:space="0" w:color="auto"/>
              <w:right w:val="nil"/>
            </w:tcBorders>
            <w:shd w:val="clear" w:color="auto" w:fill="auto"/>
            <w:noWrap/>
            <w:vAlign w:val="bottom"/>
            <w:hideMark/>
          </w:tcPr>
          <w:p w14:paraId="552390F2"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996" w:type="dxa"/>
            <w:tcBorders>
              <w:top w:val="nil"/>
              <w:left w:val="nil"/>
              <w:bottom w:val="double" w:sz="6" w:space="0" w:color="auto"/>
              <w:right w:val="nil"/>
            </w:tcBorders>
            <w:shd w:val="clear" w:color="auto" w:fill="auto"/>
            <w:noWrap/>
            <w:vAlign w:val="bottom"/>
            <w:hideMark/>
          </w:tcPr>
          <w:p w14:paraId="507C7B04"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960" w:type="dxa"/>
            <w:tcBorders>
              <w:top w:val="nil"/>
              <w:left w:val="nil"/>
              <w:bottom w:val="double" w:sz="6" w:space="0" w:color="auto"/>
              <w:right w:val="nil"/>
            </w:tcBorders>
            <w:shd w:val="clear" w:color="auto" w:fill="auto"/>
            <w:noWrap/>
            <w:vAlign w:val="bottom"/>
            <w:hideMark/>
          </w:tcPr>
          <w:p w14:paraId="52881FE5" w14:textId="77777777" w:rsidR="006B427F" w:rsidRPr="00235AD1" w:rsidRDefault="006B427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0.1529</w:t>
            </w:r>
          </w:p>
        </w:tc>
      </w:tr>
    </w:tbl>
    <w:p w14:paraId="296496AA"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37F30C16"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24027F0A"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6D9AA9C5"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1B8BD064"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1AC9A528"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39C63122"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551B5154"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29AFF5C5"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30757509"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152F7858"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02A4241D"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15CE4104"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4EF2C1D6"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59618E51" w14:textId="77777777" w:rsidR="006B427F" w:rsidRDefault="006B427F" w:rsidP="00863ED3">
      <w:pPr>
        <w:pStyle w:val="ListParagraph"/>
        <w:spacing w:line="480" w:lineRule="auto"/>
        <w:ind w:left="0" w:firstLine="720"/>
        <w:jc w:val="both"/>
        <w:rPr>
          <w:rFonts w:ascii="Times New Roman" w:hAnsi="Times New Roman" w:cs="Times New Roman"/>
          <w:sz w:val="24"/>
          <w:szCs w:val="24"/>
        </w:rPr>
      </w:pPr>
    </w:p>
    <w:p w14:paraId="1361930F" w14:textId="4E4ADF47" w:rsidR="00863ED3" w:rsidRPr="00235AD1" w:rsidRDefault="00863ED3" w:rsidP="006B427F">
      <w:pPr>
        <w:pStyle w:val="ListParagraph"/>
        <w:spacing w:line="480" w:lineRule="auto"/>
        <w:ind w:left="0"/>
        <w:jc w:val="both"/>
        <w:rPr>
          <w:rFonts w:ascii="Times New Roman" w:hAnsi="Times New Roman" w:cs="Times New Roman"/>
          <w:sz w:val="24"/>
          <w:szCs w:val="24"/>
        </w:rPr>
      </w:pPr>
      <w:r w:rsidRPr="00235AD1">
        <w:rPr>
          <w:rFonts w:ascii="Times New Roman" w:hAnsi="Times New Roman" w:cs="Times New Roman"/>
          <w:sz w:val="24"/>
          <w:szCs w:val="24"/>
        </w:rPr>
        <w:lastRenderedPageBreak/>
        <w:t>significant variations in crystallographic definition, leading to the classification of different weberite oxides, such as 2</w:t>
      </w:r>
      <w:r w:rsidRPr="00235AD1">
        <w:rPr>
          <w:rFonts w:ascii="Times New Roman" w:hAnsi="Times New Roman" w:cs="Times New Roman"/>
          <w:i/>
          <w:iCs/>
          <w:sz w:val="24"/>
          <w:szCs w:val="24"/>
        </w:rPr>
        <w:t>M</w:t>
      </w:r>
      <w:r w:rsidRPr="00235AD1">
        <w:rPr>
          <w:rFonts w:ascii="Times New Roman" w:hAnsi="Times New Roman" w:cs="Times New Roman"/>
          <w:sz w:val="24"/>
          <w:szCs w:val="24"/>
        </w:rPr>
        <w:t>, 3</w:t>
      </w:r>
      <w:r w:rsidRPr="00235AD1">
        <w:rPr>
          <w:rFonts w:ascii="Times New Roman" w:hAnsi="Times New Roman" w:cs="Times New Roman"/>
          <w:i/>
          <w:iCs/>
          <w:sz w:val="24"/>
          <w:szCs w:val="24"/>
        </w:rPr>
        <w:t>T</w:t>
      </w:r>
      <w:r w:rsidRPr="00235AD1">
        <w:rPr>
          <w:rFonts w:ascii="Times New Roman" w:hAnsi="Times New Roman" w:cs="Times New Roman"/>
          <w:sz w:val="24"/>
          <w:szCs w:val="24"/>
        </w:rPr>
        <w:t>, 4</w:t>
      </w:r>
      <w:r w:rsidRPr="00235AD1">
        <w:rPr>
          <w:rFonts w:ascii="Times New Roman" w:hAnsi="Times New Roman" w:cs="Times New Roman"/>
          <w:i/>
          <w:iCs/>
          <w:sz w:val="24"/>
          <w:szCs w:val="24"/>
        </w:rPr>
        <w:t>M</w:t>
      </w:r>
      <w:r w:rsidRPr="00235AD1">
        <w:rPr>
          <w:rFonts w:ascii="Times New Roman" w:hAnsi="Times New Roman" w:cs="Times New Roman"/>
          <w:sz w:val="24"/>
          <w:szCs w:val="24"/>
        </w:rPr>
        <w:t>, 5</w:t>
      </w:r>
      <w:r w:rsidRPr="00235AD1">
        <w:rPr>
          <w:rFonts w:ascii="Times New Roman" w:hAnsi="Times New Roman" w:cs="Times New Roman"/>
          <w:i/>
          <w:iCs/>
          <w:sz w:val="24"/>
          <w:szCs w:val="24"/>
        </w:rPr>
        <w:t>M</w:t>
      </w:r>
      <w:r w:rsidRPr="00235AD1">
        <w:rPr>
          <w:rFonts w:ascii="Times New Roman" w:hAnsi="Times New Roman" w:cs="Times New Roman"/>
          <w:sz w:val="24"/>
          <w:szCs w:val="24"/>
        </w:rPr>
        <w:t>, 6</w:t>
      </w:r>
      <w:r w:rsidRPr="00235AD1">
        <w:rPr>
          <w:rFonts w:ascii="Times New Roman" w:hAnsi="Times New Roman" w:cs="Times New Roman"/>
          <w:i/>
          <w:iCs/>
          <w:sz w:val="24"/>
          <w:szCs w:val="24"/>
        </w:rPr>
        <w:t>M</w:t>
      </w:r>
      <w:r w:rsidRPr="00235AD1">
        <w:rPr>
          <w:rFonts w:ascii="Times New Roman" w:hAnsi="Times New Roman" w:cs="Times New Roman"/>
          <w:sz w:val="24"/>
          <w:szCs w:val="24"/>
        </w:rPr>
        <w:t>, 7</w:t>
      </w:r>
      <w:r w:rsidRPr="00235AD1">
        <w:rPr>
          <w:rFonts w:ascii="Times New Roman" w:hAnsi="Times New Roman" w:cs="Times New Roman"/>
          <w:i/>
          <w:iCs/>
          <w:sz w:val="24"/>
          <w:szCs w:val="24"/>
        </w:rPr>
        <w:t>T</w:t>
      </w:r>
      <w:r w:rsidRPr="00235AD1">
        <w:rPr>
          <w:rFonts w:ascii="Times New Roman" w:hAnsi="Times New Roman" w:cs="Times New Roman"/>
          <w:sz w:val="24"/>
          <w:szCs w:val="24"/>
        </w:rPr>
        <w:t>, 7</w:t>
      </w:r>
      <w:r w:rsidRPr="00235AD1">
        <w:rPr>
          <w:rFonts w:ascii="Times New Roman" w:hAnsi="Times New Roman" w:cs="Times New Roman"/>
          <w:i/>
          <w:iCs/>
          <w:sz w:val="24"/>
          <w:szCs w:val="24"/>
        </w:rPr>
        <w:t>M</w:t>
      </w:r>
      <w:r w:rsidRPr="00235AD1">
        <w:rPr>
          <w:rFonts w:ascii="Times New Roman" w:hAnsi="Times New Roman" w:cs="Times New Roman"/>
          <w:sz w:val="24"/>
          <w:szCs w:val="24"/>
        </w:rPr>
        <w:t>, and 8</w:t>
      </w:r>
      <w:r w:rsidRPr="00235AD1">
        <w:rPr>
          <w:rFonts w:ascii="Times New Roman" w:hAnsi="Times New Roman" w:cs="Times New Roman"/>
          <w:i/>
          <w:iCs/>
          <w:sz w:val="24"/>
          <w:szCs w:val="24"/>
        </w:rPr>
        <w:t>O</w:t>
      </w:r>
      <w:r w:rsidRPr="00235AD1">
        <w:rPr>
          <w:rFonts w:ascii="Times New Roman" w:hAnsi="Times New Roman" w:cs="Times New Roman"/>
          <w:sz w:val="24"/>
          <w:szCs w:val="24"/>
        </w:rPr>
        <w:t xml:space="preserve"> Weberite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where letter represents the crystal system and the number represents the number of cation layers.</w:t>
      </w:r>
    </w:p>
    <w:p w14:paraId="2153755A" w14:textId="77777777" w:rsidR="00863ED3" w:rsidRPr="00235AD1" w:rsidRDefault="00863ED3" w:rsidP="00863ED3">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There's an alternative option to view the structure as connected cation chains forming two-dimensional slabs parallel to [100] axis. In the first layer, octahedral chains occupied by B-cations (with coordination number 6) alternate with distorted cubes occupied by A-cations (with coordination number 8), in the [100] direction. (</w:t>
      </w:r>
      <w:r w:rsidRPr="00235AD1">
        <w:rPr>
          <w:rFonts w:ascii="Times New Roman" w:hAnsi="Times New Roman" w:cs="Times New Roman"/>
          <w:b/>
          <w:bCs/>
          <w:sz w:val="24"/>
          <w:szCs w:val="24"/>
        </w:rPr>
        <w:t>Figure 2.5</w:t>
      </w:r>
      <w:r w:rsidRPr="00235AD1">
        <w:rPr>
          <w:rFonts w:ascii="Times New Roman" w:hAnsi="Times New Roman" w:cs="Times New Roman"/>
          <w:sz w:val="24"/>
          <w:szCs w:val="24"/>
        </w:rPr>
        <w:t xml:space="preserve">) The second layer consists of alternating octahedra occupied by B-cations and distorted cubes occupied by A-cations. This three-dimensional octahedral network is a key feature of the weberite structure. The first octahedra, located at the 4c Wykoff site, are corner-shared to each other and form octahedral chains parallel to the Ca chains in the [100] direction. At the same time, the 4b Sb octahedra are isolated from each by Ca distorted cubes and linked to the 4c Sb octahedra from other layers to form a three-dimensional octahedral network. </w:t>
      </w:r>
    </w:p>
    <w:p w14:paraId="2EAE69D0" w14:textId="77777777" w:rsidR="006B427F" w:rsidRDefault="00863ED3" w:rsidP="00863ED3">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positioning of anions is affected by the stacking of the cation network. As was mentioned previously, in an ideal fluorite structure, each anion sits at the center of undistorted cationic tetrahedra. As cationic charge differences are introduced in A and B cations, the anion sites are displaced to consider the charge balance. In weberite oxides, A and B cations' arrangement leads to the formation of different cationic tetrahedra: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and AB</w:t>
      </w:r>
      <w:r w:rsidRPr="00235AD1">
        <w:rPr>
          <w:rFonts w:ascii="Times New Roman" w:hAnsi="Times New Roman" w:cs="Times New Roman"/>
          <w:sz w:val="24"/>
          <w:szCs w:val="24"/>
          <w:vertAlign w:val="subscript"/>
        </w:rPr>
        <w:t xml:space="preserve">3. </w:t>
      </w:r>
      <w:r w:rsidRPr="00235AD1">
        <w:rPr>
          <w:rFonts w:ascii="Times New Roman" w:hAnsi="Times New Roman" w:cs="Times New Roman"/>
          <w:sz w:val="24"/>
          <w:szCs w:val="24"/>
        </w:rPr>
        <w:t>In a formula unit of weberites, there are two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four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and two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cationic tetrahedra (</w:t>
      </w:r>
      <w:r w:rsidRPr="00235AD1">
        <w:rPr>
          <w:rFonts w:ascii="Times New Roman" w:hAnsi="Times New Roman" w:cs="Times New Roman"/>
          <w:b/>
          <w:bCs/>
          <w:sz w:val="24"/>
          <w:szCs w:val="24"/>
        </w:rPr>
        <w:t xml:space="preserve">Figures 2.6 </w:t>
      </w:r>
      <w:r w:rsidRPr="00235AD1">
        <w:rPr>
          <w:rFonts w:ascii="Times New Roman" w:hAnsi="Times New Roman" w:cs="Times New Roman"/>
          <w:sz w:val="24"/>
          <w:szCs w:val="24"/>
        </w:rPr>
        <w:t xml:space="preserve">and </w:t>
      </w:r>
      <w:r w:rsidRPr="00235AD1">
        <w:rPr>
          <w:rFonts w:ascii="Times New Roman" w:hAnsi="Times New Roman" w:cs="Times New Roman"/>
          <w:b/>
          <w:bCs/>
          <w:sz w:val="24"/>
          <w:szCs w:val="24"/>
        </w:rPr>
        <w:t>2.7</w:t>
      </w:r>
      <w:r w:rsidRPr="00235AD1">
        <w:rPr>
          <w:rFonts w:ascii="Times New Roman" w:hAnsi="Times New Roman" w:cs="Times New Roman"/>
          <w:sz w:val="24"/>
          <w:szCs w:val="24"/>
        </w:rPr>
        <w:t>). Unlike fluorites, not all anions are located inside cationic tetrahedra. For example, in Ca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O1 and O2 are located inside Ca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 and Ca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tetrahedra. They are displaced compared to the ideal position of fluorite tetrahedra, while O3 is located outside CaSb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cationic tetrahedra due to a larger charge imbalance between A and B sites (</w:t>
      </w:r>
      <w:r w:rsidRPr="00235AD1">
        <w:rPr>
          <w:rFonts w:ascii="Times New Roman" w:hAnsi="Times New Roman" w:cs="Times New Roman"/>
          <w:b/>
          <w:bCs/>
          <w:sz w:val="24"/>
          <w:szCs w:val="24"/>
        </w:rPr>
        <w:t>Figure 2.7</w:t>
      </w:r>
      <w:r w:rsidRPr="00235AD1">
        <w:rPr>
          <w:rFonts w:ascii="Times New Roman" w:hAnsi="Times New Roman" w:cs="Times New Roman"/>
          <w:sz w:val="24"/>
          <w:szCs w:val="24"/>
        </w:rPr>
        <w:t>). Instead, the CaSb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cationic tetrahedra </w:t>
      </w:r>
    </w:p>
    <w:p w14:paraId="78080310" w14:textId="77777777" w:rsidR="006B427F" w:rsidRPr="00235AD1" w:rsidRDefault="006B427F" w:rsidP="006B427F">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792D339A" wp14:editId="5621839E">
            <wp:extent cx="2365384" cy="2160000"/>
            <wp:effectExtent l="0" t="0" r="0" b="0"/>
            <wp:docPr id="17" name="Picture 13" descr="A picture containing sketch, drawing, child 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80315" name="Picture 13" descr="A picture containing sketch, drawing, child 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5384"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5EC33B29" wp14:editId="02C169EB">
            <wp:extent cx="2365384" cy="2160000"/>
            <wp:effectExtent l="0" t="0" r="0" b="0"/>
            <wp:docPr id="15" name="Picture 12" descr="A drawing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62756" name="Picture 12" descr="A drawing of a cub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5384" cy="2160000"/>
                    </a:xfrm>
                    <a:prstGeom prst="rect">
                      <a:avLst/>
                    </a:prstGeom>
                    <a:noFill/>
                    <a:ln>
                      <a:noFill/>
                    </a:ln>
                  </pic:spPr>
                </pic:pic>
              </a:graphicData>
            </a:graphic>
          </wp:inline>
        </w:drawing>
      </w:r>
    </w:p>
    <w:p w14:paraId="666A83FB" w14:textId="77777777" w:rsidR="006B427F" w:rsidRDefault="006B427F" w:rsidP="006B427F">
      <w:pPr>
        <w:pStyle w:val="Caption"/>
        <w:jc w:val="both"/>
      </w:pPr>
      <w:bookmarkStart w:id="17" w:name="_Toc152219747"/>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5</w:t>
      </w:r>
      <w:r w:rsidRPr="00235AD1">
        <w:rPr>
          <w:b/>
          <w:bCs/>
        </w:rPr>
        <w:fldChar w:fldCharType="end"/>
      </w:r>
      <w:r w:rsidRPr="00235AD1">
        <w:rPr>
          <w:b/>
          <w:bCs/>
        </w:rPr>
        <w:t>:</w:t>
      </w:r>
      <w:r w:rsidRPr="00235AD1">
        <w:t xml:space="preserve"> (Left): The first CaO</w:t>
      </w:r>
      <w:r w:rsidRPr="00235AD1">
        <w:rPr>
          <w:vertAlign w:val="subscript"/>
        </w:rPr>
        <w:t>8</w:t>
      </w:r>
      <w:r w:rsidRPr="00235AD1">
        <w:t>-SbO</w:t>
      </w:r>
      <w:r w:rsidRPr="00235AD1">
        <w:rPr>
          <w:vertAlign w:val="subscript"/>
        </w:rPr>
        <w:t>6</w:t>
      </w:r>
      <w:r w:rsidRPr="00235AD1">
        <w:t xml:space="preserve"> layer of weberite structure. SbO</w:t>
      </w:r>
      <w:r w:rsidRPr="00235AD1">
        <w:rPr>
          <w:vertAlign w:val="subscript"/>
        </w:rPr>
        <w:t xml:space="preserve">6 </w:t>
      </w:r>
      <w:r w:rsidRPr="00235AD1">
        <w:t>and CaO</w:t>
      </w:r>
      <w:r w:rsidRPr="00235AD1">
        <w:rPr>
          <w:vertAlign w:val="subscript"/>
        </w:rPr>
        <w:t xml:space="preserve">8 </w:t>
      </w:r>
      <w:r w:rsidRPr="00235AD1">
        <w:t>polyhedra forming chains along [100] are visible. (Right): Alternating CaO</w:t>
      </w:r>
      <w:r w:rsidRPr="00235AD1">
        <w:rPr>
          <w:vertAlign w:val="subscript"/>
        </w:rPr>
        <w:t>8</w:t>
      </w:r>
      <w:r w:rsidRPr="00235AD1">
        <w:t>-SbO</w:t>
      </w:r>
      <w:r w:rsidRPr="00235AD1">
        <w:rPr>
          <w:vertAlign w:val="subscript"/>
        </w:rPr>
        <w:t>6</w:t>
      </w:r>
      <w:r w:rsidRPr="00235AD1">
        <w:t xml:space="preserve"> layer of Ca</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 with </w:t>
      </w:r>
      <w:r w:rsidRPr="00235AD1">
        <w:rPr>
          <w:i/>
          <w:iCs/>
        </w:rPr>
        <w:t>Imma</w:t>
      </w:r>
      <w:r w:rsidRPr="00235AD1">
        <w:t xml:space="preserve"> structure. In both figures, Light blue spheres are Ca cations, brown spheres are Sb cations. In respective shades are 8-coordinated distorted cubes and 6-coordinated octahedra. Oxygen atoms are not shown.</w:t>
      </w:r>
      <w:bookmarkEnd w:id="17"/>
    </w:p>
    <w:p w14:paraId="419D08BA" w14:textId="77777777" w:rsidR="00FD18BD" w:rsidRDefault="00FD18BD" w:rsidP="00FD18BD"/>
    <w:p w14:paraId="6FFB6607" w14:textId="77777777" w:rsidR="00FD18BD" w:rsidRPr="00FD18BD" w:rsidRDefault="00FD18BD" w:rsidP="00FD18BD"/>
    <w:p w14:paraId="2B9EF002" w14:textId="77777777" w:rsidR="006B427F" w:rsidRDefault="006B427F" w:rsidP="006B427F">
      <w:pPr>
        <w:spacing w:line="480" w:lineRule="auto"/>
        <w:ind w:firstLine="720"/>
        <w:jc w:val="center"/>
        <w:rPr>
          <w:rFonts w:ascii="Times New Roman" w:hAnsi="Times New Roman" w:cs="Times New Roman"/>
          <w:sz w:val="24"/>
          <w:szCs w:val="24"/>
        </w:rPr>
      </w:pPr>
    </w:p>
    <w:p w14:paraId="07F28816" w14:textId="77777777" w:rsidR="006B427F" w:rsidRPr="00235AD1" w:rsidRDefault="006B427F" w:rsidP="006B427F">
      <w:pPr>
        <w:spacing w:line="24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5108FD90" wp14:editId="60F4690F">
            <wp:extent cx="2364000" cy="2160000"/>
            <wp:effectExtent l="0" t="0" r="0" b="0"/>
            <wp:docPr id="19" name="Picture 3" descr="A picture containing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67291" name="Picture 3" descr="A picture containing art&#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4000"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1B6F5CF0" wp14:editId="1A4D19AA">
            <wp:extent cx="2364000" cy="2160000"/>
            <wp:effectExtent l="0" t="0" r="0" b="0"/>
            <wp:docPr id="20"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02571" name="Picture 4" descr="A picture containing 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4000" cy="2160000"/>
                    </a:xfrm>
                    <a:prstGeom prst="rect">
                      <a:avLst/>
                    </a:prstGeom>
                    <a:noFill/>
                    <a:ln>
                      <a:noFill/>
                    </a:ln>
                  </pic:spPr>
                </pic:pic>
              </a:graphicData>
            </a:graphic>
          </wp:inline>
        </w:drawing>
      </w:r>
    </w:p>
    <w:p w14:paraId="7E5B7B48" w14:textId="77777777" w:rsidR="006B427F" w:rsidRPr="00235AD1" w:rsidRDefault="006B427F" w:rsidP="006B427F">
      <w:pPr>
        <w:pStyle w:val="Caption"/>
        <w:jc w:val="both"/>
      </w:pPr>
      <w:bookmarkStart w:id="18" w:name="_Toc152219748"/>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6</w:t>
      </w:r>
      <w:r w:rsidRPr="00235AD1">
        <w:rPr>
          <w:b/>
          <w:bCs/>
        </w:rPr>
        <w:fldChar w:fldCharType="end"/>
      </w:r>
      <w:r w:rsidRPr="00235AD1">
        <w:rPr>
          <w:b/>
          <w:bCs/>
        </w:rPr>
        <w:t xml:space="preserve">: </w:t>
      </w:r>
      <w:r w:rsidRPr="00235AD1">
        <w:t>(Left): Ca</w:t>
      </w:r>
      <w:r w:rsidRPr="00235AD1">
        <w:rPr>
          <w:vertAlign w:val="subscript"/>
        </w:rPr>
        <w:t>3</w:t>
      </w:r>
      <w:r w:rsidRPr="00235AD1">
        <w:t>Sb cationic tetrahedra. Light blue and brown spheres are Ca and Sb cations, respectively. Small red spheres are O1 anions inside Ca</w:t>
      </w:r>
      <w:r w:rsidRPr="00235AD1">
        <w:rPr>
          <w:vertAlign w:val="subscript"/>
        </w:rPr>
        <w:t>3</w:t>
      </w:r>
      <w:r w:rsidRPr="00235AD1">
        <w:t>Sb tetrahedra (shown in the red shade). Small white spheres are the weberite structure's remaining O2 and O3 anions. (Right): Ca</w:t>
      </w:r>
      <w:r w:rsidRPr="00235AD1">
        <w:rPr>
          <w:vertAlign w:val="subscript"/>
        </w:rPr>
        <w:t>2</w:t>
      </w:r>
      <w:r w:rsidRPr="00235AD1">
        <w:t>Sb</w:t>
      </w:r>
      <w:r w:rsidRPr="00235AD1">
        <w:rPr>
          <w:vertAlign w:val="subscript"/>
        </w:rPr>
        <w:t>2</w:t>
      </w:r>
      <w:r w:rsidRPr="00235AD1">
        <w:t xml:space="preserve"> cationic tetrahedra. Light blue and brown spheres are Ca and Sb cations, respectively. Small red spheres are O2 anions located inside Ca</w:t>
      </w:r>
      <w:r w:rsidRPr="00235AD1">
        <w:rPr>
          <w:vertAlign w:val="subscript"/>
        </w:rPr>
        <w:t>2</w:t>
      </w:r>
      <w:r w:rsidRPr="00235AD1">
        <w:t>Sb</w:t>
      </w:r>
      <w:r w:rsidRPr="00235AD1">
        <w:rPr>
          <w:vertAlign w:val="subscript"/>
        </w:rPr>
        <w:t>2</w:t>
      </w:r>
      <w:r w:rsidRPr="00235AD1">
        <w:t xml:space="preserve"> tetrahedra (shown in red shade). Small white spheres are the weberite structure's remaining O1 and O3 anions.</w:t>
      </w:r>
      <w:bookmarkEnd w:id="18"/>
      <w:r w:rsidRPr="00235AD1">
        <w:t xml:space="preserve"> </w:t>
      </w:r>
    </w:p>
    <w:p w14:paraId="16958610" w14:textId="77777777" w:rsidR="006B427F" w:rsidRPr="00235AD1" w:rsidRDefault="006B427F" w:rsidP="006B427F">
      <w:pPr>
        <w:spacing w:line="24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ADE4442" wp14:editId="5BED65FA">
            <wp:extent cx="2365384" cy="2160000"/>
            <wp:effectExtent l="0" t="0" r="0" b="0"/>
            <wp:docPr id="21" name="Picture 1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26016" name="Picture 11" descr="A diagram of a structur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5384"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3D6E0508" wp14:editId="40C3DC3F">
            <wp:extent cx="2364000" cy="2160000"/>
            <wp:effectExtent l="0" t="0" r="0" b="0"/>
            <wp:docPr id="22" name="Picture 5" descr="A picture containing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11933" name="Picture 5" descr="A picture containing screenshot, 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4000" cy="2160000"/>
                    </a:xfrm>
                    <a:prstGeom prst="rect">
                      <a:avLst/>
                    </a:prstGeom>
                    <a:noFill/>
                    <a:ln>
                      <a:noFill/>
                    </a:ln>
                  </pic:spPr>
                </pic:pic>
              </a:graphicData>
            </a:graphic>
          </wp:inline>
        </w:drawing>
      </w:r>
    </w:p>
    <w:p w14:paraId="0144CA4A" w14:textId="77777777" w:rsidR="006B427F" w:rsidRPr="00235AD1" w:rsidRDefault="006B427F" w:rsidP="006B427F">
      <w:pPr>
        <w:pStyle w:val="Caption"/>
        <w:jc w:val="both"/>
      </w:pPr>
      <w:bookmarkStart w:id="19" w:name="_Toc152219749"/>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7</w:t>
      </w:r>
      <w:r w:rsidRPr="00235AD1">
        <w:rPr>
          <w:b/>
          <w:bCs/>
        </w:rPr>
        <w:fldChar w:fldCharType="end"/>
      </w:r>
      <w:r w:rsidRPr="00235AD1">
        <w:rPr>
          <w:b/>
          <w:bCs/>
        </w:rPr>
        <w:t xml:space="preserve">: </w:t>
      </w:r>
      <w:r w:rsidRPr="00235AD1">
        <w:t>(Left):</w:t>
      </w:r>
      <w:r w:rsidRPr="00235AD1">
        <w:rPr>
          <w:b/>
          <w:bCs/>
        </w:rPr>
        <w:t xml:space="preserve"> </w:t>
      </w:r>
      <w:r w:rsidRPr="00235AD1">
        <w:t>Ca</w:t>
      </w:r>
      <w:r w:rsidRPr="00235AD1">
        <w:rPr>
          <w:vertAlign w:val="subscript"/>
        </w:rPr>
        <w:t>4</w:t>
      </w:r>
      <w:r w:rsidRPr="00235AD1">
        <w:t>Sb</w:t>
      </w:r>
      <w:r w:rsidRPr="00235AD1">
        <w:rPr>
          <w:vertAlign w:val="subscript"/>
        </w:rPr>
        <w:t>4</w:t>
      </w:r>
      <w:r w:rsidRPr="00235AD1">
        <w:t xml:space="preserve"> cationic octahedra. Light blue and brown spheres are Ca and Sb cations, respectively. Small red spheres are O3 anions inside Ca</w:t>
      </w:r>
      <w:r w:rsidRPr="00CB6C80">
        <w:rPr>
          <w:vertAlign w:val="subscript"/>
        </w:rPr>
        <w:t>4</w:t>
      </w:r>
      <w:r w:rsidRPr="00235AD1">
        <w:t>Sb</w:t>
      </w:r>
      <w:r w:rsidRPr="00CB6C80">
        <w:rPr>
          <w:vertAlign w:val="subscript"/>
        </w:rPr>
        <w:t>4</w:t>
      </w:r>
      <w:r w:rsidRPr="00235AD1">
        <w:t xml:space="preserve"> octahedra (shown in red). (Right): Representation of O3 cationic environment using vacancy site. The vacancy is located inside the Ca</w:t>
      </w:r>
      <w:r w:rsidRPr="00235AD1">
        <w:rPr>
          <w:vertAlign w:val="subscript"/>
        </w:rPr>
        <w:t>3</w:t>
      </w:r>
      <w:r w:rsidRPr="00235AD1">
        <w:t>Sb tetrahedra (shown in the grey shade), while the O3 anion is located outside of the tetrahedra and displaced towards the Sb-Sb face of the tetrahedra. The weberite structure's remaining O1 and O2 anions are small white spheres in both images.</w:t>
      </w:r>
      <w:bookmarkEnd w:id="19"/>
    </w:p>
    <w:p w14:paraId="47112E62" w14:textId="77777777" w:rsidR="006B427F" w:rsidRPr="00235AD1" w:rsidRDefault="006B427F" w:rsidP="006B427F">
      <w:pPr>
        <w:spacing w:line="240" w:lineRule="auto"/>
        <w:jc w:val="both"/>
        <w:rPr>
          <w:rFonts w:ascii="Times New Roman" w:hAnsi="Times New Roman" w:cs="Times New Roman"/>
          <w:b/>
          <w:bCs/>
          <w:sz w:val="24"/>
          <w:szCs w:val="24"/>
        </w:rPr>
      </w:pPr>
    </w:p>
    <w:p w14:paraId="4081EECD" w14:textId="77777777" w:rsidR="006B427F" w:rsidRDefault="006B427F" w:rsidP="00863ED3">
      <w:pPr>
        <w:spacing w:line="480" w:lineRule="auto"/>
        <w:ind w:firstLine="720"/>
        <w:jc w:val="both"/>
        <w:rPr>
          <w:rFonts w:ascii="Times New Roman" w:hAnsi="Times New Roman" w:cs="Times New Roman"/>
          <w:sz w:val="24"/>
          <w:szCs w:val="24"/>
        </w:rPr>
      </w:pPr>
    </w:p>
    <w:p w14:paraId="59546506" w14:textId="77777777" w:rsidR="006B427F" w:rsidRDefault="006B427F" w:rsidP="00863ED3">
      <w:pPr>
        <w:spacing w:line="480" w:lineRule="auto"/>
        <w:ind w:firstLine="720"/>
        <w:jc w:val="both"/>
        <w:rPr>
          <w:rFonts w:ascii="Times New Roman" w:hAnsi="Times New Roman" w:cs="Times New Roman"/>
          <w:sz w:val="24"/>
          <w:szCs w:val="24"/>
        </w:rPr>
      </w:pPr>
    </w:p>
    <w:p w14:paraId="49435D40" w14:textId="77777777" w:rsidR="006B427F" w:rsidRDefault="006B427F" w:rsidP="00863ED3">
      <w:pPr>
        <w:spacing w:line="480" w:lineRule="auto"/>
        <w:ind w:firstLine="720"/>
        <w:jc w:val="both"/>
        <w:rPr>
          <w:rFonts w:ascii="Times New Roman" w:hAnsi="Times New Roman" w:cs="Times New Roman"/>
          <w:sz w:val="24"/>
          <w:szCs w:val="24"/>
        </w:rPr>
      </w:pPr>
    </w:p>
    <w:p w14:paraId="6DBADCCE" w14:textId="77777777" w:rsidR="006B427F" w:rsidRDefault="006B427F" w:rsidP="00863ED3">
      <w:pPr>
        <w:spacing w:line="480" w:lineRule="auto"/>
        <w:ind w:firstLine="720"/>
        <w:jc w:val="both"/>
        <w:rPr>
          <w:rFonts w:ascii="Times New Roman" w:hAnsi="Times New Roman" w:cs="Times New Roman"/>
          <w:sz w:val="24"/>
          <w:szCs w:val="24"/>
        </w:rPr>
      </w:pPr>
    </w:p>
    <w:p w14:paraId="3D776D97" w14:textId="77777777" w:rsidR="006B427F" w:rsidRDefault="006B427F" w:rsidP="00863ED3">
      <w:pPr>
        <w:spacing w:line="480" w:lineRule="auto"/>
        <w:ind w:firstLine="720"/>
        <w:jc w:val="both"/>
        <w:rPr>
          <w:rFonts w:ascii="Times New Roman" w:hAnsi="Times New Roman" w:cs="Times New Roman"/>
          <w:sz w:val="24"/>
          <w:szCs w:val="24"/>
        </w:rPr>
      </w:pPr>
    </w:p>
    <w:p w14:paraId="5B66B314" w14:textId="77777777" w:rsidR="006B427F" w:rsidRDefault="006B427F" w:rsidP="00863ED3">
      <w:pPr>
        <w:spacing w:line="480" w:lineRule="auto"/>
        <w:ind w:firstLine="720"/>
        <w:jc w:val="both"/>
        <w:rPr>
          <w:rFonts w:ascii="Times New Roman" w:hAnsi="Times New Roman" w:cs="Times New Roman"/>
          <w:sz w:val="24"/>
          <w:szCs w:val="24"/>
        </w:rPr>
      </w:pPr>
    </w:p>
    <w:p w14:paraId="6C6DA201" w14:textId="77777777" w:rsidR="006B427F" w:rsidRDefault="006B427F" w:rsidP="00863ED3">
      <w:pPr>
        <w:spacing w:line="480" w:lineRule="auto"/>
        <w:ind w:firstLine="720"/>
        <w:jc w:val="both"/>
        <w:rPr>
          <w:rFonts w:ascii="Times New Roman" w:hAnsi="Times New Roman" w:cs="Times New Roman"/>
          <w:sz w:val="24"/>
          <w:szCs w:val="24"/>
        </w:rPr>
      </w:pPr>
    </w:p>
    <w:p w14:paraId="7ADA970D" w14:textId="77777777" w:rsidR="006B427F" w:rsidRDefault="006B427F" w:rsidP="00863ED3">
      <w:pPr>
        <w:spacing w:line="480" w:lineRule="auto"/>
        <w:ind w:firstLine="720"/>
        <w:jc w:val="both"/>
        <w:rPr>
          <w:rFonts w:ascii="Times New Roman" w:hAnsi="Times New Roman" w:cs="Times New Roman"/>
          <w:sz w:val="24"/>
          <w:szCs w:val="24"/>
        </w:rPr>
      </w:pPr>
    </w:p>
    <w:p w14:paraId="25F3C24D" w14:textId="77777777" w:rsidR="006B427F" w:rsidRDefault="006B427F" w:rsidP="00863ED3">
      <w:pPr>
        <w:spacing w:line="480" w:lineRule="auto"/>
        <w:ind w:firstLine="720"/>
        <w:jc w:val="both"/>
        <w:rPr>
          <w:rFonts w:ascii="Times New Roman" w:hAnsi="Times New Roman" w:cs="Times New Roman"/>
          <w:sz w:val="24"/>
          <w:szCs w:val="24"/>
        </w:rPr>
      </w:pPr>
    </w:p>
    <w:p w14:paraId="1807A314" w14:textId="77777777" w:rsidR="006B427F" w:rsidRDefault="006B427F" w:rsidP="00863ED3">
      <w:pPr>
        <w:spacing w:line="480" w:lineRule="auto"/>
        <w:ind w:firstLine="720"/>
        <w:jc w:val="both"/>
        <w:rPr>
          <w:rFonts w:ascii="Times New Roman" w:hAnsi="Times New Roman" w:cs="Times New Roman"/>
          <w:sz w:val="24"/>
          <w:szCs w:val="24"/>
        </w:rPr>
      </w:pPr>
    </w:p>
    <w:p w14:paraId="2E04614B" w14:textId="53B313B3" w:rsidR="00863ED3" w:rsidRPr="00235AD1" w:rsidRDefault="00863ED3" w:rsidP="006B427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are occupied by a vacancy. Alternatively, this arrangement can be imagined as O3 being located inside Ca</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This oversaturated CaSb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cationic tetrahedra that cannot accommodate the O3 cation leads to some peculiar findings, as Ca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can form a metastable pyrochlore phase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{"citationItems":[{"id":"ITEM-1","itemData":{"DOI":"10.1139/v72-580","ISSN":"0008-4042","abstract":" The cubic pyrochlores Cd 2 Nb 2 O 7 , Cd 2 Ta 2 O 7 , Sn 2 Nb 2 O 7 , Sn 2 Ta 2 O 7 . Cd 2 Sb 7 O 7 , Ca 2 Sb 2 O 7 , Mn 2 Sb 2 O 7 , Pb 2 Sb 2 O 7 , and related compounds were prepared and investigated by a number of methods. On heating above 700°. Ca 2 Sb 2 O 7 (pyrochlore) transformed to Ca 2 Sb 2 O 7 (weberite), while Pb 2 Sb 2 O 7 (pyrochlore) changed to a rhombohedrally distorted Pb 2 Sb 2 O 7 pyrochlore. Refinement of the crystal structures of Cd 2 Nb 2 O 7 and Cd 2 Ta 2 O 7 from powder diffractometer intensities yielded 0.434(2) and 0.434(3) respectively as the best estimates of x(O 2 ). Specimens of natural bindheimite and stibiconite were also examined. Stibiconite from San Luis Potosi (Mexico) was shown, on the evidence of its Mössbauer 121 Sb spectrum, to contain Sb(V) and Sb(III) in the approximate ratio of 0.2.BaCd 2 Cl 6 •5H 2 O and BaCd 2 Cl 6 •2H 2 O both give powder diffraction patterns of the pyrochlore type. The chlorine could be partially replaced by Br to give mixed crystals BaCd 2 Cl 6−z Br z •5H 2 O almost up to z = 2.The crystal chemistry of 2–5 oxide pyrochlores and the relationship of the weberite to the pyrochlore phases are discussed. ","author":[{"dropping-particle":"","family":"Brisse","given":"François","non-dropping-particle":"","parse-names":false,"suffix":""},{"dropping-particle":"","family":"Stewart","given":"David J.","non-dropping-particle":"","parse-names":false,"suffix":""},{"dropping-particle":"","family":"Seidl","given":"V.","non-dropping-particle":"","parse-names":false,"suffix":""},{"dropping-particle":"","family":"Knop","given":"Osvald","non-dropping-particle":"","parse-names":false,"suffix":""}],"container-title":"Canadian Journal of Chemistry","id":"ITEM-1","issue":"22","issued":{"date-parts":[["1972"]]},"page":"3648-3666","title":"Pyrochlores. VIII. Studies of some 2–5 Pyrochlores and Related Compounds and Minerals","type":"article-journal","volume":"50"},"uris":["http://www.mendeley.com/documents/?uuid=bc1a79a0-bdfc-4258-8349-82d828f1bc5f"]}],"mendeley":{"formattedCitation":"[33]","plainTextFormattedCitation":"[33]","previouslyFormattedCitation":"[33]"},"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[33]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in which the motif of A and B cations is different while cation coordination environments are same, but O3 is located inside the cationic tetrahedra. This arrangement irreversibly transforms into a weberite structure upon heating, which can be avoided by substituting F</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anions instead of O</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for example, Ca</w:t>
      </w:r>
      <w:r w:rsidRPr="00235AD1">
        <w:rPr>
          <w:rFonts w:ascii="Times New Roman" w:hAnsi="Times New Roman" w:cs="Times New Roman"/>
          <w:sz w:val="24"/>
          <w:szCs w:val="24"/>
          <w:vertAlign w:val="subscript"/>
        </w:rPr>
        <w:t>1.56</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6.37</w:t>
      </w:r>
      <w:r w:rsidRPr="00235AD1">
        <w:rPr>
          <w:rFonts w:ascii="Times New Roman" w:hAnsi="Times New Roman" w:cs="Times New Roman"/>
          <w:sz w:val="24"/>
          <w:szCs w:val="24"/>
        </w:rPr>
        <w:t>F</w:t>
      </w:r>
      <w:r w:rsidRPr="00235AD1">
        <w:rPr>
          <w:rFonts w:ascii="Times New Roman" w:hAnsi="Times New Roman" w:cs="Times New Roman"/>
          <w:sz w:val="24"/>
          <w:szCs w:val="24"/>
          <w:vertAlign w:val="subscript"/>
        </w:rPr>
        <w:t>0.44</w:t>
      </w:r>
      <w:r w:rsidRPr="00235AD1">
        <w:rPr>
          <w:rFonts w:ascii="Times New Roman" w:hAnsi="Times New Roman" w:cs="Times New Roman"/>
          <w:sz w:val="24"/>
          <w:szCs w:val="24"/>
        </w:rPr>
        <w:t xml:space="preserve"> pyrochlore is stable, or by using a combination of monovalent cation (Na</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and F</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anion, such as in CaNaSb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F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{"citationItems":[{"id":"ITEM-1","itemData":{"DOI":"10.1149/1.2425581","ISSN":"00134651","abstract":"Pyrochlore fluoantimonates of divalent metals have the general formula \\n\\nand can demonstrate both cation and anion defects. Fluoantimonates of Ca, Cd, and Mn having the pyrochlore structure were prepared and indexed as face‐centered cubic from x‐ray powder patterns. The cell edge of all binary combinations decreased linearly from Ca (10.30Aå) to Cd (10.27Aå) to Mn (10.14Aå) fluoantimonate. Calcium fluoantimonate crystallized as a defect pyrochlore, with both Ca and F deficiencies. The structure of\\n\\nwas determined by the method of least squares from powder patterns. The value of the variable oxygen parameter\\n\\n. Fluoride is much less stable in the antimonates of Cd and Mn, but as little as 0.2% fluoride can be sufficient to cause these antimonates to crystallize in the pyrochlore structure.","author":[{"dropping-particle":"","family":"Aia","given":"M. A.","non-dropping-particle":"","parse-names":false,"suffix":""},{"dropping-particle":"","family":"Mooney","given":"R. W.","non-dropping-particle":"","parse-names":false,"suffix":""},{"dropping-particle":"","family":"Hoffman","given":"C. W. W.","non-dropping-particle":"","parse-names":false,"suffix":""}],"container-title":"Journal of The Electrochemical Society","id":"ITEM-1","issue":"10","issued":{"date-parts":[["1963"]]},"page":"1048","title":"An X-Ray Study of Pyrochlore Fluoantimonates of Calcium, Cadmium, and Manganese","type":"article-journal","volume":"110"},"uris":["http://www.mendeley.com/documents/?uuid=e4277b6e-01f4-4912-a2dd-3f620be590fe"]},{"id":"ITEM-2","itemData":{"DOI":"10.1111/j.1151-2916.1962.tb11022.x","ISSN":"15512916","abstract":"Analyses of natural minerals suggest the wide variety of both cationic and anionic substitutions possible in the pyrochlore structure. Limits on the possibilities of ionic substitution in pyrochlore have been determined by the preparation of a large number of compounds. An important feature found is that substitution of up to two of seven anions is possible but apparently no more. Many ion‐deficient structures can be made, especially those with one large cation absent. Anion deficiency to the same extent or even in smaller amounts leads to the formation of perovskite structures. Quantitative data on solid solubility among three related structures, pyrochlore, perovskite, and columbite, have been determined for the case of Cd2Nb2O7‐NaNbO3‐CdNb2O6. An attempt has been made to study the relation of pyrochlore and C‐type rare earth to the fluorite structure as an example of the ordering of defects. Copyright © 1962, Wiley Blackwell. All rights reserved","author":[{"dropping-particle":"","family":"ALESHIN","given":"EUGENE","non-dropping-particle":"","parse-names":false,"suffix":""},{"dropping-particle":"","family":"ROY","given":"RUSTUM","non-dropping-particle":"","parse-names":false,"suffix":""}],"container-title":"Journal of the American Ceramic Society","id":"ITEM-2","issue":"1","issued":{"date-parts":[["1962"]]},"page":"18-25","title":"Crystal Chemistry of Pyrochlore","type":"article-journal","volume":"45"},"uris":["http://www.mendeley.com/documents/?uuid=40f8af49-4351-41aa-b88e-97052bda8a4a"]}],"mendeley":{"formattedCitation":"[34], [35]","plainTextFormattedCitation":"[34], [35]","previouslyFormattedCitation":"[34], [35]"},"properties":{"noteIndex":0},"schema":"https://github.com/citation-style-language/schema/raw/master/csl-citation.json"}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[34], [35]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p>
    <w:p w14:paraId="46201AE3" w14:textId="77777777" w:rsidR="00414514" w:rsidRDefault="00414514" w:rsidP="00934847">
      <w:pPr>
        <w:pStyle w:val="ListParagraph"/>
        <w:spacing w:line="480" w:lineRule="auto"/>
        <w:ind w:left="0" w:firstLine="284"/>
        <w:jc w:val="both"/>
        <w:rPr>
          <w:rFonts w:ascii="Times New Roman" w:hAnsi="Times New Roman" w:cs="Times New Roman"/>
          <w:sz w:val="24"/>
          <w:szCs w:val="24"/>
        </w:rPr>
      </w:pPr>
    </w:p>
    <w:p w14:paraId="36BACCA3" w14:textId="69BD9D44" w:rsidR="00934847" w:rsidRPr="00235AD1" w:rsidRDefault="00934847">
      <w:pPr>
        <w:pStyle w:val="Heading2"/>
      </w:pPr>
      <w:bookmarkStart w:id="20" w:name="_Toc152337068"/>
      <w:r w:rsidRPr="00235AD1">
        <w:t>Weberite-type structure</w:t>
      </w:r>
      <w:bookmarkEnd w:id="20"/>
    </w:p>
    <w:p w14:paraId="3A34E0EA" w14:textId="77777777" w:rsidR="00A313D4" w:rsidRDefault="00934847" w:rsidP="00D1193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The weberite structure can form many polytypes characterized by the same layers of cations but with a different number of slabs in a unit cell and, thus, a different crystal system. Typical weberite is a structure described by an orthorhombic I-centered lattice. The I-centering can be altered by chemically substituting specific cations, such as Cu</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or by introducing two B-site cations, in which the B-2 ion is significantly larger than the B-1 ion, disturbing the three-dimensional octahedral network. This extreme case is a so-called weberite-type structure (sometimes referred to as weberite-like structure), with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stoichiometry, where A is trivalent rare-earth RE</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 xml:space="preserve"> and B is pentavalent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Os</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Re</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Ru</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Mo</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Ir</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In this case, B-2 ions (previously 6-coordinated in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are the same as A-ions (previously 8-coordinated in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and instead form a 7-coordinated highly distorted cube, and only B-1 ions, 6-coordinated in </w:t>
      </w:r>
      <w:r w:rsidRPr="00235AD1">
        <w:rPr>
          <w:rFonts w:ascii="Times New Roman" w:hAnsi="Times New Roman" w:cs="Times New Roman"/>
          <w:i/>
          <w:iCs/>
          <w:sz w:val="24"/>
          <w:szCs w:val="24"/>
        </w:rPr>
        <w:t xml:space="preserve">Imma </w:t>
      </w:r>
      <w:r w:rsidRPr="00235AD1">
        <w:rPr>
          <w:rFonts w:ascii="Times New Roman" w:hAnsi="Times New Roman" w:cs="Times New Roman"/>
          <w:sz w:val="24"/>
          <w:szCs w:val="24"/>
        </w:rPr>
        <w:t>and new structure remain (</w:t>
      </w:r>
      <w:r w:rsidRPr="00235AD1">
        <w:rPr>
          <w:rFonts w:ascii="Times New Roman" w:hAnsi="Times New Roman" w:cs="Times New Roman"/>
          <w:b/>
          <w:bCs/>
          <w:sz w:val="24"/>
          <w:szCs w:val="24"/>
        </w:rPr>
        <w:t>Figure 2.8</w:t>
      </w:r>
      <w:r w:rsidRPr="00235AD1">
        <w:rPr>
          <w:rFonts w:ascii="Times New Roman" w:hAnsi="Times New Roman" w:cs="Times New Roman"/>
          <w:sz w:val="24"/>
          <w:szCs w:val="24"/>
        </w:rPr>
        <w:t>). The weberite-type structure has an arrangement of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layers, formed by chains of octahedra and distorted cubes, similar to weberite oxides, but the adjacent layer is formed by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layers instead. The name 'weberite-type' results from the </w:t>
      </w:r>
    </w:p>
    <w:p w14:paraId="072CB53E" w14:textId="77777777" w:rsidR="00A313D4" w:rsidRPr="00235AD1" w:rsidRDefault="00A313D4" w:rsidP="00A313D4">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4A7329A" wp14:editId="7D4D221F">
            <wp:extent cx="2365384" cy="2160000"/>
            <wp:effectExtent l="0" t="0" r="0" b="0"/>
            <wp:docPr id="23" name="Picture 10" descr="A picture containing carto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57309" name="Picture 10" descr="A picture containing cartoon, clip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5384"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1322F9D9" wp14:editId="3FD7B39A">
            <wp:extent cx="2365384" cy="2160000"/>
            <wp:effectExtent l="0" t="0" r="0" b="0"/>
            <wp:docPr id="24" name="Picture 9" descr="A picture containing pattern, yellow, pix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56413" name="Picture 9" descr="A picture containing pattern, yellow, pixel&#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5384" cy="2160000"/>
                    </a:xfrm>
                    <a:prstGeom prst="rect">
                      <a:avLst/>
                    </a:prstGeom>
                    <a:noFill/>
                    <a:ln>
                      <a:noFill/>
                    </a:ln>
                  </pic:spPr>
                </pic:pic>
              </a:graphicData>
            </a:graphic>
          </wp:inline>
        </w:drawing>
      </w:r>
    </w:p>
    <w:p w14:paraId="5931C032" w14:textId="77777777" w:rsidR="00A313D4" w:rsidRPr="00235AD1" w:rsidRDefault="00A313D4" w:rsidP="00A313D4">
      <w:pPr>
        <w:pStyle w:val="Caption"/>
        <w:jc w:val="both"/>
      </w:pPr>
      <w:bookmarkStart w:id="21" w:name="_Toc152219750"/>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8</w:t>
      </w:r>
      <w:r w:rsidRPr="00235AD1">
        <w:rPr>
          <w:b/>
          <w:bCs/>
        </w:rPr>
        <w:fldChar w:fldCharType="end"/>
      </w:r>
      <w:r w:rsidRPr="00235AD1">
        <w:rPr>
          <w:b/>
          <w:bCs/>
        </w:rPr>
        <w:t xml:space="preserve">: </w:t>
      </w:r>
      <w:r w:rsidRPr="00235AD1">
        <w:t>(Left): Schematic representation of Ca</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t>
      </w:r>
      <w:r w:rsidRPr="00235AD1">
        <w:rPr>
          <w:i/>
          <w:iCs/>
        </w:rPr>
        <w:t>Imma</w:t>
      </w:r>
      <w:r w:rsidRPr="00235AD1">
        <w:t xml:space="preserve"> weberite structure shown parallel to (011). Bigger light blue and brown spheres are Ca</w:t>
      </w:r>
      <w:r w:rsidRPr="00235AD1">
        <w:rPr>
          <w:vertAlign w:val="superscript"/>
        </w:rPr>
        <w:t>2+</w:t>
      </w:r>
      <w:r w:rsidRPr="00235AD1">
        <w:t xml:space="preserve"> and Sb</w:t>
      </w:r>
      <w:r w:rsidRPr="00235AD1">
        <w:rPr>
          <w:vertAlign w:val="superscript"/>
        </w:rPr>
        <w:t>5+</w:t>
      </w:r>
      <w:r w:rsidRPr="00235AD1">
        <w:t xml:space="preserve"> cations, while small red spheres are oxygen anions. The dashed black lines are individual unit cells. The structure is shifted for ease of visualization. (Right): Schematic representation of Ln</w:t>
      </w:r>
      <w:r w:rsidRPr="00235AD1">
        <w:rPr>
          <w:vertAlign w:val="subscript"/>
        </w:rPr>
        <w:t>3</w:t>
      </w:r>
      <w:r w:rsidRPr="00235AD1">
        <w:t>TaO</w:t>
      </w:r>
      <w:r w:rsidRPr="00235AD1">
        <w:rPr>
          <w:vertAlign w:val="subscript"/>
        </w:rPr>
        <w:t>7</w:t>
      </w:r>
      <w:r w:rsidRPr="00235AD1">
        <w:t xml:space="preserve"> </w:t>
      </w:r>
      <w:r w:rsidRPr="00235AD1">
        <w:rPr>
          <w:i/>
          <w:iCs/>
        </w:rPr>
        <w:t>Cmcm</w:t>
      </w:r>
      <w:r w:rsidRPr="00235AD1">
        <w:t xml:space="preserve"> weberite-type structure. Bigger yellow and brown spheres are Ln</w:t>
      </w:r>
      <w:r w:rsidRPr="00235AD1">
        <w:rPr>
          <w:vertAlign w:val="superscript"/>
        </w:rPr>
        <w:t>3+</w:t>
      </w:r>
      <w:r w:rsidRPr="00235AD1">
        <w:t xml:space="preserve"> and Ta</w:t>
      </w:r>
      <w:r w:rsidRPr="00235AD1">
        <w:rPr>
          <w:vertAlign w:val="superscript"/>
        </w:rPr>
        <w:t>5+</w:t>
      </w:r>
      <w:r w:rsidRPr="00235AD1">
        <w:rPr>
          <w:vertAlign w:val="subscript"/>
        </w:rPr>
        <w:t xml:space="preserve"> </w:t>
      </w:r>
      <w:r w:rsidRPr="00235AD1">
        <w:t>cations. Small red spheres are O anions.</w:t>
      </w:r>
      <w:bookmarkEnd w:id="21"/>
      <w:r w:rsidRPr="00235AD1">
        <w:t xml:space="preserve"> </w:t>
      </w:r>
    </w:p>
    <w:p w14:paraId="718F0288" w14:textId="77777777" w:rsidR="00A313D4" w:rsidRDefault="00A313D4" w:rsidP="00D1193E">
      <w:pPr>
        <w:spacing w:line="480" w:lineRule="auto"/>
        <w:jc w:val="both"/>
        <w:rPr>
          <w:rFonts w:ascii="Times New Roman" w:hAnsi="Times New Roman" w:cs="Times New Roman"/>
          <w:sz w:val="24"/>
          <w:szCs w:val="24"/>
        </w:rPr>
      </w:pPr>
    </w:p>
    <w:p w14:paraId="392AB1B8" w14:textId="77777777" w:rsidR="00A313D4" w:rsidRDefault="00A313D4" w:rsidP="00D1193E">
      <w:pPr>
        <w:spacing w:line="480" w:lineRule="auto"/>
        <w:jc w:val="both"/>
        <w:rPr>
          <w:rFonts w:ascii="Times New Roman" w:hAnsi="Times New Roman" w:cs="Times New Roman"/>
          <w:sz w:val="24"/>
          <w:szCs w:val="24"/>
        </w:rPr>
      </w:pPr>
    </w:p>
    <w:p w14:paraId="6C4A4030" w14:textId="77777777" w:rsidR="00A313D4" w:rsidRDefault="00A313D4" w:rsidP="00D1193E">
      <w:pPr>
        <w:spacing w:line="480" w:lineRule="auto"/>
        <w:jc w:val="both"/>
        <w:rPr>
          <w:rFonts w:ascii="Times New Roman" w:hAnsi="Times New Roman" w:cs="Times New Roman"/>
          <w:sz w:val="24"/>
          <w:szCs w:val="24"/>
        </w:rPr>
      </w:pPr>
    </w:p>
    <w:p w14:paraId="058D3217" w14:textId="77777777" w:rsidR="00A313D4" w:rsidRDefault="00A313D4" w:rsidP="00D1193E">
      <w:pPr>
        <w:spacing w:line="480" w:lineRule="auto"/>
        <w:jc w:val="both"/>
        <w:rPr>
          <w:rFonts w:ascii="Times New Roman" w:hAnsi="Times New Roman" w:cs="Times New Roman"/>
          <w:sz w:val="24"/>
          <w:szCs w:val="24"/>
        </w:rPr>
      </w:pPr>
    </w:p>
    <w:p w14:paraId="3B6B85C7" w14:textId="77777777" w:rsidR="00A313D4" w:rsidRDefault="00A313D4" w:rsidP="00D1193E">
      <w:pPr>
        <w:spacing w:line="480" w:lineRule="auto"/>
        <w:jc w:val="both"/>
        <w:rPr>
          <w:rFonts w:ascii="Times New Roman" w:hAnsi="Times New Roman" w:cs="Times New Roman"/>
          <w:sz w:val="24"/>
          <w:szCs w:val="24"/>
        </w:rPr>
      </w:pPr>
    </w:p>
    <w:p w14:paraId="12EA90B3" w14:textId="77777777" w:rsidR="00A313D4" w:rsidRDefault="00A313D4" w:rsidP="00D1193E">
      <w:pPr>
        <w:spacing w:line="480" w:lineRule="auto"/>
        <w:jc w:val="both"/>
        <w:rPr>
          <w:rFonts w:ascii="Times New Roman" w:hAnsi="Times New Roman" w:cs="Times New Roman"/>
          <w:sz w:val="24"/>
          <w:szCs w:val="24"/>
        </w:rPr>
      </w:pPr>
    </w:p>
    <w:p w14:paraId="4D2B60EA" w14:textId="77777777" w:rsidR="00A313D4" w:rsidRDefault="00A313D4" w:rsidP="00D1193E">
      <w:pPr>
        <w:spacing w:line="480" w:lineRule="auto"/>
        <w:jc w:val="both"/>
        <w:rPr>
          <w:rFonts w:ascii="Times New Roman" w:hAnsi="Times New Roman" w:cs="Times New Roman"/>
          <w:sz w:val="24"/>
          <w:szCs w:val="24"/>
        </w:rPr>
      </w:pPr>
    </w:p>
    <w:p w14:paraId="5522F9CC" w14:textId="77777777" w:rsidR="00A313D4" w:rsidRDefault="00A313D4" w:rsidP="00D1193E">
      <w:pPr>
        <w:spacing w:line="480" w:lineRule="auto"/>
        <w:jc w:val="both"/>
        <w:rPr>
          <w:rFonts w:ascii="Times New Roman" w:hAnsi="Times New Roman" w:cs="Times New Roman"/>
          <w:sz w:val="24"/>
          <w:szCs w:val="24"/>
        </w:rPr>
      </w:pPr>
    </w:p>
    <w:p w14:paraId="5D7F97CF" w14:textId="77777777" w:rsidR="00A313D4" w:rsidRDefault="00A313D4" w:rsidP="00D1193E">
      <w:pPr>
        <w:spacing w:line="480" w:lineRule="auto"/>
        <w:jc w:val="both"/>
        <w:rPr>
          <w:rFonts w:ascii="Times New Roman" w:hAnsi="Times New Roman" w:cs="Times New Roman"/>
          <w:sz w:val="24"/>
          <w:szCs w:val="24"/>
        </w:rPr>
      </w:pPr>
    </w:p>
    <w:p w14:paraId="25DA67F1" w14:textId="77777777" w:rsidR="00A313D4" w:rsidRDefault="00A313D4" w:rsidP="00D1193E">
      <w:pPr>
        <w:spacing w:line="480" w:lineRule="auto"/>
        <w:jc w:val="both"/>
        <w:rPr>
          <w:rFonts w:ascii="Times New Roman" w:hAnsi="Times New Roman" w:cs="Times New Roman"/>
          <w:sz w:val="24"/>
          <w:szCs w:val="24"/>
        </w:rPr>
      </w:pPr>
    </w:p>
    <w:p w14:paraId="0D04AB4F" w14:textId="77777777" w:rsidR="00A313D4" w:rsidRDefault="00A313D4" w:rsidP="00D1193E">
      <w:pPr>
        <w:spacing w:line="480" w:lineRule="auto"/>
        <w:jc w:val="both"/>
        <w:rPr>
          <w:rFonts w:ascii="Times New Roman" w:hAnsi="Times New Roman" w:cs="Times New Roman"/>
          <w:sz w:val="24"/>
          <w:szCs w:val="24"/>
        </w:rPr>
      </w:pPr>
    </w:p>
    <w:p w14:paraId="6D790BE2" w14:textId="46D24DEF" w:rsidR="00D1193E" w:rsidRDefault="00934847" w:rsidP="00D1193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structure not maintaining the three-dimensional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octahedral network (as half of B cations are replaced with A) as in weberite but still having a similar arrangement of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layers. Historically, weberite-type oxides have been reported as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-type structures, although they possess many different orthorhombic structures, typically C- or P-centered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chemistry","type":"article-journal","volume":"27"},"uris":["http://www.mendeley.com/documents/?uuid=6d77fe9d-ab4f-485f-9d8b-335e2bfb9aae"]},{"id":"ITEM-2","itemData":{"author":[{"dropping-particle":"","family":"Rossell","given":"H. J.","non-dropping-particle":"","parse-names":false,"suffix":""}],"container-title":"Journal of Solid State Chemistry","id":"ITEM-2","issued":{"date-parts":[["1979"]]},"page":"115-122","title":"Fluorite-Related Sb , or Ta II . Structure Phases LnMO7, Ln = Rare Earth , Y or SC , M = Nb , Sb, or Ta","type":"article-journal","volume":"122"},"uris":["http://www.mendeley.com/documents/?uuid=53420374-aabf-49e3-bab6-f9c07da3d457"]},{"id":"ITEM-3","itemData":{"DOI":"10.1016/j.jssc.2010.09.005","ISSN":"00224596","abstract":"Magnetic properties and structural transitions of ternary rare-earth transition-metal oxides Ln3MO7 (Ln=rare earths, M=transition metals) were investigated. In this study, we prepared a series of molybdates Ln3MoO7 (Ln=LaGd). They crystallize in an orthorhombic superstructure of cubic fluorite with space group P2 12121, in which Ln3 ions occupy two different crystallographic sites (the 8-coordinated and 7-coordinated sites). All of these compounds show a phase transition from the space group P2 12121 to Pnma in the temperature range between 370 and 710 K. Their magnetic properties were characterized by magnetic susceptibility measurements from 1.8 to 400 K and specific heat measurements from 0.4 to 400 K. Gd3MoO7 shows an antiferromagnetic transition at 1.9 K. Measurements of the specific heat for Sm 3MoO7 and the analysis of the magnetic specific heat indicate a \"two-step\" antiferromagnetic transition due to the ordering of Sm magnetic moments in different crystallographic sites, i.e., with decreasing temperature, the antiferromagnetic ordering of the 7-coordinated Sm ions occur at 2.5 K, and then the 8-coordinated Sm ions order at 0.8 K. The results of Ln3MoO7 were compared with the magnetic properties and structural transitions of Ln3MO7 (M=Nb, Ru, Sb, Ta, Re, Os, or Ir). © 2010 Elsevier Inc. All rights reserved.","author":[{"dropping-particle":"","family":"Wakeshima","given":"Makoto","non-dropping-particle":"","parse-names":false,"suffix":""},{"dropping-particle":"","family":"Hinatsu","given":"Yukio","non-dropping-particle":"","parse-names":false,"suffix":""}],"container-title":"Journal of Solid State Chemistry","id":"ITEM-3","issue":"11","issued":{"date-parts":[["2010"]]},"page":"2681-2688","publisher":"Elsevier","title":"Magnetic properties and structural transitions of orthorhombic fluorite-related compounds Ln3MO7 (Ln=rare earths, M=transition metals)","type":"article-journal","volume":"183"},"uris":["http://www.mendeley.com/documents/?uuid=c0bbbe5c-df79-4b84-9fb3-973e540d4c09"]}],"mendeley":{"formattedCitation":"[28], [36], [37]","plainTextFormattedCitation":"[28], [36], [37]","previouslyFormattedCitation":"[28], [36], [37]"},"properties":{"noteIndex":0},"schema":"https://github.com/citation-style-language/schema/raw/master/csl-citation.json"}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[28], [36], [37]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Common structural trends are emerging in ordered weberite-type oxides: 6-coordinated B-site cations form rigid TaO6 octahedra while A-site cations are placed in two distinct polyhedra: 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and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distorted cubes, where in the latter, one of the oxygen anions is replaced with a vacancy.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polyhedra share two corners and form chains projected along [001], while 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distorted cubes share edges and form chains along [001]. These two parallel chains form a layer </w:t>
      </w:r>
      <w:r w:rsidR="00D1193E" w:rsidRPr="00235AD1">
        <w:rPr>
          <w:rFonts w:ascii="Times New Roman" w:hAnsi="Times New Roman" w:cs="Times New Roman"/>
          <w:sz w:val="24"/>
          <w:szCs w:val="24"/>
        </w:rPr>
        <w:t>parallel to the (100) plane. AO</w:t>
      </w:r>
      <w:r w:rsidR="00D1193E" w:rsidRPr="00235AD1">
        <w:rPr>
          <w:rFonts w:ascii="Times New Roman" w:hAnsi="Times New Roman" w:cs="Times New Roman"/>
          <w:sz w:val="24"/>
          <w:szCs w:val="24"/>
          <w:vertAlign w:val="subscript"/>
        </w:rPr>
        <w:t>7</w:t>
      </w:r>
      <w:r w:rsidR="00D1193E" w:rsidRPr="00235AD1">
        <w:rPr>
          <w:rFonts w:ascii="Times New Roman" w:hAnsi="Times New Roman" w:cs="Times New Roman"/>
          <w:sz w:val="24"/>
          <w:szCs w:val="24"/>
        </w:rPr>
        <w:t xml:space="preserve"> cubes also form chains parallel to [001] and form a second layer in between layers of BO</w:t>
      </w:r>
      <w:r w:rsidR="00D1193E" w:rsidRPr="00235AD1">
        <w:rPr>
          <w:rFonts w:ascii="Times New Roman" w:hAnsi="Times New Roman" w:cs="Times New Roman"/>
          <w:sz w:val="24"/>
          <w:szCs w:val="24"/>
          <w:vertAlign w:val="subscript"/>
        </w:rPr>
        <w:t>6</w:t>
      </w:r>
      <w:r w:rsidR="00D1193E" w:rsidRPr="00235AD1">
        <w:rPr>
          <w:rFonts w:ascii="Times New Roman" w:hAnsi="Times New Roman" w:cs="Times New Roman"/>
          <w:sz w:val="24"/>
          <w:szCs w:val="24"/>
        </w:rPr>
        <w:t xml:space="preserve"> and AO</w:t>
      </w:r>
      <w:r w:rsidR="00D1193E" w:rsidRPr="00235AD1">
        <w:rPr>
          <w:rFonts w:ascii="Times New Roman" w:hAnsi="Times New Roman" w:cs="Times New Roman"/>
          <w:sz w:val="24"/>
          <w:szCs w:val="24"/>
          <w:vertAlign w:val="subscript"/>
        </w:rPr>
        <w:t>8</w:t>
      </w:r>
      <w:r w:rsidR="00D1193E" w:rsidRPr="00235AD1">
        <w:rPr>
          <w:rFonts w:ascii="Times New Roman" w:hAnsi="Times New Roman" w:cs="Times New Roman"/>
          <w:sz w:val="24"/>
          <w:szCs w:val="24"/>
        </w:rPr>
        <w:t>. (</w:t>
      </w:r>
      <w:r w:rsidR="00D1193E" w:rsidRPr="00235AD1">
        <w:rPr>
          <w:rFonts w:ascii="Times New Roman" w:hAnsi="Times New Roman" w:cs="Times New Roman"/>
          <w:b/>
          <w:bCs/>
          <w:sz w:val="24"/>
          <w:szCs w:val="24"/>
        </w:rPr>
        <w:t>Figure 2.9</w:t>
      </w:r>
      <w:r w:rsidR="00D1193E" w:rsidRPr="00235AD1">
        <w:rPr>
          <w:rFonts w:ascii="Times New Roman" w:hAnsi="Times New Roman" w:cs="Times New Roman"/>
          <w:sz w:val="24"/>
          <w:szCs w:val="24"/>
        </w:rPr>
        <w:t>). The weberite-type structures are characterized by the direction of the tilt of BO</w:t>
      </w:r>
      <w:r w:rsidR="00D1193E" w:rsidRPr="00235AD1">
        <w:rPr>
          <w:rFonts w:ascii="Times New Roman" w:hAnsi="Times New Roman" w:cs="Times New Roman"/>
          <w:sz w:val="24"/>
          <w:szCs w:val="24"/>
          <w:vertAlign w:val="subscript"/>
        </w:rPr>
        <w:t>6</w:t>
      </w:r>
      <w:r w:rsidR="00D1193E" w:rsidRPr="00235AD1">
        <w:rPr>
          <w:rFonts w:ascii="Times New Roman" w:hAnsi="Times New Roman" w:cs="Times New Roman"/>
          <w:sz w:val="24"/>
          <w:szCs w:val="24"/>
        </w:rPr>
        <w:t xml:space="preserve"> octahedra and ionic radii of cations which constrain the c-lattice parameter. These impose geometrical constraints on other polyhedra, resulting in distortions in most weberite-type compounds. The magnitudes of these distortions are determined by the respective ionic radii of A- and B-site cations as well as by electronegativity and polarizability of cations </w:t>
      </w:r>
      <w:r w:rsidR="00D1193E" w:rsidRPr="00235AD1">
        <w:rPr>
          <w:rFonts w:ascii="Times New Roman" w:hAnsi="Times New Roman" w:cs="Times New Roman"/>
          <w:sz w:val="24"/>
          <w:szCs w:val="24"/>
        </w:rPr>
        <w:fldChar w:fldCharType="begin" w:fldLock="1"/>
      </w:r>
      <w:r w:rsidR="00D1193E" w:rsidRPr="00235AD1">
        <w:rPr>
          <w:rFonts w:ascii="Times New Roman" w:hAnsi="Times New Roman" w:cs="Times New Roman"/>
          <w:sz w:val="24"/>
          <w:szCs w:val="24"/>
        </w:rPr>
        <w:instrText>ADDIN CSL_CITATION {"citationItems":[{"id":"ITEM-1","itemData":{"DOI":"10.1016/j.jssc.2010.09.005","ISSN":"00224596","abstract":"Magnetic properties and structural transitions of ternary rare-earth transition-metal oxides Ln3MO7 (Ln=rare earths, M=transition metals) were investigated. In this study, we prepared a series of molybdates Ln3MoO7 (Ln=LaGd). They crystallize in an orthorhombic superstructure of cubic fluorite with space group P2 12121, in which Ln3 ions occupy two different crystallographic sites (the 8-coordinated and 7-coordinated sites). All of these compounds show a phase transition from the space group P2 12121 to Pnma in the temperature range between 370 and 710 K. Their magnetic properties were characterized by magnetic susceptibility measurements from 1.8 to 400 K and specific heat measurements from 0.4 to 400 K. Gd3MoO7 shows an antiferromagnetic transition at 1.9 K. Measurements of the specific heat for Sm 3MoO7 and the analysis of the magnetic specific heat indicate a \"two-step\" antiferromagnetic transition due to the ordering of Sm magnetic moments in different crystallographic sites, i.e., with decreasing temperature, the antiferromagnetic ordering of the 7-coordinated Sm ions occur at 2.5 K, and then the 8-coordinated Sm ions order at 0.8 K. The results of Ln3MoO7 were compared with the magnetic properties and structural transitions of Ln3MO7 (M=Nb, Ru, Sb, Ta, Re, Os, or Ir). © 2010 Elsevier Inc. All rights reserved.","author":[{"dropping-particle":"","family":"Wakeshima","given":"Makoto","non-dropping-particle":"","parse-names":false,"suffix":""},{"dropping-particle":"","family":"Hinatsu","given":"Yukio","non-dropping-particle":"","parse-names":false,"suffix":""}],"container-title":"Journal of Solid State Chemistry","id":"ITEM-1","issue":"11","issued":{"date-parts":[["2010"]]},"page":"2681-2688","publisher":"Elsevier","title":"Magnetic properties and structural transitions of orthorhombic fluorite-related compounds Ln3MO7 (Ln=rare earths, M=transition metals)","type":"article-journal","volume":"183"},"uris":["http://www.mendeley.com/documents/?uuid=c0bbbe5c-df79-4b84-9fb3-973e540d4c09"]},{"id":"ITEM-2","itemData":{"DOI":"10.1016/0022-4596(79)90149-X","ISSN":"1095726X","abstract":"Compounds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chemistry","type":"article-journal","volume":"27"},"uris":["http://www.mendeley.com/documents/?uuid=6d77fe9d-ab4f-485f-9d8b-335e2bfb9aae"]}],"mendeley":{"formattedCitation":"[28], [36]","plainTextFormattedCitation":"[28], [36]","previouslyFormattedCitation":"[28], [36]"},"properties":{"noteIndex":0},"schema":"https://github.com/citation-style-language/schema/raw/master/csl-citation.json"}</w:instrText>
      </w:r>
      <w:r w:rsidR="00D1193E" w:rsidRPr="00235AD1">
        <w:rPr>
          <w:rFonts w:ascii="Times New Roman" w:hAnsi="Times New Roman" w:cs="Times New Roman"/>
          <w:sz w:val="24"/>
          <w:szCs w:val="24"/>
        </w:rPr>
        <w:fldChar w:fldCharType="separate"/>
      </w:r>
      <w:r w:rsidR="00D1193E" w:rsidRPr="00235AD1">
        <w:rPr>
          <w:rFonts w:ascii="Times New Roman" w:hAnsi="Times New Roman" w:cs="Times New Roman"/>
          <w:noProof/>
          <w:sz w:val="24"/>
          <w:szCs w:val="24"/>
        </w:rPr>
        <w:t>[28], [36]</w:t>
      </w:r>
      <w:r w:rsidR="00D1193E" w:rsidRPr="00235AD1">
        <w:rPr>
          <w:rFonts w:ascii="Times New Roman" w:hAnsi="Times New Roman" w:cs="Times New Roman"/>
          <w:sz w:val="24"/>
          <w:szCs w:val="24"/>
        </w:rPr>
        <w:fldChar w:fldCharType="end"/>
      </w:r>
      <w:r w:rsidR="00D1193E" w:rsidRPr="00235AD1">
        <w:rPr>
          <w:rFonts w:ascii="Times New Roman" w:hAnsi="Times New Roman" w:cs="Times New Roman"/>
          <w:sz w:val="24"/>
          <w:szCs w:val="24"/>
        </w:rPr>
        <w:t>. This explains why there are several structural families of weberite-type oxides with a plethora of spacegroups proposed: the structural motifs are similar, while the specific details, such as tilts and distortions of polyhedra chains, the specific positions of oxygen and vacancy sites as well as atomic-level distortions might be more intricate.</w:t>
      </w:r>
    </w:p>
    <w:p w14:paraId="5C9F828D" w14:textId="649F9B45" w:rsidR="00BF25C5" w:rsidRDefault="00BF25C5" w:rsidP="00D1193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Allpress et al. conducted a comprehensive study using X-ray diffraction and selected-area electron diffraction (SAED) experiments</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chemistry","type":"article-journal","volume":"27"},"uris":["http://www.mendeley.com/documents/?uuid=6d77fe9d-ab4f-485f-9d8b-335e2bfb9aae"]}],"mendeley":{"formattedCitation":"[36]","manualFormatting":"[5], [36], [38], [39]","plainTextFormattedCitation":"[36]","previouslyFormattedCitation":"[36]"},"properties":{"noteIndex":0},"schema":"https://github.com/citation-style-language/schema/raw/master/csl-citation.json"}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fldChar w:fldCharType="begin" w:fldLock="1"/>
      </w:r>
      <w:r w:rsidRPr="00235AD1">
        <w:rPr>
          <w:rFonts w:ascii="Times New Roman" w:hAnsi="Times New Roman" w:cs="Times New Roman"/>
          <w:noProof/>
          <w:sz w:val="24"/>
          <w:szCs w:val="24"/>
        </w:rPr>
        <w:instrText>ADDIN CSL_CITATION {"citationItems":[{"id":"ITEM-1","itemData":{"author":[{"dropping-particle":"","family":"Rossell","given":"H.J.","non-dropping-particle":"","parse-names":false,"suffix":""}],"container-title":"Journal of Solid State Chemistry","id":"ITEM-1","issued":{"date-parts":[["1979"]]},"page":"287-292","title":"Fluorite-Related Phases Ln&lt;sub&gt;3&lt;/sub&gt;MO&lt;sub&gt;7&lt;/sub&gt; , Ln = Rare Earth , Y , or SC , M = Nb . Sb , or Ta III. Structure of non-stoichiometric Y&lt;sub&gt;3&lt;/sub&gt;TaO&lt;sub&gt;7&lt;/sub&gt; phase","type":"article-journal","volume":"27"},"uris":["http://www.mendeley.com/documents/?uuid=dc7c6508-7134-42d1-b467-8450ad234590"]},{"id":"ITEM-2","itemData":{"DOI":"10.1016/0022-4596(79)90149-X","ISSN":"1095726X","abstract":"Compounds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chemistry","type":"article-journal","volume":"27"},"uris":["http://www.mendeley.com/documents/?uuid=6d77fe9d-ab4f-485f-9d8b-335e2bfb9aae"]},{"id":"ITEM-3","itemData":{"DOI":"10.1016/j.jssc.2009.06.028","ISSN":"00224596","abstract":"We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Chemistry","id":"ITEM-3","issue":"9","issued":{"date-parts":[["2009"]]},"page":"2451-2455","publisher":"Elsevier","title":"On the crystal structures of Ln3MO7 (Ln=Nd, Sm, Y and M=Sb, Ta)-Rietveld refinement using X-ray powder diffraction data","type":"article-journal","volume":"182"},"uris":["http://www.mendeley.com/documents/?uuid=f6dc7db9-6ef3-45b5-a5c9-bdc1290af84a"]},{"id":"ITEM-4","itemData":{"DOI":"10.1088/0953-8984/16/23/025","ISSN":"09538984","abstract":"The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Matter","id":"ITEM-4","issue":"23","issued":{"date-parts":[["2004"]]},"page":"4103-4120","title":"Crystal structures and magnetic properties of rare earth tantalates RE 3TaO7 (Re = rare earths)","type":"article-journal","volume":"16"},"uris":["http://www.mendeley.com/documents/?uuid=81f24950-7233-4508-bd13-677159dec43a"]}],"mendeley":{"formattedCitation":"[5], [36], [38], [39]","plainTextFormattedCitation":"[5], [36], [38], [39]","previouslyFormattedCitation":"[5], [36], [38], [39]"},"properties":{"noteIndex":0},"schema":"https://github.com/citation-style-language/schema/raw/master/csl-citation.json"}</w:instrText>
      </w:r>
      <w:r w:rsidRPr="00235AD1">
        <w:rPr>
          <w:rFonts w:ascii="Times New Roman" w:hAnsi="Times New Roman" w:cs="Times New Roman"/>
          <w:noProof/>
          <w:sz w:val="24"/>
          <w:szCs w:val="24"/>
        </w:rPr>
        <w:fldChar w:fldCharType="separate"/>
      </w:r>
      <w:r w:rsidRPr="00235AD1">
        <w:rPr>
          <w:rFonts w:ascii="Times New Roman" w:hAnsi="Times New Roman" w:cs="Times New Roman"/>
          <w:noProof/>
          <w:sz w:val="24"/>
          <w:szCs w:val="24"/>
        </w:rPr>
        <w:t>[5], [36], [38], [39]</w:t>
      </w:r>
      <w:r w:rsidRPr="00235AD1">
        <w:rPr>
          <w:rFonts w:ascii="Times New Roman" w:hAnsi="Times New Roman" w:cs="Times New Roman"/>
          <w:noProof/>
          <w:sz w:val="24"/>
          <w:szCs w:val="24"/>
        </w:rPr>
        <w:fldChar w:fldCharType="end"/>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proposed three distinct structure types for weberite-type oxides with varying chemical compositions. The final symmetry of these structures was found to be influenced by the size of the A-site lanthanide cation, as trivalent lanthanides </w:t>
      </w:r>
    </w:p>
    <w:p w14:paraId="7EF79CE5" w14:textId="77777777" w:rsidR="00FF5B42" w:rsidRPr="00235AD1" w:rsidRDefault="00FF5B42" w:rsidP="00FF5B42">
      <w:pPr>
        <w:spacing w:line="24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1D41570" wp14:editId="20474C38">
            <wp:extent cx="2361650" cy="2160000"/>
            <wp:effectExtent l="0" t="0" r="635" b="0"/>
            <wp:docPr id="25" name="Picture 2" descr="A picture containing sketch, diagram,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99872" name="Picture 2" descr="A picture containing sketch, diagram, drawing, desig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1650" cy="216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6A43D4B6" wp14:editId="47443830">
            <wp:extent cx="2361650" cy="2160000"/>
            <wp:effectExtent l="0" t="0" r="635" b="0"/>
            <wp:docPr id="26" name="Picture 3" descr="A picture containing sketch, diagram,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54768" name="Picture 3" descr="A picture containing sketch, diagram, drawing, desig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1650" cy="2160000"/>
                    </a:xfrm>
                    <a:prstGeom prst="rect">
                      <a:avLst/>
                    </a:prstGeom>
                    <a:noFill/>
                    <a:ln>
                      <a:noFill/>
                    </a:ln>
                  </pic:spPr>
                </pic:pic>
              </a:graphicData>
            </a:graphic>
          </wp:inline>
        </w:drawing>
      </w:r>
    </w:p>
    <w:p w14:paraId="7C4AEF87" w14:textId="77777777" w:rsidR="00FF5B42" w:rsidRPr="00235AD1" w:rsidRDefault="00FF5B42" w:rsidP="00FF5B42">
      <w:pPr>
        <w:pStyle w:val="Caption"/>
        <w:jc w:val="both"/>
      </w:pPr>
      <w:bookmarkStart w:id="22" w:name="_Toc152219751"/>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9</w:t>
      </w:r>
      <w:r w:rsidRPr="00235AD1">
        <w:rPr>
          <w:b/>
          <w:bCs/>
        </w:rPr>
        <w:fldChar w:fldCharType="end"/>
      </w:r>
      <w:r w:rsidRPr="00235AD1">
        <w:rPr>
          <w:b/>
          <w:bCs/>
        </w:rPr>
        <w:t>:</w:t>
      </w:r>
      <w:r w:rsidRPr="00235AD1">
        <w:t xml:space="preserve"> (Left): TaO</w:t>
      </w:r>
      <w:r w:rsidRPr="00235AD1">
        <w:rPr>
          <w:vertAlign w:val="subscript"/>
        </w:rPr>
        <w:t>6</w:t>
      </w:r>
      <w:r w:rsidRPr="00235AD1">
        <w:t>-LnO</w:t>
      </w:r>
      <w:r w:rsidRPr="00235AD1">
        <w:rPr>
          <w:vertAlign w:val="subscript"/>
        </w:rPr>
        <w:t>6</w:t>
      </w:r>
      <w:r w:rsidRPr="00235AD1">
        <w:t xml:space="preserve"> layer or Ln</w:t>
      </w:r>
      <w:r w:rsidRPr="00235AD1">
        <w:rPr>
          <w:vertAlign w:val="subscript"/>
        </w:rPr>
        <w:t>3</w:t>
      </w:r>
      <w:r w:rsidRPr="00235AD1">
        <w:t>TaO</w:t>
      </w:r>
      <w:r w:rsidRPr="00235AD1">
        <w:rPr>
          <w:vertAlign w:val="subscript"/>
        </w:rPr>
        <w:t>7</w:t>
      </w:r>
      <w:r w:rsidRPr="00235AD1">
        <w:t xml:space="preserve"> weberite-type with </w:t>
      </w:r>
      <w:r w:rsidRPr="00235AD1">
        <w:rPr>
          <w:i/>
          <w:iCs/>
        </w:rPr>
        <w:t>Cmcm</w:t>
      </w:r>
      <w:r w:rsidRPr="00235AD1">
        <w:t xml:space="preserve"> structure. TaO</w:t>
      </w:r>
      <w:r w:rsidRPr="00235AD1">
        <w:rPr>
          <w:vertAlign w:val="subscript"/>
        </w:rPr>
        <w:t xml:space="preserve">6 </w:t>
      </w:r>
      <w:r w:rsidRPr="00235AD1">
        <w:t>and LnO</w:t>
      </w:r>
      <w:r w:rsidRPr="00235AD1">
        <w:rPr>
          <w:vertAlign w:val="subscript"/>
        </w:rPr>
        <w:t xml:space="preserve">8 </w:t>
      </w:r>
      <w:r w:rsidRPr="00235AD1">
        <w:t>chains along [001] are visible. (Right): The second LnO</w:t>
      </w:r>
      <w:r w:rsidRPr="00235AD1">
        <w:rPr>
          <w:vertAlign w:val="subscript"/>
        </w:rPr>
        <w:t>7</w:t>
      </w:r>
      <w:r w:rsidRPr="00235AD1">
        <w:t>-LnO</w:t>
      </w:r>
      <w:r w:rsidRPr="00235AD1">
        <w:rPr>
          <w:vertAlign w:val="subscript"/>
        </w:rPr>
        <w:t>7</w:t>
      </w:r>
      <w:r w:rsidRPr="00235AD1">
        <w:t xml:space="preserve"> layer of the weberite-type structure. In both figures, yellow spheres are Ln cations, and brown spheres are Ta cations. In respective brown and yellow shades are 6-coordinated octahedra and 7- and 8-coordinated distorted cubes. Oxygen atoms are not shown.</w:t>
      </w:r>
      <w:bookmarkEnd w:id="22"/>
    </w:p>
    <w:p w14:paraId="15FF9CF9" w14:textId="77777777" w:rsidR="007C326D" w:rsidRDefault="007C326D" w:rsidP="00934847">
      <w:pPr>
        <w:spacing w:line="480" w:lineRule="auto"/>
        <w:ind w:firstLine="720"/>
        <w:jc w:val="both"/>
        <w:rPr>
          <w:rFonts w:ascii="Times New Roman" w:hAnsi="Times New Roman" w:cs="Times New Roman"/>
          <w:sz w:val="24"/>
          <w:szCs w:val="24"/>
        </w:rPr>
      </w:pPr>
    </w:p>
    <w:p w14:paraId="4B6895F1" w14:textId="77777777" w:rsidR="007C326D" w:rsidRDefault="007C326D" w:rsidP="00934847">
      <w:pPr>
        <w:spacing w:line="480" w:lineRule="auto"/>
        <w:ind w:firstLine="720"/>
        <w:jc w:val="both"/>
        <w:rPr>
          <w:rFonts w:ascii="Times New Roman" w:hAnsi="Times New Roman" w:cs="Times New Roman"/>
          <w:sz w:val="24"/>
          <w:szCs w:val="24"/>
        </w:rPr>
      </w:pPr>
    </w:p>
    <w:p w14:paraId="2F925DDC" w14:textId="77777777" w:rsidR="00BF25C5" w:rsidRDefault="00BF25C5" w:rsidP="00934847">
      <w:pPr>
        <w:spacing w:line="480" w:lineRule="auto"/>
        <w:ind w:firstLine="720"/>
        <w:jc w:val="both"/>
        <w:rPr>
          <w:rFonts w:ascii="Times New Roman" w:hAnsi="Times New Roman" w:cs="Times New Roman"/>
          <w:sz w:val="24"/>
          <w:szCs w:val="24"/>
        </w:rPr>
      </w:pPr>
    </w:p>
    <w:p w14:paraId="115AF42E" w14:textId="77777777" w:rsidR="00BF25C5" w:rsidRDefault="00BF25C5" w:rsidP="00934847">
      <w:pPr>
        <w:spacing w:line="480" w:lineRule="auto"/>
        <w:ind w:firstLine="720"/>
        <w:jc w:val="both"/>
        <w:rPr>
          <w:rFonts w:ascii="Times New Roman" w:hAnsi="Times New Roman" w:cs="Times New Roman"/>
          <w:sz w:val="24"/>
          <w:szCs w:val="24"/>
        </w:rPr>
      </w:pPr>
    </w:p>
    <w:p w14:paraId="3007444E" w14:textId="77777777" w:rsidR="00BF25C5" w:rsidRDefault="00BF25C5" w:rsidP="00934847">
      <w:pPr>
        <w:spacing w:line="480" w:lineRule="auto"/>
        <w:ind w:firstLine="720"/>
        <w:jc w:val="both"/>
        <w:rPr>
          <w:rFonts w:ascii="Times New Roman" w:hAnsi="Times New Roman" w:cs="Times New Roman"/>
          <w:sz w:val="24"/>
          <w:szCs w:val="24"/>
        </w:rPr>
      </w:pPr>
    </w:p>
    <w:p w14:paraId="631D9BA7" w14:textId="77777777" w:rsidR="00BF25C5" w:rsidRDefault="00BF25C5" w:rsidP="00934847">
      <w:pPr>
        <w:spacing w:line="480" w:lineRule="auto"/>
        <w:ind w:firstLine="720"/>
        <w:jc w:val="both"/>
        <w:rPr>
          <w:rFonts w:ascii="Times New Roman" w:hAnsi="Times New Roman" w:cs="Times New Roman"/>
          <w:sz w:val="24"/>
          <w:szCs w:val="24"/>
        </w:rPr>
      </w:pPr>
    </w:p>
    <w:p w14:paraId="6B3D6F79" w14:textId="77777777" w:rsidR="00BF25C5" w:rsidRDefault="00BF25C5" w:rsidP="00934847">
      <w:pPr>
        <w:spacing w:line="480" w:lineRule="auto"/>
        <w:ind w:firstLine="720"/>
        <w:jc w:val="both"/>
        <w:rPr>
          <w:rFonts w:ascii="Times New Roman" w:hAnsi="Times New Roman" w:cs="Times New Roman"/>
          <w:sz w:val="24"/>
          <w:szCs w:val="24"/>
        </w:rPr>
      </w:pPr>
    </w:p>
    <w:p w14:paraId="6FDA99F7" w14:textId="77777777" w:rsidR="00BF25C5" w:rsidRDefault="00BF25C5" w:rsidP="00934847">
      <w:pPr>
        <w:spacing w:line="480" w:lineRule="auto"/>
        <w:ind w:firstLine="720"/>
        <w:jc w:val="both"/>
        <w:rPr>
          <w:rFonts w:ascii="Times New Roman" w:hAnsi="Times New Roman" w:cs="Times New Roman"/>
          <w:sz w:val="24"/>
          <w:szCs w:val="24"/>
        </w:rPr>
      </w:pPr>
    </w:p>
    <w:p w14:paraId="44EEFFF3" w14:textId="77777777" w:rsidR="00BF25C5" w:rsidRDefault="00BF25C5" w:rsidP="00934847">
      <w:pPr>
        <w:spacing w:line="480" w:lineRule="auto"/>
        <w:ind w:firstLine="720"/>
        <w:jc w:val="both"/>
        <w:rPr>
          <w:rFonts w:ascii="Times New Roman" w:hAnsi="Times New Roman" w:cs="Times New Roman"/>
          <w:sz w:val="24"/>
          <w:szCs w:val="24"/>
        </w:rPr>
      </w:pPr>
    </w:p>
    <w:p w14:paraId="1D90EBBD" w14:textId="77777777" w:rsidR="00BF25C5" w:rsidRDefault="00BF25C5" w:rsidP="00934847">
      <w:pPr>
        <w:spacing w:line="480" w:lineRule="auto"/>
        <w:ind w:firstLine="720"/>
        <w:jc w:val="both"/>
        <w:rPr>
          <w:rFonts w:ascii="Times New Roman" w:hAnsi="Times New Roman" w:cs="Times New Roman"/>
          <w:sz w:val="24"/>
          <w:szCs w:val="24"/>
        </w:rPr>
      </w:pPr>
    </w:p>
    <w:p w14:paraId="7544608A" w14:textId="77777777" w:rsidR="007C326D" w:rsidRDefault="007C326D" w:rsidP="00934847">
      <w:pPr>
        <w:spacing w:line="480" w:lineRule="auto"/>
        <w:ind w:firstLine="720"/>
        <w:jc w:val="both"/>
        <w:rPr>
          <w:rFonts w:ascii="Times New Roman" w:hAnsi="Times New Roman" w:cs="Times New Roman"/>
          <w:sz w:val="24"/>
          <w:szCs w:val="24"/>
        </w:rPr>
      </w:pPr>
    </w:p>
    <w:p w14:paraId="2F580282" w14:textId="37F2A374" w:rsidR="007C326D" w:rsidRDefault="00BF25C5" w:rsidP="00BF25C5">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show a monotonic contraction of the ionic radius with increasing atomic number.</w:t>
      </w:r>
    </w:p>
    <w:p w14:paraId="6729371C" w14:textId="15C22CD5" w:rsidR="00E7351C" w:rsidRDefault="00E7351C" w:rsidP="00E7351C">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X-ray diffraction experiments, sometimes aided by SAED, were utilized to assign the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space group (63) to tantalate compounds with larger lanthanides (e.g.,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(20) to lanthanides with intermediate-sized ionic radius (e.g., Gd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Gd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(225) to compounds with smaller lanthanide cations (e.g., Er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Er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In the latter case of the smaller lanthanide compounds, no supercell diffraction maxima are observed, and their diffraction patterns correspond to a disordered structure</w:t>
      </w:r>
      <w:r w:rsidR="009B5C7E">
        <w:rPr>
          <w:rFonts w:ascii="Times New Roman" w:hAnsi="Times New Roman" w:cs="Times New Roman"/>
          <w:sz w:val="24"/>
          <w:szCs w:val="24"/>
        </w:rPr>
        <w:t xml:space="preserve"> </w:t>
      </w:r>
      <w:r w:rsidR="009B5C7E" w:rsidRPr="00235AD1">
        <w:rPr>
          <w:rFonts w:ascii="Times New Roman" w:hAnsi="Times New Roman" w:cs="Times New Roman"/>
          <w:sz w:val="24"/>
          <w:szCs w:val="24"/>
        </w:rPr>
        <w:t xml:space="preserve">resembling defect-fluorite, with randomly distributed anion vacancies and random cation occupancy across the available sites </w:t>
      </w:r>
      <w:r w:rsidR="009B5C7E" w:rsidRPr="00235AD1">
        <w:rPr>
          <w:rFonts w:ascii="Times New Roman" w:hAnsi="Times New Roman" w:cs="Times New Roman"/>
          <w:sz w:val="24"/>
          <w:szCs w:val="24"/>
        </w:rPr>
        <w:fldChar w:fldCharType="begin" w:fldLock="1"/>
      </w:r>
      <w:r w:rsidR="009B5C7E"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plainTextFormattedCitation":"[36]","previouslyFormattedCitation":"[36]"},"properties":{"noteIndex":0},"schema":"https://github.com/citation-style-language/schema/raw/master/csl-citation.json"}</w:instrText>
      </w:r>
      <w:r w:rsidR="009B5C7E" w:rsidRPr="00235AD1">
        <w:rPr>
          <w:rFonts w:ascii="Times New Roman" w:hAnsi="Times New Roman" w:cs="Times New Roman"/>
          <w:sz w:val="24"/>
          <w:szCs w:val="24"/>
        </w:rPr>
        <w:fldChar w:fldCharType="separate"/>
      </w:r>
      <w:r w:rsidR="009B5C7E" w:rsidRPr="00235AD1">
        <w:rPr>
          <w:rFonts w:ascii="Times New Roman" w:hAnsi="Times New Roman" w:cs="Times New Roman"/>
          <w:noProof/>
          <w:sz w:val="24"/>
          <w:szCs w:val="24"/>
        </w:rPr>
        <w:t>[36]</w:t>
      </w:r>
      <w:r w:rsidR="009B5C7E" w:rsidRPr="00235AD1">
        <w:rPr>
          <w:rFonts w:ascii="Times New Roman" w:hAnsi="Times New Roman" w:cs="Times New Roman"/>
          <w:sz w:val="24"/>
          <w:szCs w:val="24"/>
        </w:rPr>
        <w:fldChar w:fldCharType="end"/>
      </w:r>
      <w:r w:rsidR="009B5C7E" w:rsidRPr="00235AD1">
        <w:rPr>
          <w:rFonts w:ascii="Times New Roman" w:hAnsi="Times New Roman" w:cs="Times New Roman"/>
          <w:sz w:val="24"/>
          <w:szCs w:val="24"/>
        </w:rPr>
        <w:t xml:space="preserve">. </w:t>
      </w:r>
    </w:p>
    <w:p w14:paraId="51DED70A" w14:textId="47092E72" w:rsidR="00BF25C5" w:rsidRPr="00235AD1" w:rsidRDefault="00BF25C5" w:rsidP="00BF25C5">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Moreover, the weberite-type oxides between different structure types at phase boundaries can exhibit distinct structures depending on the thermal history and temperature conditions during data collection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r>
        <w:rPr>
          <w:rFonts w:ascii="Times New Roman" w:hAnsi="Times New Roman" w:cs="Times New Roman"/>
          <w:sz w:val="24"/>
          <w:szCs w:val="24"/>
        </w:rPr>
        <w:t xml:space="preserve"> </w:t>
      </w:r>
      <w:r w:rsidRPr="00235AD1">
        <w:rPr>
          <w:rFonts w:ascii="Times New Roman" w:hAnsi="Times New Roman" w:cs="Times New Roman"/>
          <w:sz w:val="24"/>
          <w:szCs w:val="24"/>
        </w:rPr>
        <w:t>For instance, Wakeshima et al. reported that compounds with intermediate-sized cations, such as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exhibit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symmetry after prolonged annealing at 1673 K or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symmetry after annealing at 1973 K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Similarly,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displays two polymorphs at room temperature, a mixture of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phases, which transform into a single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phase at higher temperatures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chemistry","type":"article-journal","volume":"27"},"uris":["http://www.mendeley.com/documents/?uuid=6d77fe9d-ab4f-485f-9d8b-335e2bfb9aae"]}],"mendeley":{"formattedCitation":"[5], [36]","plainTextFormattedCitation":"[5], [36]","previouslyFormattedCitation":"[5], [36]"},"properties":{"noteIndex":0},"schema":"https://github.com/citation-style-language/schema/raw/master/csl-citation.json"}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 [36]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Interestingly, these phase transitions, belonging to either first- or second-order phase transitions, can also be induced by cooling down the weberite-type oxides to cryogenic temperatures, which in turn can induce changes in magnetic or other properties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{"citationItems":[{"id":"ITEM-1","itemData":{"DOI":"10.1111/j.1551-2916.2009.03494.x","ISSN":"00027820","abstract":"Gd3NbO7 has an orthorhombic weberite-type crystal structure and undergoes a phase transition at about 340 K. The phase transition was confirmed by second harmonic generation, heat capacity measurement, and high-resolution X-ray diffraction. Above 340 K, Gd3NbO7 has a centrosymmetric weberite-type structure with space group Cmcm (No. 63) and transforms at about 340 K into a non-centrosymmetric structure with space group Cm2m (No. 38). The phase transition is mainly due to off-center shifts of Nb5+ ions within NbO6 octahedra, as well as off-center shifts of one-third of the Gd3+ ions within GdO8 polyhedra. © 2009 The American Ceramic Society.","author":[{"dropping-particle":"","family":"Cai","given":"Lu","non-dropping-particle":"","parse-names":false,"suffix":""},{"dropping-particle":"","family":"Denev","given":"Sava","non-dropping-particle":"","parse-names":false,"suffix":""},{"dropping-particle":"","family":"Gopalan","given":"Venkatraman","non-dropping-particle":"","parse-names":false,"suffix":""},{"dropping-particle":"","family":"Nino","given":"Juan C.","non-dropping-particle":"","parse-names":false,"suffix":""}],"container-title":"Journal of the American Ceramic Society","id":"ITEM-1","issue":"3","issued":{"date-parts":[["2010"]]},"page":"875-880","title":"Phase transition in weberite-type Gd3NbO7","type":"article-journal","volume":"93"},"uris":["http://www.mendeley.com/documents/?uuid=9a60ca21-784e-42fc-8213-b0d168a03ff3"]},{"id":"ITEM-2","itemData":{"ISSN":"0023-4761","abstract":"Character of phase transitions in Ln3NbO7 is studied by the methods of measuring dielectric and nonlinear optical characteristics Reversible transition to a centrosymmetrical state is discovered for Gd3NbO7 at 330 K Latent transition heat constituted 200 J/mole Analogous first-order transitions were discovered for Sm3NbO7 and Eu3NbO7 compounds at 160 and 210 K, respectively A conclusion is drawn that the phase transition is ferroelectric by its nature and is thermodynamically ''rigid''","author":[{"dropping-particle":"V","family":"Astaph'ev","given":"A","non-dropping-particle":"","parse-names":false,"suffix":""},{"dropping-particle":"","family":"Sirotinkin","given":"V P","non-dropping-particle":"","parse-names":false,"suffix":""},{"dropping-particle":"","family":"Stephanovich","given":"S.Yu.","non-dropping-particle":"","parse-names":false,"suffix":""}],"collection-title":"Phazovye perephody v soedineniyakh LnΛ3NbOΛ7(Ln=Sm-Gd) s phlyuoritopodobnoj structuroj","container-title":"Kristallografiya","id":"ITEM-2","issue":"3","issued":{"date-parts":[["1985"]]},"page":"603-604","publisher-place":"USSR","title":"Phase transitions in the compounds Ln3NbO7(Ln=Sm-Gd) with fluorite-like structure","type":"article-journal","volume":"30"},"uris":["http://www.mendeley.com/documents/?uuid=6629f735-2095-4bd9-88db-efdcafb2c4bb"]}],"mendeley":{"formattedCitation":"[40], [41]","plainTextFormattedCitation":"[40], [41]","previouslyFormattedCitation":"[40], [41]"},"properties":{"noteIndex":0},"schema":"https://github.com/citation-style-language/schema/raw/master/csl-citation.json"}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[40], [41]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Following these seminal studies, other research groups have investigated the structures of several weberite-type oxides, mostly categorized under the initially assigned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space group (intermediate-sized lanthanides, e.g., Sm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although alternative structural models have been proposed at times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[39]","plainTextFormattedCitation":"[39]","previouslyFormattedCitation":"[39]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[39]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motivation for this reassessment arose from previously unnoticed weak diffraction maxima, which were difficult to detect in XRD </w:t>
      </w:r>
    </w:p>
    <w:p w14:paraId="78AE3FB5" w14:textId="75D3ACB1" w:rsidR="0091780B" w:rsidRDefault="00BF25C5" w:rsidP="0091780B">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patterns obtained from laboratory diffractometers but did not conform to the selection rules of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symmetry. Different space groups with mutually incompatible selection rules, such as Cmcm (or an alternative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63),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(20), </w:t>
      </w:r>
      <w:r w:rsidRPr="00235AD1">
        <w:rPr>
          <w:rFonts w:ascii="Times New Roman" w:hAnsi="Times New Roman" w:cs="Times New Roman"/>
          <w:i/>
          <w:iCs/>
          <w:sz w:val="24"/>
          <w:szCs w:val="24"/>
        </w:rPr>
        <w:t>Cmmm</w:t>
      </w:r>
      <w:r w:rsidRPr="00235AD1">
        <w:rPr>
          <w:rFonts w:ascii="Times New Roman" w:hAnsi="Times New Roman" w:cs="Times New Roman"/>
          <w:sz w:val="24"/>
          <w:szCs w:val="24"/>
        </w:rPr>
        <w:t xml:space="preserve"> (65), </w:t>
      </w:r>
      <w:r w:rsidRPr="00235AD1">
        <w:rPr>
          <w:rFonts w:ascii="Times New Roman" w:hAnsi="Times New Roman" w:cs="Times New Roman"/>
          <w:i/>
          <w:iCs/>
          <w:sz w:val="24"/>
          <w:szCs w:val="24"/>
        </w:rPr>
        <w:t>Amm2</w:t>
      </w:r>
      <w:r w:rsidRPr="00235AD1">
        <w:rPr>
          <w:rFonts w:ascii="Times New Roman" w:hAnsi="Times New Roman" w:cs="Times New Roman"/>
          <w:sz w:val="24"/>
          <w:szCs w:val="24"/>
        </w:rPr>
        <w:t xml:space="preserve"> (38), </w:t>
      </w:r>
      <w:r w:rsidRPr="00235AD1">
        <w:rPr>
          <w:rFonts w:ascii="Times New Roman" w:hAnsi="Times New Roman" w:cs="Times New Roman"/>
          <w:i/>
          <w:iCs/>
          <w:sz w:val="24"/>
          <w:szCs w:val="24"/>
        </w:rPr>
        <w:t>Cmm2</w:t>
      </w:r>
      <w:r w:rsidRPr="00235AD1">
        <w:rPr>
          <w:rFonts w:ascii="Times New Roman" w:hAnsi="Times New Roman" w:cs="Times New Roman"/>
          <w:sz w:val="24"/>
          <w:szCs w:val="24"/>
        </w:rPr>
        <w:t xml:space="preserve"> (35), and </w:t>
      </w:r>
      <w:r w:rsidRPr="00235AD1">
        <w:rPr>
          <w:rFonts w:ascii="Times New Roman" w:hAnsi="Times New Roman" w:cs="Times New Roman"/>
          <w:i/>
          <w:iCs/>
          <w:sz w:val="24"/>
          <w:szCs w:val="24"/>
        </w:rPr>
        <w:t>C222</w:t>
      </w:r>
      <w:r w:rsidRPr="00235AD1">
        <w:rPr>
          <w:rFonts w:ascii="Times New Roman" w:hAnsi="Times New Roman" w:cs="Times New Roman"/>
          <w:sz w:val="24"/>
          <w:szCs w:val="24"/>
        </w:rPr>
        <w:t xml:space="preserve"> (21), were suggested for some of these compounds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earths)","type":"article-journal","volume":"16"},"uris":["http://www.mendeley.com/documents/?uuid=81f24950-7233-4508-bd13-677159dec43a"]},{"id":"ITEM-3","itemData":{"DOI":"10.1016/0022-4596(79)90149-X","ISSN":"1095726X","abstract":"Compounds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Chemistry","id":"ITEM-3","issue":"1","issued":{"date-parts":[["1979"]]},"page":"105-114","title":"Fluorite-related phases Ln3MO7, Ln = rare earth, Y, or Sc, M = Nb, Sb, or Ta. I. Crystal chemistry","type":"article-journal","volume":"27"},"uris":["http://www.mendeley.com/documents/?uuid=6d77fe9d-ab4f-485f-9d8b-335e2bfb9aae"]},{"id":"ITEM-4","itemData":{"author":[{"dropping-particle":"","family":"Rossell","given":"H.J.","non-dropping-particle":"","parse-names":false,"suffix":""}],"container-title":"Journal of Solid State Chemistry","id":"ITEM-4","issued":{"date-parts":[["1979"]]},"page":"287-292","title":"Fluorite-Related Phases Ln&lt;sub&gt;3&lt;/sub&gt;MO&lt;sub&gt;7&lt;/sub&gt; , Ln = Rare Earth , Y , or SC , M = Nb . Sb , or Ta III. Structure of non-stoichiometric Y&lt;sub&gt;3&lt;/sub&gt;TaO&lt;sub&gt;7&lt;/sub&gt; phase","type":"article-journal","volume":"27"},"uris":["http://www.mendeley.com/documents/?uuid=dc7c6508-7134-42d1-b467-8450ad234590"]}],"mendeley":{"formattedCitation":"[5], [36], [38], [39]","plainTextFormattedCitation":"[5], [36], [38], [39]","previouslyFormattedCitation":"[5], [36], [38], [39]"},"properties":{"noteIndex":0},"schema":"https://github.com/citation-style-language/schema/raw/master/csl-citation.json"}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 [36], [38], [39]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The multitude of proposed space groups can be attributed to the significant uncertainties in refinements due to weak and overlapping peaks in the powder diffraction data.</w:t>
      </w:r>
    </w:p>
    <w:p w14:paraId="723B1B4F" w14:textId="1285FC72" w:rsidR="00934847" w:rsidRDefault="00934847" w:rsidP="0093484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Although the weberite-type structure is complex, it is constrained by the orthorhombic c-lattice parameter, which depends on the size and tilt of the octahedra. This, in turn, imposes geometric constraints on the other polyhedra, resulting in distortions in most weberite-type compounds. All the structural models proposed in the literature for orthorhombic weberite-type compounds exhibit the same polyhedra arrangements with specific distortions, differing mainly in the orientation of the tilt axis of the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The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structures have a [010] tilt system, while the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(or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structures have a [100] tilt system. This allocation of tilt systems and resulting spacegroups also allies to other weberite-type oxides, for example, weberite-type oxides based on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show a similar number of structural families,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{"citationItems":[{"id":"ITEM-1","itemData":{"DOI":"10.1016/j.jssc.2013.10.015","ISSN":"00224596","abstract":"Ln3NbO7 (Ln=La, Pr, Nd, Sm, Eu, Gd, Tb, Dy, Ho, Er, Tm, Yb, and Lu) ceramics were obtained by molten-salt synthesis and their structures were systematically investigated by synchrotron X-ray diffraction (SXRD), second harmonic generation (SHG) and Raman spectroscopy. It was observed that ceramics with the largest ionic radii (La, Pr, Nd) crystallized into the Pmcn space group, while the ceramics with intermediate ionic radii (Sm-Gd) exhibited a different crystal structure belonging to the Ccmm space group. For this last group of ceramics, this result was corroborated by SHG and Raman scattering and ruled out any possibility for the non-centrosymmetric C 222 1 space group, solving a recent controversy in the literature. Finally, according to SXRD, Tb-Lu containing samples exhibited an average defect fluorite structure (Fm3̄m space group). Nonetheless, broad scattering at forbidden Bragg reflections indicates the presence of short-range domains with lower symmetry. Vibrational spectroscopy showed the presence of six Raman-active modes, inconsistent with the average cubic fluorite structure, and in line with the existence of lower-symmetry nano-domains immersed in the average fluorite structure of these ceramics. © 2013 Elsevier Inc. All rights reserved.","author":[{"dropping-particle":"","family":"Siqueira","given":"K. P.F.","non-dropping-particle":"","parse-names":false,"suffix":""},{"dropping-particle":"","family":"Soares","given":"J. C.","non-dropping-particle":"","parse-names":false,"suffix":""},{"dropping-particle":"","family":"Granado","given":"E.","non-dropping-particle":"","parse-names":false,"suffix":""},{"dropping-particle":"","family":"Bittar","given":"E. M.","non-dropping-particle":"","parse-names":false,"suffix":""},{"dropping-particle":"","family":"Paula","given":"A. M.","non-dropping-particle":"De","parse-names":false,"suffix":""},{"dropping-particle":"","family":"Moreira","given":"R. L.","non-dropping-particle":"","parse-names":false,"suffix":""},{"dropping-particle":"","family":"Dias","given":"A.","non-dropping-particle":"","parse-names":false,"suffix":""}],"container-title":"Journal of Solid State Chemistry","id":"ITEM-1","issued":{"date-parts":[["2014"]]},"page":"63-68","publisher":"Elsevier","title":"Synchrotron X-ray diffraction and Raman spectroscopy of Ln 3NbO7 (Ln=La, Pr, Nd, Sm-Lu) ceramics obtained by molten-salt synthesis","type":"article-journal","volume":"209"},"uris":["http://www.mendeley.com/documents/?uuid=3378b17d-52d3-408c-9ab4-998a99aa0c34"]},{"id":"ITEM-2","itemData":{"DOI":"10.1016/j.jssc.2013.10.015","ISSN":"00224596","abstract":"Ln3NbO7 (Ln=La, Pr, Nd, Sm, Eu, Gd, Tb, Dy, Ho, Er, Tm, Yb, and Lu) ceramics were obtained by molten-salt synthesis and their structures were systematically investigated by synchrotron X-ray diffraction (SXRD), second harmonic generation (SHG) and Raman spectroscopy. It was observed that ceramics with the largest ionic radii (La, Pr, Nd) crystallized into the Pmcn space group, while the ceramics with intermediate ionic radii (Sm-Gd) exhibited a different crystal structure belonging to the Ccmm space group. For this last group of ceramics, this result was corroborated by SHG and Raman scattering and ruled out any possibility for the non-centrosymmetric C 222 1 space group, solving a recent controversy in the literature. Finally, according to SXRD, Tb-Lu containing samples exhibited an average defect fluorite structure (Fm3̄m space group). Nonetheless, broad scattering at forbidden Bragg reflections indicates the presence of short-range domains with lower symmetry. Vibrational spectroscopy showed the presence of six Raman-active modes, inconsistent with the average cubic fluorite structure, and in line with the existence of lower-symmetry nano-domains immersed in the average fluorite structure of these ceramics. © 2013 Elsevier Inc. All rights reserved.","author":[{"dropping-particle":"","family":"Siqueira","given":"K. P.F.","non-dropping-particle":"","parse-names":false,"suffix":""},{"dropping-particle":"","family":"Soares","given":"J. C.","non-dropping-particle":"","parse-names":false,"suffix":""},{"dropping-particle":"","family":"Granado","given":"E.","non-dropping-particle":"","parse-names":false,"suffix":""},{"dropping-particle":"","family":"Bittar","given":"E. M.","non-dropping-particle":"","parse-names":false,"suffix":""},{"dropping-particle":"","family":"Paula","given":"A. M.","non-dropping-particle":"De","parse-names":false,"suffix":""},{"dropping-particle":"","family":"Moreira","given":"R. L.","non-dropping-particle":"","parse-names":false,"suffix":""},{"dropping-particle":"","family":"Dias","given":"A.","non-dropping-particle":"","parse-names":false,"suffix":""}],"container-title":"Journal of Solid State Chemistry","id":"ITEM-2","issued":{"date-parts":[["2014"]]},"page":"63-68","publisher":"Elsevier","title":"Synchrotron X-ray diffraction and Raman spectroscopy of Ln 3NbO7 (Ln=La, Pr, Nd, Sm-Lu) ceramics obtained by molten-salt synthesis","type":"article-journal","volume":"209"},"uris":["http://www.mendeley.com/documents/?uuid=bcdf3144-99bb-48ff-afba-eff526ec1288"]},{"id":"ITEM-3","itemData":{"DOI":"10.1016/j.ceramint.2021.10.053","ISSN":"02728842","abstract":"Thermal energy has been considered to propagate by wave-like phonons with well-defined wave vectors in crystalline materials. In this work, we demonstrate a completely different thermal conduction scenario in crystalline rare earth niobates, RE3NbO7 (RE=La, Nd, Sm, Eu, Gd), having ultralow thermal conductivities of 1.0–1.5 Wm-1K-1. Especially, the rare earth niobates exhibit glass-like temperature dependence of thermal conductivity from room temperature to 1273 K, indicating significant suppression of both phonon and radiation heat transfer. According to Cahill model based on amorphous theory, minimum thermal conductivity of rare earth niobate was calculated. It is shown that the glass-like thermal conductivity result from a wide range of amorphous solids due to phonon scattering by multiple lattice imperfections. Furthermore, phonon mean free path of RE3NbO7 is comparable to the atomic spacing of crystal indicating that energy carried by phonons can only transmission between a few atomic spacings leading to the ultralow thermal conductivity. The mechanical properties of rare earth niobates are also discussed.","author":[{"dropping-particle":"","family":"Shi","given":"Dongdong","non-dropping-particle":"","parse-names":false,"suffix":""},{"dropping-particle":"","family":"Cao","given":"Zhaobin","non-dropping-particle":"","parse-names":false,"suffix":""},{"dropping-particle":"","family":"Huang","given":"Yanhua","non-dropping-particle":"","parse-names":false,"suffix":""},{"dropping-particle":"","family":"Wu","given":"Wenyuan","non-dropping-particle":"","parse-names":false,"suffix":""},{"dropping-particle":"","family":"Gong","given":"Yanchun","non-dropping-particle":"","parse-names":false,"suffix":""},{"dropping-particle":"","family":"Wan","given":"Chunlei","non-dropping-particle":"","parse-names":false,"suffix":""},{"dropping-particle":"","family":"Yang","given":"Jun","non-dropping-particle":"","parse-names":false,"suffix":""}],"container-title":"Ceramics International","id":"ITEM-3","issue":"2","issued":{"date-parts":[["2021"]]},"page":"2686-2692","publisher":"Elsevier Ltd","title":"Highly efficient thermal insulation in crystalline weberites RE3NbO7 (RE=La, Nd, Sm, Eu, Gd) with glass-like thermal conductivity","type":"article-journal","volume":"48"},"uris":["http://www.mendeley.com/documents/?uuid=7afcb54e-928a-4690-b73e-e61a378c8486"]},{"id":"ITEM-4","itemData":{"DOI":"10.1039/d0dt02156c","ISSN":"14779234","PMID":"32705110","abstract":"The defect fluorite yttrium niobate Y3NbO7 and pyrochlore yttrium titanate Y2Ti2O7 solid solutions have been synthesized via a solid state synthesis route. The resulting stoichiometry of the oxides is Y2+xTi2-2xNbxO7, where x = 0 to x = 1. All of the samples were single-phase; however, for those with a predominant fluorite phase, a small amount of additional pyrochlore phase was detected. The volume of the solid solution unit cells linearly increases with increase in yttrium niobate content. The water uptake increases with (x) and the protonic defect concentration reaches almost 4.5 × 10-3 mol mol-1 at 300 °C. The calculated enthalpy of formation from oxides suggests strong stability for all of the compositions, with the values of enthalpy ranging from -84.6 to -114.3 kJ mol-1. The total conductivity does not have a visible dependence on Y3NbO7 content. For each compound, the total conductivity is higher in wet air. Interestingly, for samples where x &lt; 0.5, the ratio of conductivity in hydrogen to air increases with increasing temperature, while for x &gt; 0.5, the trend is the opposite. This journal is","author":[{"dropping-particle":"","family":"Winiarz","given":"Piotr","non-dropping-particle":"","parse-names":false,"suffix":""},{"dropping-particle":"","family":"Mielewczyk-Gryń","given":"Aleksandra","non-dropping-particle":"","parse-names":false,"suffix":""},{"dropping-particle":"","family":"Lilova","given":"Kristina","non-dropping-particle":"","parse-names":false,"suffix":""},{"dropping-particle":"","family":"Wachowski","given":"Sebastian","non-dropping-particle":"","parse-names":false,"suffix":""},{"dropping-particle":"","family":"Subramani","given":"Tamilarasan","non-dropping-particle":"","parse-names":false,"suffix":""},{"dropping-particle":"","family":"Abramchuk","given":"Mykola","non-dropping-particle":"","parse-names":false,"suffix":""},{"dropping-particle":"","family":"Dzik","given":"Ewa","non-dropping-particle":"","parse-names":false,"suffix":""},{"dropping-particle":"","family":"Navrotsky","given":"Alexandra","non-dropping-particle":"","parse-names":false,"suffix":""},{"dropping-particle":"","family":"Gazda","given":"Maria","non-dropping-particle":"","parse-names":false,"suffix":""}],"container-title":"Dalton Transactions","id":"ITEM-4","issue":"31","issued":{"date-parts":[["2020"]]},"page":"10839-10850","title":"Conductivity, structure, and thermodynamics of Y2Ti2O7-Y3NbO7solid solutions","type":"article-journal","volume":"49"},"uris":["http://www.mendeley.com/documents/?uuid=2b4f899c-100f-4f89-9093-7018403d203a"]}],"mendeley":{"formattedCitation":"[42], [42]–[44]","plainTextFormattedCitation":"[42], [42]–[44]","previouslyFormattedCitation":"[42], [42]–[44]"},"properties":{"noteIndex":0},"schema":"https://github.com/citation-style-language/schema/raw/master/csl-citation.json"}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[42], [42]–[44]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with </w:t>
      </w:r>
      <w:r w:rsidRPr="00235AD1">
        <w:rPr>
          <w:rFonts w:ascii="Times New Roman" w:hAnsi="Times New Roman" w:cs="Times New Roman"/>
          <w:i/>
          <w:iCs/>
          <w:sz w:val="24"/>
          <w:szCs w:val="24"/>
        </w:rPr>
        <w:t>Pnma</w:t>
      </w:r>
      <w:r w:rsidRPr="00235AD1">
        <w:rPr>
          <w:rFonts w:ascii="Times New Roman" w:hAnsi="Times New Roman" w:cs="Times New Roman"/>
          <w:sz w:val="24"/>
          <w:szCs w:val="24"/>
        </w:rPr>
        <w:t xml:space="preserve"> spacegroup allocation replacing the centrosymmetric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of large lanthanides. </w:t>
      </w:r>
    </w:p>
    <w:p w14:paraId="1EE5CEE3" w14:textId="77777777" w:rsidR="00685B89" w:rsidRDefault="00685B89" w:rsidP="00685B8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In weberite-type tantalate oxides, the difference in charge between the two cations (Ln</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 xml:space="preserve"> and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can promote long-range order, with both cations and anions occupying specific crystallographic sites. This defines a unique bonding environment resulting in a repeating configuration of four coordination polyhedra: (i) an octahedron formed by the pentavalent Ta cation, (ii) and (iii) two sevenfold-coordinated polyhedra occupied by the rare-earth or lanthanide cations, typically arranged in the form of a mono-capped octahedral configuration, and (iv) an eightfold-coordinated distorted cube occupied by the lanthanide cation. As one moves across the </w:t>
      </w:r>
      <w:r w:rsidRPr="00235AD1">
        <w:rPr>
          <w:rFonts w:ascii="Times New Roman" w:hAnsi="Times New Roman" w:cs="Times New Roman"/>
          <w:sz w:val="24"/>
          <w:szCs w:val="24"/>
        </w:rPr>
        <w:lastRenderedPageBreak/>
        <w:t xml:space="preserve">Ln3+ series from Pr to Yb, the size of the lanthanide ions contracts, affecting the tilt and deformation modes of the more rigid Ta-octahedron, thereby leading to structural changes in the other three more flexible Ln-polyhedra. In the case of the smallest lanthanide cations, these changes eventually result in a loss of long-range order, causing the folding of the orthorhombic weberite-type structure into a disordered structure resembling defect-fluorite. In this disordered structure, the two cations randomly occupy a shared cation site, while the oxygen vacancies are statistically distributed among the anion sites. However, recent findings on weberite-type oxides with the defect-fluorite structure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Pr="00235AD1">
        <w:rPr>
          <w:rFonts w:ascii="Cambria Math" w:hAnsi="Cambria Math" w:cs="Cambria Math"/>
          <w:sz w:val="24"/>
          <w:szCs w:val="24"/>
        </w:rPr>
        <w:instrText>∼</w:instrText>
      </w:r>
      <w:r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scattering","type":"article-journal","volume":"1"},"uris":["http://www.mendeley.com/documents/?uuid=a9195dff-269c-4181-ba21-c130c6977a6a"]},{"id":"ITEM-2","itemData":{"DOI":"10.1039/d3ta01042b","ISSN":"20507496","abstract":"The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A","id":"ITEM-2","issued":{"date-parts":[["2023"]]},"page":"8886-8903","publisher":"Royal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diffraction","type":"article-journal"},"uris":["http://www.mendeley.com/documents/?uuid=abf9eefc-7d73-4484-9076-a8b8ff4736fe"]}],"mendeley":{"formattedCitation":"[20], [45]","plainTextFormattedCitation":"[20], [45]","previouslyFormattedCitation":"[20], [45]"},"properties":{"noteIndex":0},"schema":"https://github.com/citation-style-language/schema/raw/master/csl-citation.json"}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[20], [45]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structurally related pyrochlore oxides suggest that short-range ordered correlations persist within these disordered compounds, distinct from the average long-range structure </w:t>
      </w:r>
      <w:r w:rsidRPr="00235AD1">
        <w:rPr>
          <w:rFonts w:ascii="Times New Roman" w:hAnsi="Times New Roman" w:cs="Times New Roman"/>
          <w:bCs/>
          <w:sz w:val="24"/>
          <w:szCs w:val="24"/>
        </w:rPr>
        <w:fldChar w:fldCharType="begin" w:fldLock="1"/>
      </w:r>
      <w:r w:rsidRPr="00235AD1">
        <w:rPr>
          <w:rFonts w:ascii="Times New Roman" w:hAnsi="Times New Roman" w:cs="Times New Roman"/>
          <w:bCs/>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oxides","type":"article-journal","volume":"15"},"uris":["http://www.mendeley.com/documents/?uuid=c4387392-8315-4976-9793-b304b409a50b"]},{"id":"ITEM-2","itemData":{"DOI":"10.1016/j.actamat.2017.10.044","ISBN":"0003-0147","ISSN":"13596454","abstract":"A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Materialia","id":"ITEM-2","issued":{"date-parts":[["2018"]]},"page":"60-67","publisher":"Acta Materialia Inc.","title":"Similar local order in disordered fluorite and aperiodic pyrochlore structures","type":"article-journal","volume":"144"},"uris":["http://www.mendeley.com/documents/?uuid=b6f31831-ec25-4888-bd5a-72ded529c244"]},{"id":"ITEM-3","itemData":{"DOI":"10.1016/j.actamat.2020.07.005","ISSN":"13596454","abstract":"Weberite-type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Materialia","id":"ITEM-3","issued":{"date-parts":[["2020"]]},"page":"704-709","publisher":"Elsevier Ltd","title":"Local order of orthorhombic weberite-type Y3TaO7 as determined by neutron total scattering and density functional theory calculations</w:instrText>
      </w:r>
      <w:r w:rsidRPr="00235AD1">
        <w:rPr>
          <w:rFonts w:ascii="Segoe UI Symbol" w:hAnsi="Segoe UI Symbol" w:cs="Segoe UI Symbol"/>
          <w:bCs/>
          <w:sz w:val="24"/>
          <w:szCs w:val="24"/>
        </w:rPr>
        <w:instrText>✰</w:instrText>
      </w:r>
      <w:r w:rsidRPr="00235AD1">
        <w:rPr>
          <w:rFonts w:ascii="Times New Roman" w:hAnsi="Times New Roman" w:cs="Times New Roman"/>
          <w:bCs/>
          <w:sz w:val="24"/>
          <w:szCs w:val="24"/>
        </w:rPr>
        <w:instrText>","type":"article-journal","volume":"196"},"uris":["http://www.mendeley.com/documents/?uuid=53c564fa-84fd-4b75-b7c8-4bf5807cd058"]},{"id":"ITEM-4","itemData":{"DOI":"10.1039/d0ra07118h","ISSN":"20462069","abstract":"Pyrochlore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Advances","id":"ITEM-4","issue":"57","issued":{"date-parts":[["2020"]]},"page":"34632-34650","title":"Disorder in Ho2Ti2−xZrxO7: pyrochlore to defect fluorite solid solution series","type":"article-journal","volume":"10"},"uris":["http://www.mendeley.com/documents/?uuid=18d0e90a-a37a-45ed-be47-c89e2a092891"]},{"id":"ITEM-5","itemData":{"DOI":"10.1039/d1ta04924k","ISSN":"20507496","abstract":"Er2Sn2O7pyrochlore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A","id":"ITEM-5","issue":"31","issued":{"date-parts":[["2021"]]},"page":"16982-16997","publisher":"Royal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[15], [17], [18], [46]","plainTextFormattedCitation":"[13], [15], [17], [18], [46]","previouslyFormattedCitation":"[13], [15], [17], [18], [46]"},"properties":{"noteIndex":0},"schema":"https://github.com/citation-style-language/schema/raw/master/csl-citation.json"}</w:instrText>
      </w:r>
      <w:r w:rsidRPr="00235AD1">
        <w:rPr>
          <w:rFonts w:ascii="Times New Roman" w:hAnsi="Times New Roman" w:cs="Times New Roman"/>
          <w:bCs/>
          <w:sz w:val="24"/>
          <w:szCs w:val="24"/>
        </w:rPr>
        <w:fldChar w:fldCharType="separate"/>
      </w:r>
      <w:r w:rsidRPr="00235AD1">
        <w:rPr>
          <w:rFonts w:ascii="Times New Roman" w:hAnsi="Times New Roman" w:cs="Times New Roman"/>
          <w:bCs/>
          <w:noProof/>
          <w:sz w:val="24"/>
          <w:szCs w:val="24"/>
        </w:rPr>
        <w:t>[13], [15], [17], [18], [46]</w:t>
      </w:r>
      <w:r w:rsidRPr="00235AD1">
        <w:rPr>
          <w:rFonts w:ascii="Times New Roman" w:hAnsi="Times New Roman" w:cs="Times New Roman"/>
          <w:bCs/>
          <w:sz w:val="24"/>
          <w:szCs w:val="24"/>
        </w:rPr>
        <w:fldChar w:fldCharType="end"/>
      </w:r>
      <w:r w:rsidRPr="00235AD1">
        <w:rPr>
          <w:rFonts w:ascii="Times New Roman" w:hAnsi="Times New Roman" w:cs="Times New Roman"/>
          <w:bCs/>
          <w:sz w:val="24"/>
          <w:szCs w:val="24"/>
        </w:rPr>
        <w:t>.</w:t>
      </w:r>
      <w:r w:rsidRPr="00235AD1">
        <w:rPr>
          <w:rFonts w:ascii="Times New Roman" w:hAnsi="Times New Roman" w:cs="Times New Roman"/>
          <w:sz w:val="24"/>
          <w:szCs w:val="24"/>
        </w:rPr>
        <w:t xml:space="preserve"> In contrast, ordered weberite-type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oxides exhibit small distortions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with respect to the parent fluorite structure, resulting in an orthorhombic lattice with pseudo-tetragonal characteristics. </w:t>
      </w:r>
    </w:p>
    <w:p w14:paraId="51AA0BD2" w14:textId="77777777" w:rsidR="000919CB" w:rsidRPr="00235AD1" w:rsidRDefault="000919CB" w:rsidP="000919CB">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In a similar manner to weberite oxides, the A and B cations' arrangement leads to the formation of different cationic tetrahedra: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and A</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Figures 2.10</w:t>
      </w:r>
      <w:r w:rsidRPr="00235AD1">
        <w:rPr>
          <w:rFonts w:ascii="Times New Roman" w:hAnsi="Times New Roman" w:cs="Times New Roman"/>
          <w:sz w:val="24"/>
          <w:szCs w:val="24"/>
        </w:rPr>
        <w:t xml:space="preserve"> and </w:t>
      </w:r>
      <w:r w:rsidRPr="00235AD1">
        <w:rPr>
          <w:rFonts w:ascii="Times New Roman" w:hAnsi="Times New Roman" w:cs="Times New Roman"/>
          <w:b/>
          <w:bCs/>
          <w:sz w:val="24"/>
          <w:szCs w:val="24"/>
        </w:rPr>
        <w:t>2.11</w:t>
      </w:r>
      <w:r w:rsidRPr="00235AD1">
        <w:rPr>
          <w:rFonts w:ascii="Times New Roman" w:hAnsi="Times New Roman" w:cs="Times New Roman"/>
          <w:sz w:val="24"/>
          <w:szCs w:val="24"/>
        </w:rPr>
        <w:t>). Similarly, unlike fluorites, and due to the large charge imbalance of B-rich tetrahedra, not all anions are located inside cationic tetrahedra; specifically, O3 is located outside the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tetrahedra and is displaced from the B-B face of tetrahedra (</w:t>
      </w:r>
      <w:r w:rsidRPr="00235AD1">
        <w:rPr>
          <w:rFonts w:ascii="Times New Roman" w:hAnsi="Times New Roman" w:cs="Times New Roman"/>
          <w:b/>
          <w:bCs/>
          <w:sz w:val="24"/>
          <w:szCs w:val="24"/>
        </w:rPr>
        <w:t>Figure 2.11</w:t>
      </w:r>
      <w:r w:rsidRPr="00235AD1">
        <w:rPr>
          <w:rFonts w:ascii="Times New Roman" w:hAnsi="Times New Roman" w:cs="Times New Roman"/>
          <w:sz w:val="24"/>
          <w:szCs w:val="24"/>
        </w:rPr>
        <w:t>). These cationic polyhedra arrangements persist in all ordered weberite-type oxides and differ slightly based on the material’s structural model.</w:t>
      </w:r>
    </w:p>
    <w:p w14:paraId="03945913" w14:textId="49B95B97" w:rsidR="000919CB" w:rsidRPr="00235AD1" w:rsidRDefault="000919CB" w:rsidP="000919CB">
      <w:pPr>
        <w:spacing w:line="480" w:lineRule="auto"/>
        <w:ind w:firstLine="720"/>
        <w:jc w:val="both"/>
        <w:rPr>
          <w:rFonts w:ascii="Times New Roman" w:hAnsi="Times New Roman" w:cs="Times New Roman"/>
          <w:bCs/>
          <w:sz w:val="24"/>
          <w:szCs w:val="24"/>
        </w:rPr>
      </w:pPr>
      <w:r w:rsidRPr="00235AD1">
        <w:rPr>
          <w:rFonts w:ascii="Times New Roman" w:hAnsi="Times New Roman" w:cs="Times New Roman"/>
          <w:bCs/>
          <w:sz w:val="24"/>
          <w:szCs w:val="24"/>
        </w:rPr>
        <w:t xml:space="preserve">The utilization of families of structural models to describe the weberite-type oxides, specifically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or </w:t>
      </w:r>
      <w:r w:rsidRPr="00235AD1">
        <w:rPr>
          <w:rFonts w:ascii="Times New Roman" w:hAnsi="Times New Roman" w:cs="Times New Roman"/>
          <w:bCs/>
          <w:i/>
          <w:iCs/>
          <w:sz w:val="24"/>
          <w:szCs w:val="24"/>
        </w:rPr>
        <w:t>Pnma</w:t>
      </w:r>
      <w:r w:rsidRPr="00235AD1">
        <w:rPr>
          <w:rFonts w:ascii="Times New Roman" w:hAnsi="Times New Roman" w:cs="Times New Roman"/>
          <w:bCs/>
          <w:sz w:val="24"/>
          <w:szCs w:val="24"/>
        </w:rPr>
        <w:t xml:space="preserve">,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or </w:t>
      </w:r>
      <w:r w:rsidRPr="00235AD1">
        <w:rPr>
          <w:rFonts w:ascii="Times New Roman" w:hAnsi="Times New Roman" w:cs="Times New Roman"/>
          <w:bCs/>
          <w:i/>
          <w:iCs/>
          <w:sz w:val="24"/>
          <w:szCs w:val="24"/>
        </w:rPr>
        <w:t>C222</w:t>
      </w:r>
      <w:r w:rsidRPr="00235AD1">
        <w:rPr>
          <w:rFonts w:ascii="Times New Roman" w:hAnsi="Times New Roman" w:cs="Times New Roman"/>
          <w:bCs/>
          <w:i/>
          <w:iCs/>
          <w:sz w:val="24"/>
          <w:szCs w:val="24"/>
          <w:vertAlign w:val="subscript"/>
        </w:rPr>
        <w:t>1</w:t>
      </w:r>
      <w:r w:rsidRPr="00235AD1">
        <w:rPr>
          <w:rFonts w:ascii="Times New Roman" w:hAnsi="Times New Roman" w:cs="Times New Roman"/>
          <w:bCs/>
          <w:sz w:val="24"/>
          <w:szCs w:val="24"/>
        </w:rPr>
        <w:t xml:space="preserve">, and </w:t>
      </w:r>
      <w:r w:rsidRPr="00235AD1">
        <w:rPr>
          <w:rFonts w:ascii="Times New Roman" w:hAnsi="Times New Roman" w:cs="Times New Roman"/>
          <w:bCs/>
          <w:i/>
          <w:iCs/>
          <w:sz w:val="24"/>
          <w:szCs w:val="24"/>
        </w:rPr>
        <w:t>Fm-3m</w:t>
      </w:r>
      <w:r w:rsidRPr="00235AD1">
        <w:rPr>
          <w:rFonts w:ascii="Times New Roman" w:hAnsi="Times New Roman" w:cs="Times New Roman"/>
          <w:bCs/>
          <w:sz w:val="24"/>
          <w:szCs w:val="24"/>
        </w:rPr>
        <w:t xml:space="preserve">, can be understood through the introduction of a prototypical 'parent' structure. This structure, devoid of tilt systems and displacive distortions, adopts a C-centered configuration with a </w:t>
      </w:r>
      <w:r w:rsidRPr="00235AD1">
        <w:rPr>
          <w:rFonts w:ascii="Times New Roman" w:hAnsi="Times New Roman" w:cs="Times New Roman"/>
          <w:bCs/>
          <w:i/>
          <w:iCs/>
          <w:sz w:val="24"/>
          <w:szCs w:val="24"/>
        </w:rPr>
        <w:t>Cmmm</w:t>
      </w:r>
      <w:r w:rsidRPr="00235AD1">
        <w:rPr>
          <w:rFonts w:ascii="Times New Roman" w:hAnsi="Times New Roman" w:cs="Times New Roman"/>
          <w:bCs/>
          <w:sz w:val="24"/>
          <w:szCs w:val="24"/>
        </w:rPr>
        <w:t xml:space="preserve"> (65) symmetry. Importantly, its c-</w:t>
      </w:r>
      <w:r w:rsidR="00E11D98" w:rsidRPr="00235AD1">
        <w:rPr>
          <w:rFonts w:ascii="Times New Roman" w:hAnsi="Times New Roman" w:cs="Times New Roman"/>
          <w:bCs/>
          <w:sz w:val="24"/>
          <w:szCs w:val="24"/>
        </w:rPr>
        <w:t xml:space="preserve"> </w:t>
      </w:r>
    </w:p>
    <w:p w14:paraId="6093A6CD" w14:textId="77777777" w:rsidR="00934847" w:rsidRPr="00235AD1" w:rsidRDefault="00934847" w:rsidP="00934847">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25302BB6" wp14:editId="0FE14A17">
            <wp:extent cx="2612093" cy="1800000"/>
            <wp:effectExtent l="0" t="0" r="0" b="0"/>
            <wp:docPr id="1221029427" name="Picture 2" descr="A picture containing drawing, clipar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29427" name="Picture 2" descr="A picture containing drawing, clipart, 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93" cy="1800000"/>
                    </a:xfrm>
                    <a:prstGeom prst="rect">
                      <a:avLst/>
                    </a:prstGeom>
                    <a:noFill/>
                    <a:ln>
                      <a:noFill/>
                    </a:ln>
                  </pic:spPr>
                </pic:pic>
              </a:graphicData>
            </a:graphic>
          </wp:inline>
        </w:drawing>
      </w:r>
      <w:r w:rsidRPr="00235AD1">
        <w:rPr>
          <w:rFonts w:ascii="Times New Roman" w:hAnsi="Times New Roman" w:cs="Times New Roman"/>
          <w:noProof/>
          <w:sz w:val="24"/>
          <w:szCs w:val="24"/>
          <w:lang w:val="de-DE" w:eastAsia="de-DE"/>
        </w:rPr>
        <w:drawing>
          <wp:inline distT="0" distB="0" distL="0" distR="0" wp14:anchorId="40FE9C12" wp14:editId="563A266F">
            <wp:extent cx="2612093" cy="1800000"/>
            <wp:effectExtent l="0" t="0" r="0" b="0"/>
            <wp:docPr id="1597420195" name="Picture 4" descr="A picture containing diagram,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0195" name="Picture 4" descr="A picture containing diagram, clipart, carto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93" cy="1800000"/>
                    </a:xfrm>
                    <a:prstGeom prst="rect">
                      <a:avLst/>
                    </a:prstGeom>
                    <a:noFill/>
                    <a:ln>
                      <a:noFill/>
                    </a:ln>
                  </pic:spPr>
                </pic:pic>
              </a:graphicData>
            </a:graphic>
          </wp:inline>
        </w:drawing>
      </w:r>
    </w:p>
    <w:p w14:paraId="1B72DF1E" w14:textId="351D9F8B" w:rsidR="00934847" w:rsidRDefault="004B7FD4" w:rsidP="00A05C83">
      <w:pPr>
        <w:pStyle w:val="Caption"/>
        <w:jc w:val="both"/>
      </w:pPr>
      <w:bookmarkStart w:id="23" w:name="_Toc152219752"/>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2</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10</w:t>
      </w:r>
      <w:r w:rsidR="00E0386F" w:rsidRPr="00235AD1">
        <w:rPr>
          <w:b/>
          <w:bCs/>
        </w:rPr>
        <w:fldChar w:fldCharType="end"/>
      </w:r>
      <w:r w:rsidRPr="00235AD1">
        <w:rPr>
          <w:b/>
          <w:bCs/>
        </w:rPr>
        <w:t>:</w:t>
      </w:r>
      <w:r w:rsidR="00934847" w:rsidRPr="00235AD1">
        <w:t xml:space="preserve"> (Right): A</w:t>
      </w:r>
      <w:r w:rsidR="00934847" w:rsidRPr="00235AD1">
        <w:rPr>
          <w:vertAlign w:val="subscript"/>
        </w:rPr>
        <w:t>3</w:t>
      </w:r>
      <w:r w:rsidR="00934847" w:rsidRPr="00235AD1">
        <w:t>B cation tetrahedra centered on O1 atom. Large brown and yellow spheres are Ta and Ln cations. Red spheres are O1 anions inside A</w:t>
      </w:r>
      <w:r w:rsidR="00934847" w:rsidRPr="00235AD1">
        <w:rPr>
          <w:vertAlign w:val="subscript"/>
        </w:rPr>
        <w:t>3</w:t>
      </w:r>
      <w:r w:rsidR="00934847" w:rsidRPr="00235AD1">
        <w:t>B tetrahedra, shown in red shade. Small white spheres are the weberite-type structure's remaining O2 and O3 anions. (Left): A</w:t>
      </w:r>
      <w:r w:rsidR="00934847" w:rsidRPr="00235AD1">
        <w:rPr>
          <w:vertAlign w:val="subscript"/>
        </w:rPr>
        <w:t>2</w:t>
      </w:r>
      <w:r w:rsidR="00934847" w:rsidRPr="00235AD1">
        <w:t>B</w:t>
      </w:r>
      <w:r w:rsidR="00934847" w:rsidRPr="00235AD1">
        <w:rPr>
          <w:vertAlign w:val="subscript"/>
        </w:rPr>
        <w:t>2</w:t>
      </w:r>
      <w:r w:rsidR="00934847" w:rsidRPr="00235AD1">
        <w:t xml:space="preserve"> cationic tetrahedra with center on O2 atom. Large brown and yellow spheres are Ta and Ln cations. Red spheres are O2 anions inside A</w:t>
      </w:r>
      <w:r w:rsidR="00934847" w:rsidRPr="00235AD1">
        <w:rPr>
          <w:vertAlign w:val="subscript"/>
        </w:rPr>
        <w:t>2</w:t>
      </w:r>
      <w:r w:rsidR="00934847" w:rsidRPr="00235AD1">
        <w:t>B</w:t>
      </w:r>
      <w:r w:rsidR="00934847" w:rsidRPr="00235AD1">
        <w:rPr>
          <w:vertAlign w:val="subscript"/>
        </w:rPr>
        <w:t>2</w:t>
      </w:r>
      <w:r w:rsidR="00934847" w:rsidRPr="00235AD1">
        <w:t xml:space="preserve"> tetrahedra, shown in red shade. Small white spheres are the weberite-type structure's remaining O1 and O3 anions.</w:t>
      </w:r>
      <w:bookmarkEnd w:id="23"/>
    </w:p>
    <w:p w14:paraId="7EB7AB25" w14:textId="77777777" w:rsidR="00937DB3" w:rsidRPr="00937DB3" w:rsidRDefault="00937DB3" w:rsidP="00937DB3"/>
    <w:p w14:paraId="20E630CE" w14:textId="77777777" w:rsidR="00934847" w:rsidRPr="00235AD1" w:rsidRDefault="00934847" w:rsidP="00934847">
      <w:pPr>
        <w:spacing w:line="480" w:lineRule="auto"/>
        <w:jc w:val="both"/>
        <w:rPr>
          <w:rFonts w:ascii="Times New Roman" w:hAnsi="Times New Roman" w:cs="Times New Roman"/>
          <w:sz w:val="24"/>
          <w:szCs w:val="24"/>
        </w:rPr>
      </w:pPr>
    </w:p>
    <w:p w14:paraId="39EB1D70" w14:textId="77777777" w:rsidR="00934847" w:rsidRPr="00235AD1" w:rsidRDefault="00934847" w:rsidP="00934847">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21DA6737" wp14:editId="2CC32A4A">
            <wp:extent cx="2612093" cy="1800000"/>
            <wp:effectExtent l="0" t="0" r="0" b="0"/>
            <wp:docPr id="1588966837" name="Picture 3" descr="A picture containing cartoon, screensho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66837" name="Picture 3" descr="A picture containing cartoon, screenshot, 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12093" cy="1800000"/>
                    </a:xfrm>
                    <a:prstGeom prst="rect">
                      <a:avLst/>
                    </a:prstGeom>
                    <a:noFill/>
                    <a:ln>
                      <a:noFill/>
                    </a:ln>
                  </pic:spPr>
                </pic:pic>
              </a:graphicData>
            </a:graphic>
          </wp:inline>
        </w:drawing>
      </w:r>
    </w:p>
    <w:p w14:paraId="0BD519EC" w14:textId="491E1FF0" w:rsidR="00934847" w:rsidRPr="00235AD1" w:rsidRDefault="004B7FD4" w:rsidP="00A05C83">
      <w:pPr>
        <w:pStyle w:val="Caption"/>
        <w:jc w:val="both"/>
      </w:pPr>
      <w:bookmarkStart w:id="24" w:name="_Toc152219753"/>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2</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11</w:t>
      </w:r>
      <w:r w:rsidR="00E0386F" w:rsidRPr="00235AD1">
        <w:rPr>
          <w:b/>
          <w:bCs/>
        </w:rPr>
        <w:fldChar w:fldCharType="end"/>
      </w:r>
      <w:r w:rsidRPr="00235AD1">
        <w:rPr>
          <w:b/>
          <w:bCs/>
        </w:rPr>
        <w:t>:</w:t>
      </w:r>
      <w:r w:rsidR="00934847" w:rsidRPr="00235AD1">
        <w:t xml:space="preserve"> A</w:t>
      </w:r>
      <w:r w:rsidR="00934847" w:rsidRPr="00235AD1">
        <w:rPr>
          <w:vertAlign w:val="subscript"/>
        </w:rPr>
        <w:t>2</w:t>
      </w:r>
      <w:r w:rsidR="00934847" w:rsidRPr="00235AD1">
        <w:t>B</w:t>
      </w:r>
      <w:r w:rsidR="00934847" w:rsidRPr="00235AD1">
        <w:rPr>
          <w:vertAlign w:val="subscript"/>
        </w:rPr>
        <w:t>2</w:t>
      </w:r>
      <w:r w:rsidR="00934847" w:rsidRPr="00235AD1">
        <w:t xml:space="preserve"> cation tetrahedra with center on anion vacancy site, shown in gray shade. Large brown and yellow spheres are Ta and Ln cations. The O3 anions are shown as small red spheres and are displaced from the center of the tetrahedra. Small white spheres are the weberite-type structure's remaining O1 and O2 anions.</w:t>
      </w:r>
      <w:bookmarkEnd w:id="24"/>
    </w:p>
    <w:p w14:paraId="09502A1C" w14:textId="77777777" w:rsidR="00934847" w:rsidRPr="00235AD1" w:rsidRDefault="00934847" w:rsidP="00934847">
      <w:pPr>
        <w:spacing w:line="240" w:lineRule="auto"/>
        <w:jc w:val="both"/>
        <w:rPr>
          <w:rFonts w:ascii="Times New Roman" w:hAnsi="Times New Roman" w:cs="Times New Roman"/>
          <w:sz w:val="24"/>
          <w:szCs w:val="24"/>
        </w:rPr>
      </w:pPr>
    </w:p>
    <w:p w14:paraId="636C3090" w14:textId="77777777" w:rsidR="00934847" w:rsidRPr="00235AD1" w:rsidRDefault="00934847" w:rsidP="00934847">
      <w:pPr>
        <w:spacing w:line="240" w:lineRule="auto"/>
        <w:jc w:val="both"/>
        <w:rPr>
          <w:rFonts w:ascii="Times New Roman" w:hAnsi="Times New Roman" w:cs="Times New Roman"/>
          <w:sz w:val="24"/>
          <w:szCs w:val="24"/>
        </w:rPr>
      </w:pPr>
    </w:p>
    <w:p w14:paraId="008A6FE8" w14:textId="77777777" w:rsidR="00F06D3E" w:rsidRPr="00235AD1" w:rsidRDefault="00F06D3E" w:rsidP="00934847">
      <w:pPr>
        <w:spacing w:line="240" w:lineRule="auto"/>
        <w:jc w:val="both"/>
        <w:rPr>
          <w:rFonts w:ascii="Times New Roman" w:hAnsi="Times New Roman" w:cs="Times New Roman"/>
          <w:sz w:val="24"/>
          <w:szCs w:val="24"/>
        </w:rPr>
      </w:pPr>
    </w:p>
    <w:p w14:paraId="7AC44E7B" w14:textId="77777777" w:rsidR="00F06D3E" w:rsidRPr="00235AD1" w:rsidRDefault="00F06D3E" w:rsidP="00934847">
      <w:pPr>
        <w:spacing w:line="240" w:lineRule="auto"/>
        <w:jc w:val="both"/>
        <w:rPr>
          <w:rFonts w:ascii="Times New Roman" w:hAnsi="Times New Roman" w:cs="Times New Roman"/>
          <w:sz w:val="24"/>
          <w:szCs w:val="24"/>
        </w:rPr>
      </w:pPr>
    </w:p>
    <w:p w14:paraId="2182E2C9" w14:textId="77777777" w:rsidR="00F06D3E" w:rsidRDefault="00F06D3E" w:rsidP="00934847">
      <w:pPr>
        <w:spacing w:line="240" w:lineRule="auto"/>
        <w:jc w:val="both"/>
        <w:rPr>
          <w:rFonts w:ascii="Times New Roman" w:hAnsi="Times New Roman" w:cs="Times New Roman"/>
          <w:sz w:val="24"/>
          <w:szCs w:val="24"/>
        </w:rPr>
      </w:pPr>
    </w:p>
    <w:p w14:paraId="6090C8FA" w14:textId="40C72365" w:rsidR="00593BFD" w:rsidRDefault="00593BFD" w:rsidP="00593BFD">
      <w:pPr>
        <w:spacing w:line="480" w:lineRule="auto"/>
        <w:jc w:val="both"/>
        <w:rPr>
          <w:rFonts w:ascii="Times New Roman" w:hAnsi="Times New Roman" w:cs="Times New Roman"/>
          <w:bCs/>
          <w:sz w:val="24"/>
          <w:szCs w:val="24"/>
        </w:rPr>
      </w:pPr>
      <w:r w:rsidRPr="00235AD1">
        <w:rPr>
          <w:rFonts w:ascii="Times New Roman" w:hAnsi="Times New Roman" w:cs="Times New Roman"/>
          <w:bCs/>
          <w:sz w:val="24"/>
          <w:szCs w:val="24"/>
        </w:rPr>
        <w:lastRenderedPageBreak/>
        <w:t>lattice parameter is halved when compared to the C-centered weberite-type configurations, adhering to the relationship a</w:t>
      </w:r>
      <w:r w:rsidRPr="00235AD1">
        <w:rPr>
          <w:rFonts w:ascii="Times New Roman" w:hAnsi="Times New Roman" w:cs="Times New Roman"/>
          <w:bCs/>
          <w:sz w:val="24"/>
          <w:szCs w:val="24"/>
          <w:vertAlign w:val="subscript"/>
        </w:rPr>
        <w:t>P</w:t>
      </w:r>
      <w:r w:rsidRPr="00235AD1">
        <w:rPr>
          <w:rFonts w:ascii="Times New Roman" w:hAnsi="Times New Roman" w:cs="Times New Roman"/>
          <w:bCs/>
          <w:sz w:val="24"/>
          <w:szCs w:val="24"/>
        </w:rPr>
        <w:t xml:space="preserve"> = a</w:t>
      </w:r>
      <w:r w:rsidRPr="00235AD1">
        <w:rPr>
          <w:rFonts w:ascii="Times New Roman" w:hAnsi="Times New Roman" w:cs="Times New Roman"/>
          <w:bCs/>
          <w:sz w:val="24"/>
          <w:szCs w:val="24"/>
          <w:vertAlign w:val="subscript"/>
        </w:rPr>
        <w:t>W</w:t>
      </w:r>
      <w:r w:rsidRPr="00235AD1">
        <w:rPr>
          <w:rFonts w:ascii="Times New Roman" w:hAnsi="Times New Roman" w:cs="Times New Roman"/>
          <w:bCs/>
          <w:sz w:val="24"/>
          <w:szCs w:val="24"/>
        </w:rPr>
        <w:t>, b</w:t>
      </w:r>
      <w:r w:rsidRPr="00235AD1">
        <w:rPr>
          <w:rFonts w:ascii="Times New Roman" w:hAnsi="Times New Roman" w:cs="Times New Roman"/>
          <w:bCs/>
          <w:sz w:val="24"/>
          <w:szCs w:val="24"/>
          <w:vertAlign w:val="subscript"/>
        </w:rPr>
        <w:t>P</w:t>
      </w:r>
      <w:r w:rsidRPr="00235AD1">
        <w:rPr>
          <w:rFonts w:ascii="Times New Roman" w:hAnsi="Times New Roman" w:cs="Times New Roman"/>
          <w:bCs/>
          <w:sz w:val="24"/>
          <w:szCs w:val="24"/>
        </w:rPr>
        <w:t xml:space="preserve"> = b</w:t>
      </w:r>
      <w:r w:rsidRPr="00235AD1">
        <w:rPr>
          <w:rFonts w:ascii="Times New Roman" w:hAnsi="Times New Roman" w:cs="Times New Roman"/>
          <w:bCs/>
          <w:sz w:val="24"/>
          <w:szCs w:val="24"/>
          <w:vertAlign w:val="subscript"/>
        </w:rPr>
        <w:t>W</w:t>
      </w:r>
      <w:r w:rsidRPr="00235AD1">
        <w:rPr>
          <w:rFonts w:ascii="Times New Roman" w:hAnsi="Times New Roman" w:cs="Times New Roman"/>
          <w:bCs/>
          <w:sz w:val="24"/>
          <w:szCs w:val="24"/>
        </w:rPr>
        <w:t>, and c</w:t>
      </w:r>
      <w:r w:rsidRPr="00235AD1">
        <w:rPr>
          <w:rFonts w:ascii="Times New Roman" w:hAnsi="Times New Roman" w:cs="Times New Roman"/>
          <w:bCs/>
          <w:sz w:val="24"/>
          <w:szCs w:val="24"/>
          <w:vertAlign w:val="subscript"/>
        </w:rPr>
        <w:t>P</w:t>
      </w:r>
      <w:r w:rsidRPr="00235AD1">
        <w:rPr>
          <w:rFonts w:ascii="Times New Roman" w:hAnsi="Times New Roman" w:cs="Times New Roman"/>
          <w:bCs/>
          <w:sz w:val="24"/>
          <w:szCs w:val="24"/>
        </w:rPr>
        <w:t xml:space="preserve"> = ½c</w:t>
      </w:r>
      <w:r w:rsidRPr="00235AD1">
        <w:rPr>
          <w:rFonts w:ascii="Times New Roman" w:hAnsi="Times New Roman" w:cs="Times New Roman"/>
          <w:bCs/>
          <w:sz w:val="24"/>
          <w:szCs w:val="24"/>
          <w:vertAlign w:val="subscript"/>
        </w:rPr>
        <w:t>W</w:t>
      </w:r>
      <w:r w:rsidRPr="00235AD1">
        <w:rPr>
          <w:rFonts w:ascii="Times New Roman" w:hAnsi="Times New Roman" w:cs="Times New Roman"/>
          <w:bCs/>
          <w:sz w:val="24"/>
          <w:szCs w:val="24"/>
        </w:rPr>
        <w:t xml:space="preserve"> (</w:t>
      </w:r>
      <w:r w:rsidRPr="00235AD1">
        <w:rPr>
          <w:rFonts w:ascii="Times New Roman" w:hAnsi="Times New Roman" w:cs="Times New Roman"/>
          <w:b/>
          <w:sz w:val="24"/>
          <w:szCs w:val="24"/>
        </w:rPr>
        <w:t>Figure 2.12</w:t>
      </w:r>
      <w:r w:rsidRPr="00235AD1">
        <w:rPr>
          <w:rFonts w:ascii="Times New Roman" w:hAnsi="Times New Roman" w:cs="Times New Roman"/>
          <w:bCs/>
          <w:sz w:val="24"/>
          <w:szCs w:val="24"/>
        </w:rPr>
        <w:t>). The structural models for niobates and tantalates with the weberite-type structure are derived by analyzing the mechanical instabilities associated with the irreducible representations at the Y (</w:t>
      </w:r>
      <w:r w:rsidRPr="00235AD1">
        <w:rPr>
          <w:rFonts w:ascii="Times New Roman" w:hAnsi="Times New Roman" w:cs="Times New Roman"/>
          <w:bCs/>
          <w:i/>
          <w:iCs/>
          <w:sz w:val="24"/>
          <w:szCs w:val="24"/>
        </w:rPr>
        <w:t>Pnma</w:t>
      </w:r>
      <w:r w:rsidRPr="00235AD1">
        <w:rPr>
          <w:rFonts w:ascii="Times New Roman" w:hAnsi="Times New Roman" w:cs="Times New Roman"/>
          <w:bCs/>
          <w:sz w:val="24"/>
          <w:szCs w:val="24"/>
        </w:rPr>
        <w:t>), T (</w:t>
      </w:r>
      <w:r w:rsidRPr="00235AD1">
        <w:rPr>
          <w:rFonts w:ascii="Times New Roman" w:hAnsi="Times New Roman" w:cs="Times New Roman"/>
          <w:bCs/>
          <w:i/>
          <w:iCs/>
          <w:sz w:val="24"/>
          <w:szCs w:val="24"/>
        </w:rPr>
        <w:t>Imma</w:t>
      </w:r>
      <w:r w:rsidRPr="00235AD1">
        <w:rPr>
          <w:rFonts w:ascii="Times New Roman" w:hAnsi="Times New Roman" w:cs="Times New Roman"/>
          <w:bCs/>
          <w:sz w:val="24"/>
          <w:szCs w:val="24"/>
        </w:rPr>
        <w:t>), and Z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points in the centered orthorhombic Brillouin zone of the prototype weberite-type structure. Notably, for the Ta-centric compounds presented in this manuscript, a systematic derivation is possible when considering the Z-point irreducible representations. Conversely, Nb-centric compounds are accessible via Y-point representation.</w:t>
      </w:r>
      <w:r w:rsidRPr="00E11D98">
        <w:rPr>
          <w:rFonts w:ascii="Times New Roman" w:hAnsi="Times New Roman" w:cs="Times New Roman"/>
          <w:bCs/>
          <w:sz w:val="24"/>
          <w:szCs w:val="24"/>
        </w:rPr>
        <w:t xml:space="preserve"> </w:t>
      </w:r>
      <w:r w:rsidRPr="00235AD1">
        <w:rPr>
          <w:rFonts w:ascii="Times New Roman" w:hAnsi="Times New Roman" w:cs="Times New Roman"/>
          <w:bCs/>
          <w:sz w:val="24"/>
          <w:szCs w:val="24"/>
        </w:rPr>
        <w:t>The most symmetric structural</w:t>
      </w:r>
      <w:r>
        <w:rPr>
          <w:rFonts w:ascii="Times New Roman" w:hAnsi="Times New Roman" w:cs="Times New Roman"/>
          <w:bCs/>
          <w:sz w:val="24"/>
          <w:szCs w:val="24"/>
        </w:rPr>
        <w:t xml:space="preserve"> </w:t>
      </w:r>
      <w:r w:rsidRPr="00235AD1">
        <w:rPr>
          <w:rFonts w:ascii="Times New Roman" w:hAnsi="Times New Roman" w:cs="Times New Roman"/>
          <w:bCs/>
          <w:sz w:val="24"/>
          <w:szCs w:val="24"/>
        </w:rPr>
        <w:t>models,</w:t>
      </w:r>
      <w:r>
        <w:rPr>
          <w:rFonts w:ascii="Times New Roman" w:hAnsi="Times New Roman" w:cs="Times New Roman"/>
          <w:bCs/>
          <w:sz w:val="24"/>
          <w:szCs w:val="24"/>
        </w:rPr>
        <w:t xml:space="preserve"> </w:t>
      </w:r>
      <w:r w:rsidRPr="00235AD1">
        <w:rPr>
          <w:rFonts w:ascii="Times New Roman" w:hAnsi="Times New Roman" w:cs="Times New Roman"/>
          <w:bCs/>
          <w:sz w:val="24"/>
          <w:szCs w:val="24"/>
        </w:rPr>
        <w:t>belonging to eight irreducible Z-point representations, are characterized by</w:t>
      </w:r>
      <w:r>
        <w:rPr>
          <w:rFonts w:ascii="Times New Roman" w:hAnsi="Times New Roman" w:cs="Times New Roman"/>
          <w:bCs/>
          <w:sz w:val="24"/>
          <w:szCs w:val="24"/>
        </w:rPr>
        <w:t xml:space="preserve"> </w:t>
      </w:r>
      <w:r w:rsidRPr="00235AD1">
        <w:rPr>
          <w:rFonts w:ascii="Times New Roman" w:hAnsi="Times New Roman" w:cs="Times New Roman"/>
          <w:bCs/>
          <w:sz w:val="24"/>
          <w:szCs w:val="24"/>
        </w:rPr>
        <w:t xml:space="preserve">four centrosymmetric space groups, each with two distinct origins: Z1+, Z2- correspond to </w:t>
      </w:r>
      <w:r w:rsidRPr="00235AD1">
        <w:rPr>
          <w:rFonts w:ascii="Times New Roman" w:hAnsi="Times New Roman" w:cs="Times New Roman"/>
          <w:bCs/>
          <w:i/>
          <w:iCs/>
          <w:sz w:val="24"/>
          <w:szCs w:val="24"/>
        </w:rPr>
        <w:t>Cmmm</w:t>
      </w:r>
      <w:r w:rsidRPr="00235AD1">
        <w:rPr>
          <w:rFonts w:ascii="Times New Roman" w:hAnsi="Times New Roman" w:cs="Times New Roman"/>
          <w:bCs/>
          <w:sz w:val="24"/>
          <w:szCs w:val="24"/>
        </w:rPr>
        <w:t xml:space="preserve"> (65); Z2+, Z1- correspond to </w:t>
      </w:r>
      <w:r w:rsidRPr="00235AD1">
        <w:rPr>
          <w:rFonts w:ascii="Times New Roman" w:hAnsi="Times New Roman" w:cs="Times New Roman"/>
          <w:bCs/>
          <w:i/>
          <w:iCs/>
          <w:sz w:val="24"/>
          <w:szCs w:val="24"/>
        </w:rPr>
        <w:t>Cccm</w:t>
      </w:r>
      <w:r w:rsidRPr="00235AD1">
        <w:rPr>
          <w:rFonts w:ascii="Times New Roman" w:hAnsi="Times New Roman" w:cs="Times New Roman"/>
          <w:bCs/>
          <w:sz w:val="24"/>
          <w:szCs w:val="24"/>
        </w:rPr>
        <w:t xml:space="preserve"> (66); Z3+, Z4- correspond to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(63); and Z4+, Z3- are described by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(63) space groups. The symmetries of these space groups can be further reduced, depending on specific peaks in diffraction patterns that offer supporting evidence. For instance, removing the inversion center in either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or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produces the </w:t>
      </w:r>
      <w:r w:rsidRPr="00235AD1">
        <w:rPr>
          <w:rFonts w:ascii="Times New Roman" w:hAnsi="Times New Roman" w:cs="Times New Roman"/>
          <w:bCs/>
          <w:i/>
          <w:iCs/>
          <w:sz w:val="24"/>
          <w:szCs w:val="24"/>
        </w:rPr>
        <w:t>C222</w:t>
      </w:r>
      <w:r w:rsidRPr="00235AD1">
        <w:rPr>
          <w:rFonts w:ascii="Times New Roman" w:hAnsi="Times New Roman" w:cs="Times New Roman"/>
          <w:bCs/>
          <w:i/>
          <w:iCs/>
          <w:sz w:val="24"/>
          <w:szCs w:val="24"/>
          <w:vertAlign w:val="subscript"/>
        </w:rPr>
        <w:t>1</w:t>
      </w:r>
      <w:r w:rsidRPr="00235AD1">
        <w:rPr>
          <w:rFonts w:ascii="Times New Roman" w:hAnsi="Times New Roman" w:cs="Times New Roman"/>
          <w:bCs/>
          <w:sz w:val="24"/>
          <w:szCs w:val="24"/>
        </w:rPr>
        <w:t xml:space="preserve"> symmetry in the respective reference orientation. Moreover, the loss of the primary symmetry operator, combined with a shift in the unit cell, leads to the transition from a C-centered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to a P-centered </w:t>
      </w:r>
      <w:r w:rsidRPr="00235AD1">
        <w:rPr>
          <w:rFonts w:ascii="Times New Roman" w:hAnsi="Times New Roman" w:cs="Times New Roman"/>
          <w:bCs/>
          <w:i/>
          <w:iCs/>
          <w:sz w:val="24"/>
          <w:szCs w:val="24"/>
        </w:rPr>
        <w:t>Pnma</w:t>
      </w:r>
      <w:r w:rsidRPr="00235AD1">
        <w:rPr>
          <w:rFonts w:ascii="Times New Roman" w:hAnsi="Times New Roman" w:cs="Times New Roman"/>
          <w:bCs/>
          <w:sz w:val="24"/>
          <w:szCs w:val="24"/>
        </w:rPr>
        <w:t xml:space="preserve"> space group. The distinguishing factors of these space groups are characteristic supercell peaks which assist in identifying the optimal model for a particular compound when evident in high-resolution diffraction data</w:t>
      </w:r>
      <w:r>
        <w:rPr>
          <w:rFonts w:ascii="Times New Roman" w:hAnsi="Times New Roman" w:cs="Times New Roman"/>
          <w:bCs/>
          <w:sz w:val="24"/>
          <w:szCs w:val="24"/>
        </w:rPr>
        <w:t>.</w:t>
      </w:r>
    </w:p>
    <w:p w14:paraId="6F19A431" w14:textId="77777777" w:rsidR="005F3D00" w:rsidRDefault="005F3D00" w:rsidP="00593BFD">
      <w:pPr>
        <w:spacing w:line="480" w:lineRule="auto"/>
        <w:jc w:val="both"/>
        <w:rPr>
          <w:rFonts w:ascii="Times New Roman" w:hAnsi="Times New Roman" w:cs="Times New Roman"/>
          <w:bCs/>
          <w:sz w:val="24"/>
          <w:szCs w:val="24"/>
        </w:rPr>
      </w:pPr>
    </w:p>
    <w:p w14:paraId="7DFE9739" w14:textId="77777777" w:rsidR="005F3D00" w:rsidRPr="00235AD1" w:rsidRDefault="005F3D00" w:rsidP="005F3D00">
      <w:pPr>
        <w:pStyle w:val="Heading2"/>
      </w:pPr>
      <w:bookmarkStart w:id="25" w:name="_Toc152337069"/>
      <w:r w:rsidRPr="00235AD1">
        <w:t>Weberite-type motif in disordered pyrochlore oxides</w:t>
      </w:r>
      <w:bookmarkEnd w:id="25"/>
    </w:p>
    <w:p w14:paraId="61EDE1DC" w14:textId="2AFC71E6" w:rsidR="005F3D00" w:rsidRPr="00235AD1" w:rsidRDefault="005F3D00" w:rsidP="005F3D00">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t xml:space="preserve">Recently Shamblin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Pr="00235AD1">
        <w:rPr>
          <w:rFonts w:ascii="Times New Roman" w:hAnsi="Times New Roman" w:cs="Times New Roman"/>
          <w:i/>
          <w:iCs/>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mendeley":{"formattedCitation":"[17]","plainTextFormattedCitation":"[17]","previouslyFormattedCitation":"[17]"},"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Pr="00235AD1">
        <w:rPr>
          <w:rFonts w:ascii="Times New Roman" w:hAnsi="Times New Roman" w:cs="Times New Roman"/>
          <w:iCs/>
          <w:noProof/>
          <w:sz w:val="24"/>
          <w:szCs w:val="24"/>
        </w:rPr>
        <w:t>[17]</w:t>
      </w:r>
      <w:r w:rsidRPr="00235AD1">
        <w:rPr>
          <w:rFonts w:ascii="Times New Roman" w:hAnsi="Times New Roman" w:cs="Times New Roman"/>
          <w:i/>
          <w:iCs/>
          <w:sz w:val="24"/>
          <w:szCs w:val="24"/>
        </w:rPr>
        <w:fldChar w:fldCharType="end"/>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performed neutron total scattering experiments to investigate a set of pristine and irradiated ordered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disordered “defect-fluorite”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w:t>
      </w:r>
    </w:p>
    <w:p w14:paraId="0470A014" w14:textId="77777777" w:rsidR="00E11D98" w:rsidRPr="00235AD1" w:rsidRDefault="00E11D98" w:rsidP="00E11D98">
      <w:pPr>
        <w:spacing w:line="480" w:lineRule="auto"/>
        <w:jc w:val="center"/>
        <w:rPr>
          <w:rFonts w:ascii="Times New Roman" w:hAnsi="Times New Roman" w:cs="Times New Roman"/>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2D0747B7" wp14:editId="0B56F513">
            <wp:extent cx="5943600" cy="3299460"/>
            <wp:effectExtent l="0" t="0" r="0" b="0"/>
            <wp:docPr id="27" name="Picture 27" descr="A picture containing screenshot, mosa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screenshot, mosaic&#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299460"/>
                    </a:xfrm>
                    <a:prstGeom prst="rect">
                      <a:avLst/>
                    </a:prstGeom>
                    <a:noFill/>
                    <a:ln>
                      <a:noFill/>
                    </a:ln>
                  </pic:spPr>
                </pic:pic>
              </a:graphicData>
            </a:graphic>
          </wp:inline>
        </w:drawing>
      </w:r>
    </w:p>
    <w:p w14:paraId="6FB9D716" w14:textId="77777777" w:rsidR="00E11D98" w:rsidRPr="00235AD1" w:rsidRDefault="00E11D98" w:rsidP="00E11D98">
      <w:pPr>
        <w:pStyle w:val="Caption"/>
        <w:jc w:val="both"/>
        <w:rPr>
          <w:b/>
          <w:bCs/>
        </w:rPr>
      </w:pPr>
      <w:bookmarkStart w:id="26" w:name="_Toc152219754"/>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2</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12</w:t>
      </w:r>
      <w:r w:rsidRPr="00235AD1">
        <w:rPr>
          <w:b/>
          <w:bCs/>
        </w:rPr>
        <w:fldChar w:fldCharType="end"/>
      </w:r>
      <w:r w:rsidRPr="00235AD1">
        <w:rPr>
          <w:b/>
          <w:bCs/>
        </w:rPr>
        <w:t xml:space="preserve">: </w:t>
      </w:r>
      <w:r w:rsidRPr="00235AD1">
        <w:t>Relations among</w:t>
      </w:r>
      <w:r w:rsidRPr="00235AD1">
        <w:rPr>
          <w:b/>
          <w:bCs/>
        </w:rPr>
        <w:t xml:space="preserve"> </w:t>
      </w:r>
      <w:r w:rsidRPr="00235AD1">
        <w:t>the three structural families of A</w:t>
      </w:r>
      <w:r w:rsidRPr="00235AD1">
        <w:rPr>
          <w:vertAlign w:val="subscript"/>
        </w:rPr>
        <w:t>3</w:t>
      </w:r>
      <w:r w:rsidRPr="00235AD1">
        <w:t>TaO</w:t>
      </w:r>
      <w:r w:rsidRPr="00235AD1">
        <w:rPr>
          <w:vertAlign w:val="subscript"/>
        </w:rPr>
        <w:t>7</w:t>
      </w:r>
      <w:r w:rsidRPr="00235AD1">
        <w:t xml:space="preserve"> weberite-type oxides. (</w:t>
      </w:r>
      <w:r w:rsidRPr="00235AD1">
        <w:rPr>
          <w:i/>
          <w:iCs/>
        </w:rPr>
        <w:t>a</w:t>
      </w:r>
      <w:r w:rsidRPr="00235AD1">
        <w:t>) single layer</w:t>
      </w:r>
      <w:r w:rsidRPr="00235AD1">
        <w:rPr>
          <w:i/>
          <w:iCs/>
        </w:rPr>
        <w:t xml:space="preserve"> Cmmm </w:t>
      </w:r>
      <w:r w:rsidRPr="00235AD1">
        <w:rPr>
          <w:iCs/>
        </w:rPr>
        <w:t xml:space="preserve">prototype structure with no tilt system </w:t>
      </w:r>
      <w:r w:rsidRPr="00235AD1">
        <w:t>(</w:t>
      </w:r>
      <w:r w:rsidRPr="00235AD1">
        <w:rPr>
          <w:i/>
          <w:iCs/>
        </w:rPr>
        <w:t>b</w:t>
      </w:r>
      <w:r w:rsidRPr="00235AD1">
        <w:t xml:space="preserve">) </w:t>
      </w:r>
      <w:r w:rsidRPr="00235AD1">
        <w:rPr>
          <w:i/>
          <w:iCs/>
        </w:rPr>
        <w:t xml:space="preserve">Cmcm </w:t>
      </w:r>
      <w:r w:rsidRPr="00235AD1">
        <w:rPr>
          <w:iCs/>
        </w:rPr>
        <w:t>with [100] tilt,</w:t>
      </w:r>
      <w:r w:rsidRPr="00235AD1">
        <w:t xml:space="preserve"> (</w:t>
      </w:r>
      <w:r w:rsidRPr="00235AD1">
        <w:rPr>
          <w:i/>
          <w:iCs/>
        </w:rPr>
        <w:t>c</w:t>
      </w:r>
      <w:r w:rsidRPr="00235AD1">
        <w:t xml:space="preserve">) </w:t>
      </w:r>
      <w:r w:rsidRPr="00235AD1">
        <w:rPr>
          <w:i/>
          <w:iCs/>
        </w:rPr>
        <w:t xml:space="preserve">Ccmm </w:t>
      </w:r>
      <w:r w:rsidRPr="00235AD1">
        <w:t>with</w:t>
      </w:r>
      <w:r w:rsidRPr="00235AD1">
        <w:rPr>
          <w:i/>
          <w:iCs/>
        </w:rPr>
        <w:t xml:space="preserve"> </w:t>
      </w:r>
      <w:r w:rsidRPr="00235AD1">
        <w:rPr>
          <w:iCs/>
        </w:rPr>
        <w:t>[010] tilt</w:t>
      </w:r>
      <w:r w:rsidRPr="00235AD1">
        <w:t xml:space="preserve">s and defect-fluorite </w:t>
      </w:r>
      <w:r w:rsidRPr="00235AD1">
        <w:rPr>
          <w:i/>
          <w:iCs/>
        </w:rPr>
        <w:t xml:space="preserve">Fm-3m </w:t>
      </w:r>
      <w:r w:rsidRPr="00235AD1">
        <w:t xml:space="preserve">with no tilt and random cation/anion ocupancy. Figure is reproduced from ref </w:t>
      </w:r>
      <w:r w:rsidRPr="00235AD1">
        <w:fldChar w:fldCharType="begin" w:fldLock="1"/>
      </w:r>
      <w:r w:rsidRPr="00235AD1">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Pr="00235AD1">
        <w:fldChar w:fldCharType="separate"/>
      </w:r>
      <w:r w:rsidRPr="00235AD1">
        <w:rPr>
          <w:noProof/>
        </w:rPr>
        <w:t>[45]</w:t>
      </w:r>
      <w:r w:rsidRPr="00235AD1">
        <w:fldChar w:fldCharType="end"/>
      </w:r>
      <w:r w:rsidRPr="00235AD1">
        <w:t>.</w:t>
      </w:r>
      <w:bookmarkEnd w:id="26"/>
    </w:p>
    <w:p w14:paraId="477D4D32" w14:textId="77777777" w:rsidR="00E11D98" w:rsidRDefault="00E11D98" w:rsidP="00E11D98">
      <w:pPr>
        <w:spacing w:line="240" w:lineRule="auto"/>
        <w:jc w:val="both"/>
        <w:rPr>
          <w:rFonts w:ascii="Times New Roman" w:hAnsi="Times New Roman" w:cs="Times New Roman"/>
          <w:b/>
          <w:bCs/>
          <w:sz w:val="24"/>
          <w:szCs w:val="24"/>
        </w:rPr>
      </w:pPr>
    </w:p>
    <w:p w14:paraId="2ADD4265" w14:textId="77777777" w:rsidR="00934F3C" w:rsidRDefault="00934F3C" w:rsidP="00E11D98">
      <w:pPr>
        <w:spacing w:line="240" w:lineRule="auto"/>
        <w:jc w:val="both"/>
        <w:rPr>
          <w:rFonts w:ascii="Times New Roman" w:hAnsi="Times New Roman" w:cs="Times New Roman"/>
          <w:b/>
          <w:bCs/>
          <w:sz w:val="24"/>
          <w:szCs w:val="24"/>
        </w:rPr>
      </w:pPr>
    </w:p>
    <w:p w14:paraId="5B269114" w14:textId="77777777" w:rsidR="00934F3C" w:rsidRDefault="00934F3C" w:rsidP="00E11D98">
      <w:pPr>
        <w:spacing w:line="240" w:lineRule="auto"/>
        <w:jc w:val="both"/>
        <w:rPr>
          <w:rFonts w:ascii="Times New Roman" w:hAnsi="Times New Roman" w:cs="Times New Roman"/>
          <w:b/>
          <w:bCs/>
          <w:sz w:val="24"/>
          <w:szCs w:val="24"/>
        </w:rPr>
      </w:pPr>
    </w:p>
    <w:p w14:paraId="034C4C43" w14:textId="77777777" w:rsidR="00934F3C" w:rsidRDefault="00934F3C" w:rsidP="00E11D98">
      <w:pPr>
        <w:spacing w:line="240" w:lineRule="auto"/>
        <w:jc w:val="both"/>
        <w:rPr>
          <w:rFonts w:ascii="Times New Roman" w:hAnsi="Times New Roman" w:cs="Times New Roman"/>
          <w:b/>
          <w:bCs/>
          <w:sz w:val="24"/>
          <w:szCs w:val="24"/>
        </w:rPr>
      </w:pPr>
    </w:p>
    <w:p w14:paraId="6F6410E9" w14:textId="77777777" w:rsidR="00934F3C" w:rsidRDefault="00934F3C" w:rsidP="00E11D98">
      <w:pPr>
        <w:spacing w:line="240" w:lineRule="auto"/>
        <w:jc w:val="both"/>
        <w:rPr>
          <w:rFonts w:ascii="Times New Roman" w:hAnsi="Times New Roman" w:cs="Times New Roman"/>
          <w:b/>
          <w:bCs/>
          <w:sz w:val="24"/>
          <w:szCs w:val="24"/>
        </w:rPr>
      </w:pPr>
    </w:p>
    <w:p w14:paraId="5C72D6DC" w14:textId="77777777" w:rsidR="00934F3C" w:rsidRDefault="00934F3C" w:rsidP="00E11D98">
      <w:pPr>
        <w:spacing w:line="240" w:lineRule="auto"/>
        <w:jc w:val="both"/>
        <w:rPr>
          <w:rFonts w:ascii="Times New Roman" w:hAnsi="Times New Roman" w:cs="Times New Roman"/>
          <w:b/>
          <w:bCs/>
          <w:sz w:val="24"/>
          <w:szCs w:val="24"/>
        </w:rPr>
      </w:pPr>
    </w:p>
    <w:p w14:paraId="4F7E8334" w14:textId="77777777" w:rsidR="00934F3C" w:rsidRDefault="00934F3C" w:rsidP="00E11D98">
      <w:pPr>
        <w:spacing w:line="240" w:lineRule="auto"/>
        <w:jc w:val="both"/>
        <w:rPr>
          <w:rFonts w:ascii="Times New Roman" w:hAnsi="Times New Roman" w:cs="Times New Roman"/>
          <w:b/>
          <w:bCs/>
          <w:sz w:val="24"/>
          <w:szCs w:val="24"/>
        </w:rPr>
      </w:pPr>
    </w:p>
    <w:p w14:paraId="0E68997E" w14:textId="77777777" w:rsidR="00934F3C" w:rsidRPr="00235AD1" w:rsidRDefault="00934F3C" w:rsidP="00E11D98">
      <w:pPr>
        <w:spacing w:line="240" w:lineRule="auto"/>
        <w:jc w:val="both"/>
        <w:rPr>
          <w:rFonts w:ascii="Times New Roman" w:hAnsi="Times New Roman" w:cs="Times New Roman"/>
          <w:b/>
          <w:bCs/>
          <w:sz w:val="24"/>
          <w:szCs w:val="24"/>
        </w:rPr>
      </w:pPr>
    </w:p>
    <w:p w14:paraId="7A8CBE62" w14:textId="77777777" w:rsidR="00E11D98" w:rsidRDefault="00E11D98" w:rsidP="00DD5207">
      <w:pPr>
        <w:spacing w:line="480" w:lineRule="auto"/>
        <w:ind w:firstLine="720"/>
        <w:jc w:val="both"/>
        <w:rPr>
          <w:rFonts w:ascii="Times New Roman" w:hAnsi="Times New Roman" w:cs="Times New Roman"/>
          <w:bCs/>
          <w:sz w:val="24"/>
          <w:szCs w:val="24"/>
        </w:rPr>
      </w:pPr>
    </w:p>
    <w:p w14:paraId="2576BF7B" w14:textId="77777777" w:rsidR="00E11D98" w:rsidRDefault="00E11D98" w:rsidP="00DD5207">
      <w:pPr>
        <w:spacing w:line="480" w:lineRule="auto"/>
        <w:ind w:firstLine="720"/>
        <w:jc w:val="both"/>
        <w:rPr>
          <w:rFonts w:ascii="Times New Roman" w:hAnsi="Times New Roman" w:cs="Times New Roman"/>
          <w:bCs/>
          <w:sz w:val="24"/>
          <w:szCs w:val="24"/>
        </w:rPr>
      </w:pPr>
    </w:p>
    <w:p w14:paraId="2AC44689" w14:textId="77777777" w:rsidR="00E11D98" w:rsidRDefault="00E11D98" w:rsidP="00DD5207">
      <w:pPr>
        <w:spacing w:line="480" w:lineRule="auto"/>
        <w:ind w:firstLine="720"/>
        <w:jc w:val="both"/>
        <w:rPr>
          <w:rFonts w:ascii="Times New Roman" w:hAnsi="Times New Roman" w:cs="Times New Roman"/>
          <w:bCs/>
          <w:sz w:val="24"/>
          <w:szCs w:val="24"/>
        </w:rPr>
      </w:pPr>
    </w:p>
    <w:p w14:paraId="37271284" w14:textId="7CF7A1F3" w:rsidR="00934847" w:rsidRPr="00235AD1" w:rsidRDefault="00934847" w:rsidP="00934F3C">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pyrochlore oxides to gain an insight into the so-called local structure. The pair distribution analysis of Fourier-transformed total scattering data has revealed that the local structure of disordered pyrochlore oxides cannot be successfully described by defect-fluorite atomic arrangement and is better modeled using a higher symmetry orthorhombic model. This orthorhombic model was derived from so-called weberite-</w:t>
      </w:r>
      <w:r w:rsidR="00B52F69" w:rsidRPr="00235AD1">
        <w:rPr>
          <w:rFonts w:ascii="Times New Roman" w:hAnsi="Times New Roman" w:cs="Times New Roman"/>
          <w:sz w:val="24"/>
          <w:szCs w:val="24"/>
        </w:rPr>
        <w:t>type</w:t>
      </w:r>
      <w:r w:rsidRPr="00235AD1">
        <w:rPr>
          <w:rFonts w:ascii="Times New Roman" w:hAnsi="Times New Roman" w:cs="Times New Roman"/>
          <w:sz w:val="24"/>
          <w:szCs w:val="24"/>
        </w:rPr>
        <w:t xml:space="preserve"> structures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[20]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possesses a high level of local ordering: it contains ordered oxygen vacancies, specific cubic and octahedral sites occupied by B and A cations as well as the layer of seven-coordinated octahedral sites with mixed occupancy. This discovery has been re-emphasized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Advances","id":"ITEM-1","issue":"57","issued":{"date-parts":[["2020"]]},"page":"34632-34650","title":"Disorder in Ho2Ti2−xZrxO7: pyrochlore to defect fluorite solid solution series","type":"article-journal","volume":"10"},"uris":["http://www.mendeley.com/documents/?uuid=18d0e90a-a37a-45ed-be47-c89e2a092891"]}],"mendeley":{"formattedCitation":"[15]","plainTextFormattedCitation":"[15]","previouslyFormattedCitation":"[15]"},"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00786D47" w:rsidRPr="00235AD1">
        <w:rPr>
          <w:rFonts w:ascii="Times New Roman" w:hAnsi="Times New Roman" w:cs="Times New Roman"/>
          <w:sz w:val="24"/>
          <w:szCs w:val="24"/>
        </w:rPr>
        <w:t xml:space="preserve">establishing </w:t>
      </w:r>
      <w:r w:rsidRPr="00235AD1">
        <w:rPr>
          <w:rFonts w:ascii="Times New Roman" w:hAnsi="Times New Roman" w:cs="Times New Roman"/>
          <w:sz w:val="24"/>
          <w:szCs w:val="24"/>
        </w:rPr>
        <w:t>that chemical doping in the solid solution series of ordered-to-disordered pyrochlores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xZr</w:t>
      </w:r>
      <w:r w:rsidRPr="00235AD1">
        <w:rPr>
          <w:rFonts w:ascii="Times New Roman" w:hAnsi="Times New Roman" w:cs="Times New Roman"/>
          <w:sz w:val="24"/>
          <w:szCs w:val="24"/>
          <w:vertAlign w:val="subscript"/>
        </w:rPr>
        <w:t>x</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yields a different effect across different structural length scales. It has been shown that the introduction of a chemical dopant, in this case, Zr, dictates the formation of a local weberite-type phase, which progresses linearly with the Zr doping level. Finally, O’Quinn, </w:t>
      </w:r>
      <w:r w:rsidRPr="00235AD1">
        <w:rPr>
          <w:rFonts w:ascii="Times New Roman" w:hAnsi="Times New Roman" w:cs="Times New Roman"/>
          <w:i/>
          <w:iCs/>
          <w:sz w:val="24"/>
          <w:szCs w:val="24"/>
        </w:rPr>
        <w:t xml:space="preserve">et al. </w:t>
      </w:r>
      <w:r w:rsidRPr="00235AD1">
        <w:rPr>
          <w:rFonts w:ascii="Times New Roman" w:hAnsi="Times New Roman" w:cs="Times New Roman"/>
          <w:sz w:val="24"/>
          <w:szCs w:val="24"/>
        </w:rPr>
        <w:t xml:space="preserve">formulated the necessity to extend Pauling rules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mendeley":{"formattedCitation":"[14]","plainTextFormattedCitation":"[14]","previouslyFormattedCitation":"[14]"},"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disordered materials and showed an underlying mechanism dictating the local pyrochlore to weberite-type structural transformation. All these studies had sparked an increasing interest in so-called weberite-type structures, which are both related to the structures formed under disordering conditions in pyrochlores and to the structurally modified well-studied weberite oxides.</w:t>
      </w:r>
    </w:p>
    <w:p w14:paraId="70FE233F" w14:textId="46E4F91B" w:rsidR="00934847" w:rsidRPr="00235AD1" w:rsidRDefault="00934847" w:rsidP="00934847">
      <w:pPr>
        <w:pStyle w:val="ListParagraph"/>
        <w:spacing w:line="480" w:lineRule="auto"/>
        <w:ind w:left="0" w:firstLine="720"/>
        <w:jc w:val="both"/>
        <w:rPr>
          <w:rFonts w:ascii="Times New Roman" w:hAnsi="Times New Roman" w:cs="Times New Roman"/>
          <w:sz w:val="24"/>
          <w:szCs w:val="24"/>
        </w:rPr>
      </w:pPr>
      <w:r w:rsidRPr="00235AD1">
        <w:rPr>
          <w:rFonts w:ascii="Times New Roman" w:hAnsi="Times New Roman" w:cs="Times New Roman"/>
          <w:sz w:val="24"/>
          <w:szCs w:val="24"/>
        </w:rPr>
        <w:t>It is interesting to consider that stoichiometrically-related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structure is more closely related to fluorite structure than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since pyrochlore structure preserves all of the anions inside cation tetrahedra, whereas specific anion site in weberite structure (so-called X3 anion, located at </w:t>
      </w:r>
      <w:r w:rsidRPr="00235AD1">
        <w:rPr>
          <w:rFonts w:ascii="Times New Roman" w:hAnsi="Times New Roman" w:cs="Times New Roman"/>
          <w:i/>
          <w:iCs/>
          <w:sz w:val="24"/>
          <w:szCs w:val="24"/>
        </w:rPr>
        <w:t>4e</w:t>
      </w:r>
      <w:r w:rsidRPr="00235AD1">
        <w:rPr>
          <w:rFonts w:ascii="Times New Roman" w:hAnsi="Times New Roman" w:cs="Times New Roman"/>
          <w:sz w:val="24"/>
          <w:szCs w:val="24"/>
        </w:rPr>
        <w:t xml:space="preserve"> Wykoff site) is located outside the cation tetrahedra which results in the vacant center for two AB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tetrahedra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{"citationItems":[{"id":"ITEM-1","itemData":{"DOI":"10.1111/j.1151-2916.1962.tb11022.x","ISSN":"15512916","abstract":"Analyses of natural minerals suggest the wide variety of both cationic and anionic substitutions possible in the pyrochlore structure. Limits on the possibilities of ionic substitution in pyrochlore have been determined by the preparation of a large number of compounds. An important feature found is that substitution of up to two of seven anions is possible but apparently no more. Many ion‐deficient structures can be made, especially those with one large cation absent. Anion deficiency to the same extent or even in smaller amounts leads to the formation of perovskite structures. Quantitative data on solid solubility among three related structures, pyrochlore, perovskite, and columbite, have been determined for the case of Cd2Nb2O7‐NaNbO3‐CdNb2O6. An attempt has been made to study the relation of pyrochlore and C‐type rare earth to the fluorite structure as an example of the ordering of defects. Copyright © 1962, Wiley Blackwell. All rights reserved","author":[{"dropping-particle":"","family":"ALESHIN","given":"EUGENE","non-dropping-particle":"","parse-names":false,"suffix":""},{"dropping-particle":"","family":"ROY","given":"RUSTUM","non-dropping-particle":"","parse-names":false,"suffix":""}],"container-title":"Journal of the American Ceramic Society","id":"ITEM-1","issue":"1","issued":{"date-parts":[["1962"]]},"page":"18-25","title":"Crystal Chemistry of Pyrochlore","type":"article-journal","volume":"45"},"uris":["http://www.mendeley.com/documents/?uuid=40f8af49-4351-41aa-b88e-97052bda8a4a"]},{"id":"ITEM-2","itemData":{"DOI":"10.1107/S0108768109011355","ISSN":"01087681","abstract":"The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Science","id":"ITEM-2","issue":"3","issued":{"date-parts":[["2009"]]},"page":"269-290","publisher":"International Union of Crystallography","title":"Complex ceramic structures. I. Weberites","type":"article-journal","volume":"65"},"uris":["http://www.mendeley.com/documents/?uuid=cb6d6733-79b8-4598-9039-43c4aa6830b9"]}],"mendeley":{"formattedCitation":"[9], [35]","plainTextFormattedCitation":"[9], [35]","previouslyFormattedCitation":"[9], [35]"},"properties":{"noteIndex":0},"schema":"https://github.com/citation-style-language/schema/raw/master/csl-citation.json"}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[9], [35]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For certain compounds, the metastable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pyrochlore-like phase is observed  and can be stabilized upon heating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{"citationItems":[{"id":"ITEM-1","itemData":{"DOI":"10.1139/v72-580","ISSN":"0008-4042","abstract":" The cubic pyrochlores Cd 2 Nb 2 O 7 , Cd 2 Ta 2 O 7 , Sn 2 Nb 2 O 7 , Sn 2 Ta 2 O 7 . Cd 2 Sb 7 O 7 , Ca 2 Sb 2 O 7 , Mn 2 Sb 2 O 7 , Pb 2 Sb 2 O 7 , and related compounds were prepared and investigated by a number of methods. On heating above 700°. Ca 2 Sb 2 O 7 (pyrochlore) transformed to Ca 2 Sb 2 O 7 (weberite), while Pb 2 Sb 2 O 7 (pyrochlore) changed to a rhombohedrally distorted Pb 2 Sb 2 O 7 pyrochlore. Refinement of the crystal structures of Cd 2 Nb 2 O 7 and Cd 2 Ta 2 O 7 from powder diffractometer intensities yielded 0.434(2) and 0.434(3) respectively as the best estimates of x(O 2 ). Specimens of natural bindheimite and stibiconite were also examined. Stibiconite from San Luis Potosi (Mexico) was shown, on the evidence of its Mössbauer 121 Sb spectrum, to contain Sb(V) and Sb(III) in the approximate ratio of 0.2.BaCd 2 Cl 6 •5H 2 O and BaCd 2 Cl 6 •2H 2 O both give powder diffraction patterns of the pyrochlore type. The chlorine could be partially replaced by Br to give mixed crystals BaCd 2 Cl 6−z Br z •5H 2 O almost up to z = 2.The crystal chemistry of 2–5 oxide pyrochlores and the relationship of the weberite to the pyrochlore phases are discussed. ","author":[{"dropping-particle":"","family":"Brisse","given":"François","non-dropping-particle":"","parse-names":false,"suffix":""},{"dropping-particle":"","family":"Stewart","given":"David J.","non-dropping-particle":"","parse-names":false,"suffix":""},{"dropping-particle":"","family":"Seidl","given":"V.","non-dropping-particle":"","parse-names":false,"suffix":""},{"dropping-particle":"","family":"Knop","given":"Osvald","non-dropping-particle":"","parse-names":false,"suffix":""}],"container-title":"Canadian Journal of Chemistry","id":"ITEM-1","issue":"22","issued":{"date-parts":[["1972"]]},"page":"3648-3666","title":"Pyrochlores. VIII. Studies of some 2–5 Pyrochlores and Related Compounds and Minerals","type":"article-journal","volume":"50"},"uris":["http://www.mendeley.com/documents/?uuid=bc1a79a0-bdfc-4258-8349-82d828f1bc5f"]}],"mendeley":{"formattedCitation":"[33]","plainTextFormattedCitation":"[33]","previouslyFormattedCitation":"[33]"},"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or by F</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anion doping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{"citationItems":[{"id":"ITEM-1","itemData":{"DOI":"10.1111/j.1151-2916.1962.tb11022.x","ISSN":"15512916","abstract":"Analyses of natural minerals suggest the wide variety of both cationic and anionic substitutions possible in the pyrochlore structure. Limits on the possibilities of ionic substitution in pyrochlore have been determined by the preparation of a large number of compounds. An important feature found is that substitution of up to two of seven anions is possible but apparently no more. Many ion‐deficient structures can be made, especially those with one large cation absent. Anion deficiency to the same extent or even in smaller amounts leads to the formation of perovskite structures. Quantitative data on solid solubility among three related structures, pyrochlore, perovskite, and columbite, have been determined for the case of Cd2Nb2O7‐NaNbO3‐CdNb2O6. An attempt has been made to study the relation of pyrochlore and C‐type rare earth to the fluorite structure as an example of the ordering of defects. Copyright © 1962, Wiley Blackwell. All rights reserved","author":[{"dropping-particle":"","family":"ALESHIN","given":"EUGENE","non-dropping-particle":"","parse-names":false,"suffix":""},{"dropping-particle":"","family":"ROY","given":"RUSTUM","non-dropping-particle":"","parse-names":false,"suffix":""}],"container-title":"Journal of the American Ceramic Society","id":"ITEM-1","issue":"1","issued":{"date-parts":[["1962"]]},"page":"18-25","title":"Crystal Chemistry of Pyrochlore","type":"article-journal","volume":"45"},"uris":["http://www.mendeley.com/documents/?uuid=40f8af49-4351-41aa-b88e-97052bda8a4a"]},{"id":"ITEM-2","itemData":{"DOI":"10.1149/1.2425581","ISSN":"00134651","abstract":"Pyrochlore fluoantimonates of divalent metals have the general formula \\n\\nand can demonstrate both cation and anion defects. Fluoantimonates of Ca, Cd, and Mn having the pyrochlore structure were prepared and indexed as face‐centered cubic from x‐ray powder patterns. The cell edge of all binary combinations decreased linearly from Ca (10.30Aå) to Cd (10.27Aå) to Mn (10.14Aå) fluoantimonate. Calcium fluoantimonate crystallized as a defect pyrochlore, with both Ca and F deficiencies. The structure of\\n\\nwas determined by the method of least squares from powder patterns. The value of the variable oxygen parameter\\n\\n. Fluoride is much less stable in the antimonates of Cd and Mn, but as little as 0.2% fluoride can be sufficient to cause these antimonates to crystallize in the pyrochlore structure.","author":[{"dropping-particle":"","family":"Aia","given":"M. A.","non-dropping-particle":"","parse-names":false,"suffix":""},{"dropping-particle":"","family":"Mooney","given":"R. W.","non-dropping-particle":"","parse-names":false,"suffix":""},{"dropping-particle":"","family":"Hoffman","given":"C. W. W.","non-dropping-particle":"","parse-names":false,"suffix":""}],"container-title":"Journal of The Electrochemical Society","id":"ITEM-2","issue":"10","issued":{"date-parts":[["1963"]]},"page":"1048","title":"An X-Ray Study of Pyrochlore Fluoantimonates of Calcium, Cadmium, and Manganese","type":"article-journal","volume":"110"},"uris":["http://www.mendeley.com/documents/?uuid=e4277b6e-01f4-4912-a2dd-3f620be590fe"]}],"mendeley":{"formattedCitation":"[34], [35]","plainTextFormattedCitation":"[34], [35]","previouslyFormattedCitation":"[34], [35]"},"properties":{"noteIndex":0},"schema":"https://github.com/citation-style-language/schema/raw/master/csl-citation.json"}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[34], [35]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In the case of stable weberites, the formation of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and </w:t>
      </w:r>
      <w:r w:rsidRPr="00235AD1">
        <w:rPr>
          <w:rFonts w:ascii="Times New Roman" w:hAnsi="Times New Roman" w:cs="Times New Roman"/>
          <w:sz w:val="24"/>
          <w:szCs w:val="24"/>
        </w:rPr>
        <w:lastRenderedPageBreak/>
        <w:t>not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phase is dictated by an increased variance of accepted A and B cation radii as well as their A-O and B-O bond ionicity.</w:t>
      </w:r>
    </w:p>
    <w:p w14:paraId="5CCD5646" w14:textId="2A175BE9" w:rsidR="00934847" w:rsidRDefault="00934847" w:rsidP="00934847">
      <w:pPr>
        <w:rPr>
          <w:rFonts w:ascii="Times New Roman" w:hAnsi="Times New Roman" w:cs="Times New Roman"/>
          <w:sz w:val="24"/>
          <w:szCs w:val="24"/>
        </w:rPr>
      </w:pPr>
    </w:p>
    <w:p w14:paraId="7BB0B4BB" w14:textId="77777777" w:rsidR="00CB4055" w:rsidRDefault="00CB4055" w:rsidP="00934847">
      <w:pPr>
        <w:rPr>
          <w:rFonts w:ascii="Times New Roman" w:hAnsi="Times New Roman" w:cs="Times New Roman"/>
          <w:sz w:val="24"/>
          <w:szCs w:val="24"/>
        </w:rPr>
      </w:pPr>
    </w:p>
    <w:p w14:paraId="6EF74D07" w14:textId="77777777" w:rsidR="00CB4055" w:rsidRPr="00235AD1" w:rsidRDefault="00CB4055" w:rsidP="00934847">
      <w:pPr>
        <w:rPr>
          <w:rFonts w:ascii="Times New Roman" w:hAnsi="Times New Roman" w:cs="Times New Roman"/>
          <w:sz w:val="24"/>
          <w:szCs w:val="24"/>
        </w:rPr>
      </w:pPr>
    </w:p>
    <w:p w14:paraId="664BFE40" w14:textId="77777777" w:rsidR="00934847" w:rsidRPr="00235AD1" w:rsidRDefault="00934847" w:rsidP="00934847">
      <w:pPr>
        <w:rPr>
          <w:rFonts w:ascii="Times New Roman" w:hAnsi="Times New Roman" w:cs="Times New Roman"/>
          <w:sz w:val="24"/>
          <w:szCs w:val="24"/>
        </w:rPr>
      </w:pPr>
    </w:p>
    <w:p w14:paraId="36477FFE" w14:textId="77777777" w:rsidR="00934847" w:rsidRPr="00235AD1" w:rsidRDefault="00934847" w:rsidP="00934847">
      <w:pPr>
        <w:rPr>
          <w:rFonts w:ascii="Times New Roman" w:hAnsi="Times New Roman" w:cs="Times New Roman"/>
          <w:sz w:val="24"/>
          <w:szCs w:val="24"/>
        </w:rPr>
      </w:pPr>
    </w:p>
    <w:p w14:paraId="306EC306" w14:textId="77777777" w:rsidR="00934847" w:rsidRPr="00235AD1" w:rsidRDefault="00934847" w:rsidP="00934847">
      <w:pPr>
        <w:rPr>
          <w:rFonts w:ascii="Times New Roman" w:hAnsi="Times New Roman" w:cs="Times New Roman"/>
          <w:sz w:val="24"/>
          <w:szCs w:val="24"/>
        </w:rPr>
      </w:pPr>
    </w:p>
    <w:p w14:paraId="401C1349" w14:textId="77777777" w:rsidR="00934847" w:rsidRPr="00235AD1" w:rsidRDefault="00934847" w:rsidP="00934847">
      <w:pPr>
        <w:rPr>
          <w:rFonts w:ascii="Times New Roman" w:hAnsi="Times New Roman" w:cs="Times New Roman"/>
          <w:sz w:val="24"/>
          <w:szCs w:val="24"/>
        </w:rPr>
      </w:pPr>
    </w:p>
    <w:p w14:paraId="390919DE" w14:textId="77777777" w:rsidR="00934847" w:rsidRPr="00235AD1" w:rsidRDefault="00934847" w:rsidP="00934847">
      <w:pPr>
        <w:rPr>
          <w:rFonts w:ascii="Times New Roman" w:hAnsi="Times New Roman" w:cs="Times New Roman"/>
          <w:sz w:val="24"/>
          <w:szCs w:val="24"/>
        </w:rPr>
      </w:pPr>
    </w:p>
    <w:p w14:paraId="7AEB08B3" w14:textId="77777777" w:rsidR="00934847" w:rsidRPr="00235AD1" w:rsidRDefault="00934847" w:rsidP="00934847">
      <w:pPr>
        <w:rPr>
          <w:rFonts w:ascii="Times New Roman" w:hAnsi="Times New Roman" w:cs="Times New Roman"/>
          <w:sz w:val="24"/>
          <w:szCs w:val="24"/>
        </w:rPr>
      </w:pPr>
    </w:p>
    <w:p w14:paraId="5EA476F5" w14:textId="77777777" w:rsidR="00934847" w:rsidRPr="00235AD1" w:rsidRDefault="00934847" w:rsidP="00934847">
      <w:pPr>
        <w:rPr>
          <w:rFonts w:ascii="Times New Roman" w:hAnsi="Times New Roman" w:cs="Times New Roman"/>
          <w:sz w:val="24"/>
          <w:szCs w:val="24"/>
        </w:rPr>
      </w:pPr>
    </w:p>
    <w:p w14:paraId="2008D563" w14:textId="77777777" w:rsidR="00934847" w:rsidRPr="00235AD1" w:rsidRDefault="00934847" w:rsidP="00934847">
      <w:pPr>
        <w:rPr>
          <w:rFonts w:ascii="Times New Roman" w:hAnsi="Times New Roman" w:cs="Times New Roman"/>
          <w:sz w:val="24"/>
          <w:szCs w:val="24"/>
        </w:rPr>
      </w:pPr>
    </w:p>
    <w:p w14:paraId="24764244" w14:textId="77777777" w:rsidR="00934847" w:rsidRPr="00235AD1" w:rsidRDefault="00934847" w:rsidP="00934847">
      <w:pPr>
        <w:rPr>
          <w:rFonts w:ascii="Times New Roman" w:hAnsi="Times New Roman" w:cs="Times New Roman"/>
          <w:sz w:val="24"/>
          <w:szCs w:val="24"/>
        </w:rPr>
      </w:pPr>
    </w:p>
    <w:p w14:paraId="05F5BAB5" w14:textId="77777777" w:rsidR="00934847" w:rsidRPr="00235AD1" w:rsidRDefault="00934847" w:rsidP="00934847">
      <w:pPr>
        <w:rPr>
          <w:rFonts w:ascii="Times New Roman" w:hAnsi="Times New Roman" w:cs="Times New Roman"/>
          <w:sz w:val="24"/>
          <w:szCs w:val="24"/>
        </w:rPr>
      </w:pPr>
    </w:p>
    <w:p w14:paraId="3DC79523" w14:textId="77777777" w:rsidR="00934847" w:rsidRPr="00235AD1" w:rsidRDefault="00934847" w:rsidP="00934847">
      <w:pPr>
        <w:rPr>
          <w:rFonts w:ascii="Times New Roman" w:hAnsi="Times New Roman" w:cs="Times New Roman"/>
          <w:sz w:val="24"/>
          <w:szCs w:val="24"/>
        </w:rPr>
      </w:pPr>
    </w:p>
    <w:p w14:paraId="22C0D360" w14:textId="77777777" w:rsidR="00934847" w:rsidRPr="00235AD1" w:rsidRDefault="00934847" w:rsidP="00934847">
      <w:pPr>
        <w:rPr>
          <w:rFonts w:ascii="Times New Roman" w:hAnsi="Times New Roman" w:cs="Times New Roman"/>
          <w:sz w:val="24"/>
          <w:szCs w:val="24"/>
        </w:rPr>
      </w:pPr>
    </w:p>
    <w:p w14:paraId="1016612F" w14:textId="77777777" w:rsidR="00934847" w:rsidRPr="00235AD1" w:rsidRDefault="00934847" w:rsidP="00934847">
      <w:pPr>
        <w:rPr>
          <w:rFonts w:ascii="Times New Roman" w:hAnsi="Times New Roman" w:cs="Times New Roman"/>
          <w:sz w:val="24"/>
          <w:szCs w:val="24"/>
        </w:rPr>
      </w:pPr>
    </w:p>
    <w:p w14:paraId="65918351" w14:textId="77777777" w:rsidR="00934847" w:rsidRPr="00235AD1" w:rsidRDefault="00934847" w:rsidP="00934847">
      <w:pPr>
        <w:rPr>
          <w:rFonts w:ascii="Times New Roman" w:hAnsi="Times New Roman" w:cs="Times New Roman"/>
          <w:sz w:val="24"/>
          <w:szCs w:val="24"/>
        </w:rPr>
      </w:pPr>
    </w:p>
    <w:p w14:paraId="13A9DB20" w14:textId="77777777" w:rsidR="00934847" w:rsidRPr="00235AD1" w:rsidRDefault="00934847" w:rsidP="00934847">
      <w:pPr>
        <w:rPr>
          <w:rFonts w:ascii="Times New Roman" w:hAnsi="Times New Roman" w:cs="Times New Roman"/>
          <w:sz w:val="24"/>
          <w:szCs w:val="24"/>
        </w:rPr>
      </w:pPr>
    </w:p>
    <w:p w14:paraId="49038292" w14:textId="77777777" w:rsidR="00934847" w:rsidRPr="00235AD1" w:rsidRDefault="00934847" w:rsidP="00934847">
      <w:pPr>
        <w:rPr>
          <w:rFonts w:ascii="Times New Roman" w:hAnsi="Times New Roman" w:cs="Times New Roman"/>
          <w:sz w:val="24"/>
          <w:szCs w:val="24"/>
        </w:rPr>
      </w:pPr>
    </w:p>
    <w:p w14:paraId="6F1EC3F8" w14:textId="77777777" w:rsidR="00823ED7" w:rsidRPr="00235AD1" w:rsidRDefault="00823ED7" w:rsidP="00934847">
      <w:pPr>
        <w:rPr>
          <w:rFonts w:ascii="Times New Roman" w:hAnsi="Times New Roman" w:cs="Times New Roman"/>
          <w:sz w:val="24"/>
          <w:szCs w:val="24"/>
        </w:rPr>
      </w:pPr>
    </w:p>
    <w:p w14:paraId="60BFB186" w14:textId="77777777" w:rsidR="00823ED7" w:rsidRPr="00235AD1" w:rsidRDefault="00823ED7" w:rsidP="00934847">
      <w:pPr>
        <w:rPr>
          <w:rFonts w:ascii="Times New Roman" w:hAnsi="Times New Roman" w:cs="Times New Roman"/>
          <w:sz w:val="24"/>
          <w:szCs w:val="24"/>
        </w:rPr>
      </w:pPr>
    </w:p>
    <w:p w14:paraId="680CA748" w14:textId="77777777" w:rsidR="00823ED7" w:rsidRPr="00235AD1" w:rsidRDefault="00823ED7" w:rsidP="00934847">
      <w:pPr>
        <w:rPr>
          <w:rFonts w:ascii="Times New Roman" w:hAnsi="Times New Roman" w:cs="Times New Roman"/>
          <w:sz w:val="24"/>
          <w:szCs w:val="24"/>
        </w:rPr>
      </w:pPr>
    </w:p>
    <w:p w14:paraId="051DC4B1" w14:textId="77777777" w:rsidR="00934847" w:rsidRPr="00235AD1" w:rsidRDefault="00934847" w:rsidP="00934847">
      <w:pPr>
        <w:rPr>
          <w:rFonts w:ascii="Times New Roman" w:hAnsi="Times New Roman" w:cs="Times New Roman"/>
          <w:sz w:val="24"/>
          <w:szCs w:val="24"/>
        </w:rPr>
      </w:pPr>
    </w:p>
    <w:p w14:paraId="06D06780" w14:textId="77777777" w:rsidR="00934847" w:rsidRPr="00235AD1" w:rsidRDefault="00934847" w:rsidP="00934847">
      <w:pPr>
        <w:rPr>
          <w:rFonts w:ascii="Times New Roman" w:hAnsi="Times New Roman" w:cs="Times New Roman"/>
          <w:sz w:val="24"/>
          <w:szCs w:val="24"/>
        </w:rPr>
      </w:pPr>
    </w:p>
    <w:p w14:paraId="59797D7C" w14:textId="487A75BC" w:rsidR="00DC26F2" w:rsidRPr="00235AD1" w:rsidRDefault="00DC26F2" w:rsidP="00CC7403">
      <w:pPr>
        <w:pStyle w:val="Heading1"/>
      </w:pPr>
      <w:bookmarkStart w:id="27" w:name="_Toc152337070"/>
      <w:r w:rsidRPr="00235AD1">
        <w:lastRenderedPageBreak/>
        <w:t>Experimental Methods</w:t>
      </w:r>
      <w:bookmarkEnd w:id="27"/>
    </w:p>
    <w:p w14:paraId="34A2BA42" w14:textId="77777777" w:rsidR="00823ED7" w:rsidRPr="00235AD1" w:rsidRDefault="00823ED7" w:rsidP="00823ED7">
      <w:pPr>
        <w:rPr>
          <w:rFonts w:ascii="Times New Roman" w:hAnsi="Times New Roman" w:cs="Times New Roman"/>
          <w:sz w:val="24"/>
          <w:szCs w:val="24"/>
        </w:rPr>
      </w:pPr>
    </w:p>
    <w:p w14:paraId="3EB00ECB" w14:textId="72F738BE" w:rsidR="007245D4" w:rsidRPr="00235AD1" w:rsidRDefault="007245D4" w:rsidP="00DC26F2">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Parts of this chapter are reproduced with permission from: </w:t>
      </w:r>
      <w:r w:rsidRPr="00235AD1">
        <w:rPr>
          <w:rFonts w:ascii="Times New Roman" w:hAnsi="Times New Roman" w:cs="Times New Roman"/>
          <w:i/>
          <w:iCs/>
          <w:sz w:val="24"/>
          <w:szCs w:val="24"/>
        </w:rPr>
        <w:t xml:space="preserve">Igor M. Gussev, Eric C. O’Quinn, Gianguido Baldinozzi, </w:t>
      </w:r>
      <w:r w:rsidRPr="00235AD1">
        <w:rPr>
          <w:rStyle w:val="text"/>
          <w:rFonts w:ascii="Times New Roman" w:hAnsi="Times New Roman" w:cs="Times New Roman"/>
          <w:i/>
          <w:iCs/>
          <w:sz w:val="24"/>
          <w:szCs w:val="24"/>
        </w:rPr>
        <w:t>Jörg Neuefeind</w:t>
      </w:r>
      <w:r w:rsidRPr="00235AD1">
        <w:rPr>
          <w:rFonts w:ascii="Times New Roman" w:hAnsi="Times New Roman" w:cs="Times New Roman"/>
          <w:i/>
          <w:iCs/>
          <w:sz w:val="24"/>
          <w:szCs w:val="24"/>
        </w:rPr>
        <w:t>, Rodney C. Ewing</w:t>
      </w:r>
      <w:r w:rsidRPr="00235AD1">
        <w:rPr>
          <w:rFonts w:ascii="Times New Roman" w:hAnsi="Times New Roman" w:cs="Times New Roman"/>
          <w:i/>
          <w:iCs/>
          <w:sz w:val="24"/>
          <w:szCs w:val="24"/>
          <w:vertAlign w:val="subscript"/>
        </w:rPr>
        <w:t xml:space="preserve">, </w:t>
      </w:r>
      <w:r w:rsidRPr="00235AD1">
        <w:rPr>
          <w:rFonts w:ascii="Times New Roman" w:hAnsi="Times New Roman" w:cs="Times New Roman"/>
          <w:i/>
          <w:iCs/>
          <w:sz w:val="24"/>
          <w:szCs w:val="24"/>
          <w:shd w:val="clear" w:color="auto" w:fill="FFFFFF"/>
        </w:rPr>
        <w:t>Fuxiang Zhang,</w:t>
      </w:r>
      <w:r w:rsidRPr="00235AD1">
        <w:rPr>
          <w:rFonts w:ascii="Times New Roman" w:hAnsi="Times New Roman" w:cs="Times New Roman"/>
          <w:i/>
          <w:iCs/>
          <w:sz w:val="24"/>
          <w:szCs w:val="24"/>
        </w:rPr>
        <w:t xml:space="preserve"> and Maik Lang, “Local order of orthorhombic weberite-type Y</w:t>
      </w:r>
      <w:r w:rsidRPr="00235AD1">
        <w:rPr>
          <w:rFonts w:ascii="Times New Roman" w:hAnsi="Times New Roman" w:cs="Times New Roman"/>
          <w:i/>
          <w:iCs/>
          <w:sz w:val="24"/>
          <w:szCs w:val="24"/>
          <w:vertAlign w:val="subscript"/>
        </w:rPr>
        <w:t>3</w:t>
      </w:r>
      <w:r w:rsidRPr="00235AD1">
        <w:rPr>
          <w:rFonts w:ascii="Times New Roman" w:hAnsi="Times New Roman" w:cs="Times New Roman"/>
          <w:i/>
          <w:iCs/>
          <w:sz w:val="24"/>
          <w:szCs w:val="24"/>
        </w:rPr>
        <w:t>TaO</w:t>
      </w:r>
      <w:r w:rsidRPr="00235AD1">
        <w:rPr>
          <w:rFonts w:ascii="Times New Roman" w:hAnsi="Times New Roman" w:cs="Times New Roman"/>
          <w:i/>
          <w:iCs/>
          <w:sz w:val="24"/>
          <w:szCs w:val="24"/>
          <w:vertAlign w:val="subscript"/>
        </w:rPr>
        <w:t>7</w:t>
      </w:r>
      <w:r w:rsidRPr="00235AD1">
        <w:rPr>
          <w:rFonts w:ascii="Times New Roman" w:hAnsi="Times New Roman" w:cs="Times New Roman"/>
          <w:i/>
          <w:iCs/>
          <w:sz w:val="24"/>
          <w:szCs w:val="24"/>
        </w:rPr>
        <w:t xml:space="preserve"> as determined by neutron total scattering and density functional theory calculations</w:t>
      </w:r>
      <w:r w:rsidRPr="00235AD1">
        <w:rPr>
          <w:rFonts w:ascii="Segoe UI Symbol" w:hAnsi="Segoe UI Symbol" w:cs="Segoe UI Symbol"/>
          <w:i/>
          <w:iCs/>
          <w:sz w:val="24"/>
          <w:szCs w:val="24"/>
        </w:rPr>
        <w:t>✰</w:t>
      </w:r>
      <w:r w:rsidRPr="00235AD1">
        <w:rPr>
          <w:rFonts w:ascii="Times New Roman" w:hAnsi="Times New Roman" w:cs="Times New Roman"/>
          <w:i/>
          <w:iCs/>
          <w:sz w:val="24"/>
          <w:szCs w:val="24"/>
        </w:rPr>
        <w:t>,” Acta Mater., vol. 196, pp. 704–709, 2020, doi: 10.1016/j.actamat.2020.07.005.</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Pr="00235AD1">
        <w:rPr>
          <w:rFonts w:ascii="Segoe UI Symbol" w:hAnsi="Segoe UI Symbol" w:cs="Segoe UI Symbol"/>
          <w:sz w:val="24"/>
          <w:szCs w:val="24"/>
        </w:rPr>
        <w:instrText>✰</w:instrText>
      </w:r>
      <w:r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Igor M. Gussev, Eric C. O'Quinn, Matthew Tucker, Rodney C. Ewing, Cale Overstreet, Jörg Neuefeind, Michelle Everett, Qiang</w:t>
      </w:r>
      <w:r w:rsidRPr="00235AD1">
        <w:rPr>
          <w:rFonts w:ascii="Times New Roman" w:hAnsi="Times New Roman" w:cs="Times New Roman"/>
          <w:i/>
          <w:iCs/>
          <w:sz w:val="24"/>
          <w:szCs w:val="24"/>
          <w:vertAlign w:val="superscript"/>
        </w:rPr>
        <w:t xml:space="preserve"> </w:t>
      </w:r>
      <w:r w:rsidRPr="00235AD1">
        <w:rPr>
          <w:rFonts w:ascii="Times New Roman" w:hAnsi="Times New Roman" w:cs="Times New Roman"/>
          <w:i/>
          <w:iCs/>
          <w:sz w:val="24"/>
          <w:szCs w:val="24"/>
        </w:rPr>
        <w:t xml:space="preserve">Zhang, David Sprouster, Daniel Olds, </w:t>
      </w:r>
      <w:r w:rsidRPr="00235AD1">
        <w:rPr>
          <w:rFonts w:ascii="Times New Roman" w:eastAsia="Times New Roman" w:hAnsi="Times New Roman" w:cs="Times New Roman"/>
          <w:i/>
          <w:iCs/>
          <w:sz w:val="24"/>
          <w:szCs w:val="24"/>
        </w:rPr>
        <w:t>Gianguido Baldinozzi,</w:t>
      </w:r>
      <w:r w:rsidRPr="00235AD1">
        <w:rPr>
          <w:rFonts w:ascii="Times New Roman" w:eastAsia="Times New Roman" w:hAnsi="Times New Roman" w:cs="Times New Roman"/>
          <w:i/>
          <w:iCs/>
          <w:sz w:val="24"/>
          <w:szCs w:val="24"/>
          <w:vertAlign w:val="superscript"/>
        </w:rPr>
        <w:t xml:space="preserve"> </w:t>
      </w:r>
      <w:r w:rsidRPr="00235AD1">
        <w:rPr>
          <w:rFonts w:ascii="Times New Roman" w:hAnsi="Times New Roman" w:cs="Times New Roman"/>
          <w:i/>
          <w:iCs/>
          <w:sz w:val="24"/>
          <w:szCs w:val="24"/>
        </w:rPr>
        <w:t>Maik Lang, “Systematic study of short- and long-range correlations in RE</w:t>
      </w:r>
      <w:r w:rsidRPr="00235AD1">
        <w:rPr>
          <w:rFonts w:ascii="Times New Roman" w:hAnsi="Times New Roman" w:cs="Times New Roman"/>
          <w:i/>
          <w:iCs/>
          <w:sz w:val="24"/>
          <w:szCs w:val="24"/>
          <w:vertAlign w:val="subscript"/>
        </w:rPr>
        <w:t>3</w:t>
      </w:r>
      <w:r w:rsidRPr="00235AD1">
        <w:rPr>
          <w:rFonts w:ascii="Times New Roman" w:hAnsi="Times New Roman" w:cs="Times New Roman"/>
          <w:i/>
          <w:iCs/>
          <w:sz w:val="24"/>
          <w:szCs w:val="24"/>
        </w:rPr>
        <w:t>TaO</w:t>
      </w:r>
      <w:r w:rsidRPr="00235AD1">
        <w:rPr>
          <w:rFonts w:ascii="Times New Roman" w:hAnsi="Times New Roman" w:cs="Times New Roman"/>
          <w:i/>
          <w:iCs/>
          <w:sz w:val="24"/>
          <w:szCs w:val="24"/>
          <w:vertAlign w:val="subscript"/>
        </w:rPr>
        <w:t>7</w:t>
      </w:r>
      <w:r w:rsidRPr="00235AD1">
        <w:rPr>
          <w:rFonts w:ascii="Times New Roman" w:hAnsi="Times New Roman" w:cs="Times New Roman"/>
          <w:i/>
          <w:iCs/>
          <w:sz w:val="24"/>
          <w:szCs w:val="24"/>
        </w:rPr>
        <w:t xml:space="preserve"> weberite-type compounds by neutron total scattering and X-ray diffraction,” J. Mater. Chem. A, pp. 8886–8903, 2023, doi: 10.1039/d3ta01042b.</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lang w:val="fr-FR"/>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w:instrText>
      </w:r>
      <w:r w:rsidRPr="00235AD1">
        <w:rPr>
          <w:rFonts w:ascii="Times New Roman" w:hAnsi="Times New Roman" w:cs="Times New Roman"/>
          <w:sz w:val="24"/>
          <w:szCs w:val="24"/>
        </w:rPr>
        <w:instrText>{"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p>
    <w:p w14:paraId="4293D083" w14:textId="77777777" w:rsidR="007245D4" w:rsidRPr="00235AD1" w:rsidRDefault="007245D4" w:rsidP="00DC26F2">
      <w:pPr>
        <w:spacing w:line="480" w:lineRule="auto"/>
        <w:jc w:val="both"/>
        <w:rPr>
          <w:rFonts w:ascii="Times New Roman" w:hAnsi="Times New Roman" w:cs="Times New Roman"/>
          <w:b/>
          <w:bCs/>
          <w:sz w:val="24"/>
          <w:szCs w:val="24"/>
        </w:rPr>
      </w:pPr>
    </w:p>
    <w:p w14:paraId="24CFE753" w14:textId="1F995440" w:rsidR="00DC26F2" w:rsidRPr="00235AD1" w:rsidRDefault="00DC26F2">
      <w:pPr>
        <w:pStyle w:val="Heading2"/>
      </w:pPr>
      <w:bookmarkStart w:id="28" w:name="_Toc152337071"/>
      <w:r w:rsidRPr="00235AD1">
        <w:t>Sample synthesis</w:t>
      </w:r>
      <w:bookmarkEnd w:id="28"/>
      <w:r w:rsidRPr="00235AD1">
        <w:t xml:space="preserve"> </w:t>
      </w:r>
    </w:p>
    <w:p w14:paraId="56EA167F" w14:textId="278FC08C" w:rsidR="00DC26F2" w:rsidRPr="00235AD1" w:rsidRDefault="00DC26F2" w:rsidP="00DC26F2">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Polycrystalline powders of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(where A = Pr, Tb, Dy, Ho, Tm, Yb, Y</w:t>
      </w:r>
      <w:r w:rsidR="004E049C" w:rsidRPr="00235AD1">
        <w:rPr>
          <w:rFonts w:ascii="Times New Roman" w:hAnsi="Times New Roman" w:cs="Times New Roman"/>
          <w:sz w:val="24"/>
          <w:szCs w:val="24"/>
        </w:rPr>
        <w:t>;</w:t>
      </w:r>
      <w:r w:rsidRPr="00235AD1">
        <w:rPr>
          <w:rFonts w:ascii="Times New Roman" w:hAnsi="Times New Roman" w:cs="Times New Roman"/>
          <w:sz w:val="24"/>
          <w:szCs w:val="24"/>
        </w:rPr>
        <w:t xml:space="preserve"> B = Ta, </w:t>
      </w:r>
      <w:r w:rsidR="00A97C38" w:rsidRPr="00235AD1">
        <w:rPr>
          <w:rFonts w:ascii="Times New Roman" w:hAnsi="Times New Roman" w:cs="Times New Roman"/>
          <w:color w:val="000000"/>
          <w:sz w:val="24"/>
          <w:szCs w:val="24"/>
        </w:rPr>
        <w:t>Nb,</w:t>
      </w:r>
      <w:r w:rsidRPr="00235AD1">
        <w:rPr>
          <w:rFonts w:ascii="Times New Roman" w:hAnsi="Times New Roman" w:cs="Times New Roman"/>
          <w:sz w:val="24"/>
          <w:szCs w:val="24"/>
        </w:rPr>
        <w:t xml:space="preserve"> or Sb) were synthesized using a solid-state reaction process. Powders of tantalum, praseodymium, terbium, dysprosium, yttrium, holmium, thulium, and ytterbium oxides with a purity of 99.9998% were </w:t>
      </w:r>
      <w:r w:rsidR="00A97C38" w:rsidRPr="00235AD1">
        <w:rPr>
          <w:rFonts w:ascii="Times New Roman" w:hAnsi="Times New Roman" w:cs="Times New Roman"/>
          <w:color w:val="000000"/>
          <w:sz w:val="24"/>
          <w:szCs w:val="24"/>
        </w:rPr>
        <w:t>used</w:t>
      </w:r>
      <w:r w:rsidRPr="00235AD1">
        <w:rPr>
          <w:rFonts w:ascii="Times New Roman" w:hAnsi="Times New Roman" w:cs="Times New Roman"/>
          <w:sz w:val="24"/>
          <w:szCs w:val="24"/>
        </w:rPr>
        <w:t xml:space="preserve"> as </w:t>
      </w:r>
      <w:r w:rsidR="00A97C38" w:rsidRPr="00235AD1">
        <w:rPr>
          <w:rFonts w:ascii="Times New Roman" w:hAnsi="Times New Roman" w:cs="Times New Roman"/>
          <w:sz w:val="24"/>
          <w:szCs w:val="24"/>
        </w:rPr>
        <w:t>reactant</w:t>
      </w:r>
      <w:r w:rsidRPr="00235AD1">
        <w:rPr>
          <w:rFonts w:ascii="Times New Roman" w:hAnsi="Times New Roman" w:cs="Times New Roman"/>
          <w:sz w:val="24"/>
          <w:szCs w:val="24"/>
        </w:rPr>
        <w:t xml:space="preserve"> materials. These powders were preheated in air at 1000 K for 12 hours to eliminate moisture. Subsequently, they were mixed, ground, and pressed into pellets</w:t>
      </w:r>
      <w:r w:rsidR="009E6074" w:rsidRPr="00235AD1">
        <w:rPr>
          <w:rFonts w:ascii="Times New Roman" w:hAnsi="Times New Roman" w:cs="Times New Roman"/>
          <w:sz w:val="24"/>
          <w:szCs w:val="24"/>
        </w:rPr>
        <w:t xml:space="preserve"> (</w:t>
      </w:r>
      <w:r w:rsidR="009E6074" w:rsidRPr="00235AD1">
        <w:rPr>
          <w:rFonts w:ascii="Times New Roman" w:hAnsi="Times New Roman" w:cs="Times New Roman"/>
          <w:b/>
          <w:bCs/>
          <w:sz w:val="24"/>
          <w:szCs w:val="24"/>
        </w:rPr>
        <w:t>Figure 3.1</w:t>
      </w:r>
      <w:r w:rsidR="009E6074" w:rsidRPr="00235AD1">
        <w:rPr>
          <w:rFonts w:ascii="Times New Roman" w:hAnsi="Times New Roman" w:cs="Times New Roman"/>
          <w:sz w:val="24"/>
          <w:szCs w:val="24"/>
        </w:rPr>
        <w:t>)</w:t>
      </w:r>
      <w:r w:rsidRPr="00235AD1">
        <w:rPr>
          <w:rFonts w:ascii="Times New Roman" w:hAnsi="Times New Roman" w:cs="Times New Roman"/>
          <w:sz w:val="24"/>
          <w:szCs w:val="24"/>
        </w:rPr>
        <w:t xml:space="preserve"> The resulting pellets were then heated in an air environment at 1200 K for 48 hours. </w:t>
      </w:r>
      <w:r w:rsidR="00A97C38" w:rsidRPr="00235AD1">
        <w:rPr>
          <w:rFonts w:ascii="Times New Roman" w:hAnsi="Times New Roman" w:cs="Times New Roman"/>
          <w:color w:val="000000"/>
          <w:sz w:val="24"/>
          <w:szCs w:val="24"/>
        </w:rPr>
        <w:t>Subsequently,</w:t>
      </w:r>
      <w:r w:rsidRPr="00235AD1">
        <w:rPr>
          <w:rFonts w:ascii="Times New Roman" w:hAnsi="Times New Roman" w:cs="Times New Roman"/>
          <w:sz w:val="24"/>
          <w:szCs w:val="24"/>
        </w:rPr>
        <w:t xml:space="preserve"> they were </w:t>
      </w:r>
      <w:r w:rsidR="00A97C38" w:rsidRPr="00235AD1">
        <w:rPr>
          <w:rFonts w:ascii="Times New Roman" w:hAnsi="Times New Roman" w:cs="Times New Roman"/>
          <w:color w:val="000000"/>
          <w:sz w:val="24"/>
          <w:szCs w:val="24"/>
        </w:rPr>
        <w:t>ground again, repressed</w:t>
      </w:r>
      <w:r w:rsidRPr="00235AD1">
        <w:rPr>
          <w:rFonts w:ascii="Times New Roman" w:hAnsi="Times New Roman" w:cs="Times New Roman"/>
          <w:sz w:val="24"/>
          <w:szCs w:val="24"/>
        </w:rPr>
        <w:t xml:space="preserve"> into pellets, and subjected to further heating in air at temperatures ranging from 1600 K to 1673 K for 1</w:t>
      </w:r>
      <w:r w:rsidR="002D620A" w:rsidRPr="00235AD1">
        <w:rPr>
          <w:rFonts w:ascii="Times New Roman" w:hAnsi="Times New Roman" w:cs="Times New Roman"/>
          <w:sz w:val="24"/>
          <w:szCs w:val="24"/>
        </w:rPr>
        <w:t>56</w:t>
      </w:r>
      <w:r w:rsidRPr="00235AD1">
        <w:rPr>
          <w:rFonts w:ascii="Times New Roman" w:hAnsi="Times New Roman" w:cs="Times New Roman"/>
          <w:sz w:val="24"/>
          <w:szCs w:val="24"/>
        </w:rPr>
        <w:t xml:space="preserve"> hours. This procedure involved several intermediate </w:t>
      </w:r>
      <w:r w:rsidR="00A97C38" w:rsidRPr="00235AD1">
        <w:rPr>
          <w:rFonts w:ascii="Times New Roman" w:hAnsi="Times New Roman" w:cs="Times New Roman"/>
          <w:color w:val="000000"/>
          <w:sz w:val="24"/>
          <w:szCs w:val="24"/>
        </w:rPr>
        <w:t>regrinding</w:t>
      </w:r>
      <w:r w:rsidRPr="00235AD1">
        <w:rPr>
          <w:rFonts w:ascii="Times New Roman" w:hAnsi="Times New Roman" w:cs="Times New Roman"/>
          <w:sz w:val="24"/>
          <w:szCs w:val="24"/>
        </w:rPr>
        <w:t xml:space="preserve"> steps. In the case </w:t>
      </w:r>
      <w:r w:rsidR="00A97C38"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polymorphs, an </w:t>
      </w:r>
      <w:r w:rsidR="00A97C38" w:rsidRPr="00235AD1">
        <w:rPr>
          <w:rFonts w:ascii="Times New Roman" w:hAnsi="Times New Roman" w:cs="Times New Roman"/>
          <w:color w:val="000000"/>
          <w:sz w:val="24"/>
          <w:szCs w:val="24"/>
        </w:rPr>
        <w:t>ordered</w:t>
      </w:r>
      <w:r w:rsidRPr="00235AD1">
        <w:rPr>
          <w:rFonts w:ascii="Times New Roman" w:hAnsi="Times New Roman" w:cs="Times New Roman"/>
          <w:sz w:val="24"/>
          <w:szCs w:val="24"/>
        </w:rPr>
        <w:t xml:space="preserve"> orthorhombic weberite-type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was obtained </w:t>
      </w:r>
      <w:r w:rsidR="00A97C38" w:rsidRPr="00235AD1">
        <w:rPr>
          <w:rFonts w:ascii="Times New Roman" w:hAnsi="Times New Roman" w:cs="Times New Roman"/>
          <w:color w:val="000000"/>
          <w:sz w:val="24"/>
          <w:szCs w:val="24"/>
        </w:rPr>
        <w:t>by</w:t>
      </w:r>
      <w:r w:rsidRPr="00235AD1">
        <w:rPr>
          <w:rFonts w:ascii="Times New Roman" w:hAnsi="Times New Roman" w:cs="Times New Roman"/>
          <w:sz w:val="24"/>
          <w:szCs w:val="24"/>
        </w:rPr>
        <w:t xml:space="preserve"> annealing at a maximum temperature of 1673 K. </w:t>
      </w:r>
      <w:r w:rsidR="00A97C38" w:rsidRPr="00235AD1">
        <w:rPr>
          <w:rFonts w:ascii="Times New Roman" w:hAnsi="Times New Roman" w:cs="Times New Roman"/>
          <w:color w:val="000000"/>
          <w:sz w:val="24"/>
          <w:szCs w:val="24"/>
        </w:rPr>
        <w:t xml:space="preserve">In </w:t>
      </w:r>
    </w:p>
    <w:p w14:paraId="37C0A427" w14:textId="2AB5014D" w:rsidR="008314A5" w:rsidRPr="00235AD1" w:rsidRDefault="008314A5" w:rsidP="0044163D">
      <w:pPr>
        <w:autoSpaceDE w:val="0"/>
        <w:autoSpaceDN w:val="0"/>
        <w:adjustRightInd w:val="0"/>
        <w:spacing w:after="0"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F3FE6A8" wp14:editId="11ED2C12">
            <wp:extent cx="5040000" cy="2708462"/>
            <wp:effectExtent l="0" t="0" r="8255" b="0"/>
            <wp:docPr id="242354435" name="Picture 1" descr="A close-up of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54435" name="Picture 1" descr="A close-up of a pill&#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0000" cy="2708462"/>
                    </a:xfrm>
                    <a:prstGeom prst="rect">
                      <a:avLst/>
                    </a:prstGeom>
                    <a:noFill/>
                    <a:ln>
                      <a:noFill/>
                    </a:ln>
                  </pic:spPr>
                </pic:pic>
              </a:graphicData>
            </a:graphic>
          </wp:inline>
        </w:drawing>
      </w:r>
    </w:p>
    <w:p w14:paraId="30A86DE6" w14:textId="577DAB46" w:rsidR="008314A5" w:rsidRPr="00235AD1" w:rsidRDefault="004621D3" w:rsidP="00A05C83">
      <w:pPr>
        <w:pStyle w:val="Caption"/>
        <w:jc w:val="center"/>
      </w:pPr>
      <w:bookmarkStart w:id="29" w:name="_Toc152219755"/>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w:t>
      </w:r>
      <w:r w:rsidR="00E0386F" w:rsidRPr="00235AD1">
        <w:rPr>
          <w:b/>
          <w:bCs/>
        </w:rPr>
        <w:fldChar w:fldCharType="end"/>
      </w:r>
      <w:r w:rsidRPr="00235AD1">
        <w:rPr>
          <w:b/>
          <w:bCs/>
        </w:rPr>
        <w:t>:</w:t>
      </w:r>
      <w:r w:rsidR="000A4CE8" w:rsidRPr="00235AD1">
        <w:rPr>
          <w:b/>
          <w:bCs/>
        </w:rPr>
        <w:t xml:space="preserve"> </w:t>
      </w:r>
      <w:r w:rsidR="001D4EC1" w:rsidRPr="00235AD1">
        <w:t>A picture of</w:t>
      </w:r>
      <w:r w:rsidR="008779AF" w:rsidRPr="00235AD1">
        <w:t xml:space="preserve"> </w:t>
      </w:r>
      <w:r w:rsidR="00F66DAE" w:rsidRPr="00235AD1">
        <w:t xml:space="preserve">approximately </w:t>
      </w:r>
      <w:r w:rsidR="008779AF" w:rsidRPr="00235AD1">
        <w:t xml:space="preserve">10g pellet </w:t>
      </w:r>
      <w:r w:rsidR="00554612" w:rsidRPr="00235AD1">
        <w:t>of Pr</w:t>
      </w:r>
      <w:r w:rsidR="000A4CE8" w:rsidRPr="00235AD1">
        <w:rPr>
          <w:vertAlign w:val="subscript"/>
        </w:rPr>
        <w:t>3</w:t>
      </w:r>
      <w:r w:rsidR="000A4CE8" w:rsidRPr="00235AD1">
        <w:t>TaO</w:t>
      </w:r>
      <w:r w:rsidR="000A4CE8" w:rsidRPr="00235AD1">
        <w:rPr>
          <w:vertAlign w:val="subscript"/>
        </w:rPr>
        <w:t>7</w:t>
      </w:r>
      <w:r w:rsidR="00636444" w:rsidRPr="00235AD1">
        <w:rPr>
          <w:vertAlign w:val="subscript"/>
        </w:rPr>
        <w:t xml:space="preserve"> </w:t>
      </w:r>
      <w:r w:rsidR="00636444" w:rsidRPr="00235AD1">
        <w:t>weberite-type oxide</w:t>
      </w:r>
      <w:r w:rsidR="001D4EC1" w:rsidRPr="00235AD1">
        <w:t>.</w:t>
      </w:r>
      <w:bookmarkEnd w:id="29"/>
    </w:p>
    <w:p w14:paraId="358F7F81"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7B81DEEA"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1819D95F"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5ED2EE9A"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0F25A040"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4E32C45E"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13ABA88E"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06E86972"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388802D2"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58E8BC2B"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344BB5B8"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78D659E6"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48DAEE1A" w14:textId="77777777" w:rsidR="007245D4" w:rsidRPr="00235AD1"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0A97E851" w14:textId="77777777" w:rsidR="007245D4" w:rsidRDefault="007245D4" w:rsidP="00DC26F2">
      <w:pPr>
        <w:autoSpaceDE w:val="0"/>
        <w:autoSpaceDN w:val="0"/>
        <w:adjustRightInd w:val="0"/>
        <w:spacing w:after="0" w:line="480" w:lineRule="auto"/>
        <w:jc w:val="both"/>
        <w:rPr>
          <w:rFonts w:ascii="Times New Roman" w:hAnsi="Times New Roman" w:cs="Times New Roman"/>
          <w:b/>
          <w:bCs/>
          <w:sz w:val="24"/>
          <w:szCs w:val="24"/>
        </w:rPr>
      </w:pPr>
    </w:p>
    <w:p w14:paraId="689955F6" w14:textId="5D83AEAF" w:rsidR="00D1226E" w:rsidRDefault="00D1226E" w:rsidP="00DC26F2">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color w:val="000000"/>
          <w:sz w:val="24"/>
          <w:szCs w:val="24"/>
        </w:rPr>
        <w:lastRenderedPageBreak/>
        <w:t>contrast,</w:t>
      </w:r>
      <w:r w:rsidRPr="00235AD1">
        <w:rPr>
          <w:rFonts w:ascii="Times New Roman" w:hAnsi="Times New Roman" w:cs="Times New Roman"/>
          <w:sz w:val="24"/>
          <w:szCs w:val="24"/>
        </w:rPr>
        <w:t xml:space="preserve"> a disordered, </w:t>
      </w:r>
      <w:r w:rsidRPr="00235AD1">
        <w:rPr>
          <w:rFonts w:ascii="Times New Roman" w:hAnsi="Times New Roman" w:cs="Times New Roman"/>
          <w:color w:val="000000"/>
          <w:sz w:val="24"/>
          <w:szCs w:val="24"/>
        </w:rPr>
        <w:t>defect-fluorite-type</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was prepared by annealing at a maximum temperature of 1973 K.</w:t>
      </w:r>
    </w:p>
    <w:p w14:paraId="3C9546B0" w14:textId="77777777" w:rsidR="00D1226E" w:rsidRPr="00235AD1" w:rsidRDefault="00D1226E" w:rsidP="00DC26F2">
      <w:pPr>
        <w:autoSpaceDE w:val="0"/>
        <w:autoSpaceDN w:val="0"/>
        <w:adjustRightInd w:val="0"/>
        <w:spacing w:after="0" w:line="480" w:lineRule="auto"/>
        <w:jc w:val="both"/>
        <w:rPr>
          <w:rFonts w:ascii="Times New Roman" w:hAnsi="Times New Roman" w:cs="Times New Roman"/>
          <w:b/>
          <w:bCs/>
          <w:sz w:val="24"/>
          <w:szCs w:val="24"/>
        </w:rPr>
      </w:pPr>
    </w:p>
    <w:p w14:paraId="2A6754CE" w14:textId="7119EBEB" w:rsidR="00DC26F2" w:rsidRPr="00235AD1" w:rsidRDefault="00DC26F2">
      <w:pPr>
        <w:pStyle w:val="Heading2"/>
      </w:pPr>
      <w:bookmarkStart w:id="30" w:name="_Toc152337072"/>
      <w:r w:rsidRPr="00235AD1">
        <w:t>Swift Heavy Ion Irradiation</w:t>
      </w:r>
      <w:bookmarkEnd w:id="30"/>
    </w:p>
    <w:p w14:paraId="758077A7" w14:textId="4EC61118" w:rsidR="00742181" w:rsidRPr="00235AD1" w:rsidRDefault="00DC26F2" w:rsidP="00DC26F2">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High-energy </w:t>
      </w:r>
      <w:r w:rsidR="004E049C" w:rsidRPr="00235AD1">
        <w:rPr>
          <w:rFonts w:ascii="Times New Roman" w:hAnsi="Times New Roman" w:cs="Times New Roman"/>
          <w:sz w:val="24"/>
          <w:szCs w:val="24"/>
        </w:rPr>
        <w:t xml:space="preserve">ion </w:t>
      </w:r>
      <w:r w:rsidR="00CC7403" w:rsidRPr="00235AD1">
        <w:rPr>
          <w:rFonts w:ascii="Times New Roman" w:hAnsi="Times New Roman" w:cs="Times New Roman"/>
          <w:sz w:val="24"/>
          <w:szCs w:val="24"/>
        </w:rPr>
        <w:t xml:space="preserve">beams available at ion </w:t>
      </w:r>
      <w:r w:rsidRPr="00235AD1">
        <w:rPr>
          <w:rFonts w:ascii="Times New Roman" w:hAnsi="Times New Roman" w:cs="Times New Roman"/>
          <w:sz w:val="24"/>
          <w:szCs w:val="24"/>
        </w:rPr>
        <w:t>accelerator facilities</w:t>
      </w:r>
      <w:r w:rsidR="002A5DC2" w:rsidRPr="00235AD1">
        <w:rPr>
          <w:rFonts w:ascii="Times New Roman" w:hAnsi="Times New Roman" w:cs="Times New Roman"/>
          <w:sz w:val="24"/>
          <w:szCs w:val="24"/>
        </w:rPr>
        <w:t xml:space="preserve">, such </w:t>
      </w:r>
      <w:r w:rsidR="00204AE2" w:rsidRPr="00235AD1">
        <w:rPr>
          <w:rFonts w:ascii="Times New Roman" w:hAnsi="Times New Roman" w:cs="Times New Roman"/>
          <w:color w:val="000000"/>
          <w:sz w:val="24"/>
          <w:szCs w:val="24"/>
        </w:rPr>
        <w:t>as the</w:t>
      </w:r>
      <w:r w:rsidR="002A5DC2" w:rsidRPr="00235AD1">
        <w:rPr>
          <w:rFonts w:ascii="Times New Roman" w:hAnsi="Times New Roman" w:cs="Times New Roman"/>
          <w:sz w:val="24"/>
          <w:szCs w:val="24"/>
        </w:rPr>
        <w:t xml:space="preserve"> GSI Helmholtz Center for Heavy Ion </w:t>
      </w:r>
      <w:r w:rsidR="00204AE2" w:rsidRPr="00235AD1">
        <w:rPr>
          <w:rFonts w:ascii="Times New Roman" w:hAnsi="Times New Roman" w:cs="Times New Roman"/>
          <w:color w:val="000000"/>
          <w:sz w:val="24"/>
          <w:szCs w:val="24"/>
        </w:rPr>
        <w:t>Research,</w:t>
      </w:r>
      <w:r w:rsidR="00953F0B" w:rsidRPr="00235AD1">
        <w:rPr>
          <w:rFonts w:ascii="Times New Roman" w:hAnsi="Times New Roman" w:cs="Times New Roman"/>
          <w:sz w:val="24"/>
          <w:szCs w:val="24"/>
        </w:rPr>
        <w:t xml:space="preserve"> are</w:t>
      </w:r>
      <w:r w:rsidRPr="00235AD1">
        <w:rPr>
          <w:rFonts w:ascii="Times New Roman" w:hAnsi="Times New Roman" w:cs="Times New Roman"/>
          <w:sz w:val="24"/>
          <w:szCs w:val="24"/>
        </w:rPr>
        <w:t xml:space="preserve"> crucial components to achieve a sufficient amount of </w:t>
      </w:r>
      <w:r w:rsidR="00B10F26" w:rsidRPr="00235AD1">
        <w:rPr>
          <w:rFonts w:ascii="Times New Roman" w:hAnsi="Times New Roman" w:cs="Times New Roman"/>
          <w:sz w:val="24"/>
          <w:szCs w:val="24"/>
        </w:rPr>
        <w:t xml:space="preserve">homogeneously </w:t>
      </w:r>
      <w:r w:rsidRPr="00235AD1">
        <w:rPr>
          <w:rFonts w:ascii="Times New Roman" w:hAnsi="Times New Roman" w:cs="Times New Roman"/>
          <w:sz w:val="24"/>
          <w:szCs w:val="24"/>
        </w:rPr>
        <w:t>irradiated sample mass (20-100 mg) necessary for</w:t>
      </w:r>
      <w:r w:rsidR="00E34032" w:rsidRPr="00235AD1">
        <w:rPr>
          <w:rFonts w:ascii="Times New Roman" w:hAnsi="Times New Roman" w:cs="Times New Roman"/>
          <w:sz w:val="24"/>
          <w:szCs w:val="24"/>
        </w:rPr>
        <w:t xml:space="preserve"> Neutron and X-ray</w:t>
      </w:r>
      <w:r w:rsidRPr="00235AD1">
        <w:rPr>
          <w:rFonts w:ascii="Times New Roman" w:hAnsi="Times New Roman" w:cs="Times New Roman"/>
          <w:sz w:val="24"/>
          <w:szCs w:val="24"/>
        </w:rPr>
        <w:t xml:space="preserve"> </w:t>
      </w:r>
      <w:r w:rsidR="00E12FFB" w:rsidRPr="00235AD1">
        <w:rPr>
          <w:rFonts w:ascii="Times New Roman" w:hAnsi="Times New Roman" w:cs="Times New Roman"/>
          <w:sz w:val="24"/>
          <w:szCs w:val="24"/>
        </w:rPr>
        <w:t xml:space="preserve">total scattering </w:t>
      </w:r>
      <w:r w:rsidRPr="00235AD1">
        <w:rPr>
          <w:rFonts w:ascii="Times New Roman" w:hAnsi="Times New Roman" w:cs="Times New Roman"/>
          <w:sz w:val="24"/>
          <w:szCs w:val="24"/>
        </w:rPr>
        <w:t>characterization techniques.</w:t>
      </w:r>
      <w:r w:rsidR="004572DC" w:rsidRPr="00235AD1">
        <w:rPr>
          <w:rFonts w:ascii="Times New Roman" w:hAnsi="Times New Roman" w:cs="Times New Roman"/>
          <w:sz w:val="24"/>
          <w:szCs w:val="24"/>
        </w:rPr>
        <w:t xml:space="preserve"> </w:t>
      </w:r>
      <w:r w:rsidR="00204AE2" w:rsidRPr="00235AD1">
        <w:rPr>
          <w:rFonts w:ascii="Times New Roman" w:hAnsi="Times New Roman" w:cs="Times New Roman"/>
          <w:color w:val="000000"/>
          <w:sz w:val="24"/>
          <w:szCs w:val="24"/>
        </w:rPr>
        <w:t>To</w:t>
      </w:r>
      <w:r w:rsidR="00A94616" w:rsidRPr="00235AD1">
        <w:rPr>
          <w:rFonts w:ascii="Times New Roman" w:hAnsi="Times New Roman" w:cs="Times New Roman"/>
          <w:sz w:val="24"/>
          <w:szCs w:val="24"/>
        </w:rPr>
        <w:t xml:space="preserve"> produce complex oxide materials disordered by swift heavy ions, the </w:t>
      </w:r>
      <w:r w:rsidR="00C21CA0" w:rsidRPr="00235AD1">
        <w:rPr>
          <w:rFonts w:ascii="Times New Roman" w:hAnsi="Times New Roman" w:cs="Times New Roman"/>
          <w:sz w:val="24"/>
          <w:szCs w:val="24"/>
        </w:rPr>
        <w:t xml:space="preserve">optimal </w:t>
      </w:r>
      <w:r w:rsidR="00A94616" w:rsidRPr="00235AD1">
        <w:rPr>
          <w:rFonts w:ascii="Times New Roman" w:hAnsi="Times New Roman" w:cs="Times New Roman"/>
          <w:sz w:val="24"/>
          <w:szCs w:val="24"/>
        </w:rPr>
        <w:t xml:space="preserve">sample geometry must be carefully constructed to </w:t>
      </w:r>
      <w:r w:rsidR="004E049C" w:rsidRPr="00235AD1">
        <w:rPr>
          <w:rFonts w:ascii="Times New Roman" w:hAnsi="Times New Roman" w:cs="Times New Roman"/>
          <w:sz w:val="24"/>
          <w:szCs w:val="24"/>
        </w:rPr>
        <w:t xml:space="preserve">isolate and </w:t>
      </w:r>
      <w:r w:rsidR="00A94616" w:rsidRPr="00235AD1">
        <w:rPr>
          <w:rFonts w:ascii="Times New Roman" w:hAnsi="Times New Roman" w:cs="Times New Roman"/>
          <w:sz w:val="24"/>
          <w:szCs w:val="24"/>
        </w:rPr>
        <w:t xml:space="preserve">investigate the effect of </w:t>
      </w:r>
      <w:r w:rsidR="004E049C" w:rsidRPr="00235AD1">
        <w:rPr>
          <w:rFonts w:ascii="Times New Roman" w:hAnsi="Times New Roman" w:cs="Times New Roman"/>
          <w:sz w:val="24"/>
          <w:szCs w:val="24"/>
        </w:rPr>
        <w:t xml:space="preserve">electronic </w:t>
      </w:r>
      <w:r w:rsidR="00A94616" w:rsidRPr="00235AD1">
        <w:rPr>
          <w:rFonts w:ascii="Times New Roman" w:hAnsi="Times New Roman" w:cs="Times New Roman"/>
          <w:sz w:val="24"/>
          <w:szCs w:val="24"/>
        </w:rPr>
        <w:t>energy</w:t>
      </w:r>
      <w:r w:rsidR="004E049C" w:rsidRPr="00235AD1">
        <w:rPr>
          <w:rFonts w:ascii="Times New Roman" w:hAnsi="Times New Roman" w:cs="Times New Roman"/>
          <w:sz w:val="24"/>
          <w:szCs w:val="24"/>
        </w:rPr>
        <w:t xml:space="preserve"> loss</w:t>
      </w:r>
      <w:r w:rsidR="00A94616" w:rsidRPr="00235AD1">
        <w:rPr>
          <w:rFonts w:ascii="Times New Roman" w:hAnsi="Times New Roman" w:cs="Times New Roman"/>
          <w:sz w:val="24"/>
          <w:szCs w:val="24"/>
        </w:rPr>
        <w:t>.</w:t>
      </w:r>
      <w:r w:rsidRPr="00235AD1">
        <w:rPr>
          <w:rFonts w:ascii="Times New Roman" w:hAnsi="Times New Roman" w:cs="Times New Roman"/>
          <w:sz w:val="24"/>
          <w:szCs w:val="24"/>
        </w:rPr>
        <w:t xml:space="preserve"> </w:t>
      </w:r>
      <w:r w:rsidR="004E199F" w:rsidRPr="00235AD1">
        <w:rPr>
          <w:rFonts w:ascii="Times New Roman" w:hAnsi="Times New Roman" w:cs="Times New Roman"/>
          <w:sz w:val="24"/>
          <w:szCs w:val="24"/>
        </w:rPr>
        <w:t>In particular, for each specific ion energy, the sample thickness must be optimized to ensure uniform energy deposition</w:t>
      </w:r>
      <w:r w:rsidR="008326E1" w:rsidRPr="00235AD1">
        <w:rPr>
          <w:rFonts w:ascii="Times New Roman" w:hAnsi="Times New Roman" w:cs="Times New Roman"/>
          <w:sz w:val="24"/>
          <w:szCs w:val="24"/>
        </w:rPr>
        <w:t>.</w:t>
      </w:r>
      <w:r w:rsidR="00CD7C50" w:rsidRPr="00235AD1">
        <w:rPr>
          <w:rFonts w:ascii="Times New Roman" w:hAnsi="Times New Roman" w:cs="Times New Roman"/>
          <w:sz w:val="24"/>
          <w:szCs w:val="24"/>
        </w:rPr>
        <w:t xml:space="preserve"> The SRIM software package was used to determine the </w:t>
      </w:r>
      <w:r w:rsidR="008A6406" w:rsidRPr="00235AD1">
        <w:rPr>
          <w:rFonts w:ascii="Times New Roman" w:hAnsi="Times New Roman" w:cs="Times New Roman"/>
          <w:sz w:val="24"/>
          <w:szCs w:val="24"/>
        </w:rPr>
        <w:t>average</w:t>
      </w:r>
      <w:r w:rsidR="00CD7C50" w:rsidRPr="00235AD1">
        <w:rPr>
          <w:rFonts w:ascii="Times New Roman" w:hAnsi="Times New Roman" w:cs="Times New Roman"/>
          <w:sz w:val="24"/>
          <w:szCs w:val="24"/>
        </w:rPr>
        <w:t xml:space="preserve"> </w:t>
      </w:r>
      <w:r w:rsidR="00CD7C50" w:rsidRPr="00235AD1">
        <w:rPr>
          <w:rFonts w:ascii="Times New Roman" w:hAnsi="Times New Roman" w:cs="Times New Roman"/>
          <w:i/>
          <w:iCs/>
          <w:sz w:val="24"/>
          <w:szCs w:val="24"/>
        </w:rPr>
        <w:t>dE</w:t>
      </w:r>
      <w:r w:rsidR="00CD7C50" w:rsidRPr="00235AD1">
        <w:rPr>
          <w:rFonts w:ascii="Times New Roman" w:hAnsi="Times New Roman" w:cs="Times New Roman"/>
          <w:sz w:val="24"/>
          <w:szCs w:val="24"/>
        </w:rPr>
        <w:t>/d</w:t>
      </w:r>
      <w:r w:rsidR="00CD7C50" w:rsidRPr="00235AD1">
        <w:rPr>
          <w:rFonts w:ascii="Times New Roman" w:hAnsi="Times New Roman" w:cs="Times New Roman"/>
          <w:i/>
          <w:iCs/>
          <w:sz w:val="24"/>
          <w:szCs w:val="24"/>
        </w:rPr>
        <w:t>x</w:t>
      </w:r>
      <w:r w:rsidR="00CD7C50" w:rsidRPr="00235AD1">
        <w:rPr>
          <w:rFonts w:ascii="Times New Roman" w:hAnsi="Times New Roman" w:cs="Times New Roman"/>
          <w:sz w:val="24"/>
          <w:szCs w:val="24"/>
        </w:rPr>
        <w:t xml:space="preserve"> electronic energy loss</w:t>
      </w:r>
      <w:r w:rsidR="00C633C5" w:rsidRPr="00235AD1">
        <w:rPr>
          <w:rFonts w:ascii="Times New Roman" w:hAnsi="Times New Roman" w:cs="Times New Roman"/>
          <w:sz w:val="24"/>
          <w:szCs w:val="24"/>
        </w:rPr>
        <w:t xml:space="preserve"> </w:t>
      </w:r>
      <w:r w:rsidR="008A6406" w:rsidRPr="00235AD1">
        <w:rPr>
          <w:rFonts w:ascii="Times New Roman" w:hAnsi="Times New Roman" w:cs="Times New Roman"/>
          <w:sz w:val="24"/>
          <w:szCs w:val="24"/>
        </w:rPr>
        <w:t xml:space="preserve">and effective penetration depth </w:t>
      </w:r>
      <w:r w:rsidR="00C633C5" w:rsidRPr="00235AD1">
        <w:rPr>
          <w:rFonts w:ascii="Times New Roman" w:hAnsi="Times New Roman" w:cs="Times New Roman"/>
          <w:sz w:val="24"/>
          <w:szCs w:val="24"/>
        </w:rPr>
        <w:t>(</w:t>
      </w:r>
      <w:r w:rsidR="00C633C5" w:rsidRPr="00235AD1">
        <w:rPr>
          <w:rFonts w:ascii="Times New Roman" w:hAnsi="Times New Roman" w:cs="Times New Roman"/>
          <w:b/>
          <w:bCs/>
          <w:sz w:val="24"/>
          <w:szCs w:val="24"/>
        </w:rPr>
        <w:t>Figure 3.2</w:t>
      </w:r>
      <w:r w:rsidR="00C633C5" w:rsidRPr="00235AD1">
        <w:rPr>
          <w:rFonts w:ascii="Times New Roman" w:hAnsi="Times New Roman" w:cs="Times New Roman"/>
          <w:sz w:val="24"/>
          <w:szCs w:val="24"/>
        </w:rPr>
        <w:t>).</w:t>
      </w:r>
    </w:p>
    <w:p w14:paraId="786D4681" w14:textId="450A9ACD" w:rsidR="00774AAD" w:rsidRPr="00235AD1" w:rsidRDefault="00774AAD" w:rsidP="00774AAD">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There are two </w:t>
      </w:r>
      <w:r w:rsidRPr="00235AD1">
        <w:rPr>
          <w:rFonts w:ascii="Times New Roman" w:hAnsi="Times New Roman" w:cs="Times New Roman"/>
          <w:color w:val="000000"/>
          <w:sz w:val="24"/>
          <w:szCs w:val="24"/>
        </w:rPr>
        <w:t>sample holder</w:t>
      </w:r>
      <w:r w:rsidRPr="00235AD1">
        <w:rPr>
          <w:rFonts w:ascii="Times New Roman" w:hAnsi="Times New Roman" w:cs="Times New Roman"/>
          <w:sz w:val="24"/>
          <w:szCs w:val="24"/>
        </w:rPr>
        <w:t xml:space="preserve"> geometries used: (</w:t>
      </w:r>
      <w:r w:rsidRPr="00235AD1">
        <w:rPr>
          <w:rFonts w:ascii="Times New Roman" w:hAnsi="Times New Roman" w:cs="Times New Roman"/>
          <w:i/>
          <w:iCs/>
          <w:sz w:val="24"/>
          <w:szCs w:val="24"/>
        </w:rPr>
        <w:t>i</w:t>
      </w:r>
      <w:r w:rsidRPr="00235AD1">
        <w:rPr>
          <w:rFonts w:ascii="Times New Roman" w:hAnsi="Times New Roman" w:cs="Times New Roman"/>
          <w:sz w:val="24"/>
          <w:szCs w:val="24"/>
        </w:rPr>
        <w:t xml:space="preserve">) a larger-mass geometry optimized for one fluence point but yielding mass of irradiated sample necessary for neutron </w:t>
      </w:r>
      <w:r w:rsidR="007C3C66" w:rsidRPr="00235AD1">
        <w:rPr>
          <w:rFonts w:ascii="Times New Roman" w:hAnsi="Times New Roman" w:cs="Times New Roman"/>
          <w:sz w:val="24"/>
          <w:szCs w:val="24"/>
        </w:rPr>
        <w:t xml:space="preserve">and X-ray </w:t>
      </w:r>
      <w:r w:rsidRPr="00235AD1">
        <w:rPr>
          <w:rFonts w:ascii="Times New Roman" w:hAnsi="Times New Roman" w:cs="Times New Roman"/>
          <w:sz w:val="24"/>
          <w:szCs w:val="24"/>
        </w:rPr>
        <w:t xml:space="preserve">total scattering </w:t>
      </w:r>
      <w:r w:rsidR="00BE3EC5" w:rsidRPr="00235AD1">
        <w:rPr>
          <w:rFonts w:ascii="Times New Roman" w:hAnsi="Times New Roman" w:cs="Times New Roman"/>
          <w:color w:val="000000"/>
          <w:sz w:val="24"/>
          <w:szCs w:val="24"/>
        </w:rPr>
        <w:t>experiments,</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ii</w:t>
      </w:r>
      <w:r w:rsidRPr="00235AD1">
        <w:rPr>
          <w:rFonts w:ascii="Times New Roman" w:hAnsi="Times New Roman" w:cs="Times New Roman"/>
          <w:sz w:val="24"/>
          <w:szCs w:val="24"/>
        </w:rPr>
        <w:t xml:space="preserve">) a lower-mass geometry optimized for providing X-ray diffraction </w:t>
      </w:r>
      <w:r w:rsidR="00BE3EC5" w:rsidRPr="00235AD1">
        <w:rPr>
          <w:rFonts w:ascii="Times New Roman" w:hAnsi="Times New Roman" w:cs="Times New Roman"/>
          <w:sz w:val="24"/>
          <w:szCs w:val="24"/>
        </w:rPr>
        <w:t>measurements</w:t>
      </w:r>
      <w:r w:rsidR="007C3C66" w:rsidRPr="00235AD1">
        <w:rPr>
          <w:rFonts w:ascii="Times New Roman" w:hAnsi="Times New Roman" w:cs="Times New Roman"/>
          <w:sz w:val="24"/>
          <w:szCs w:val="24"/>
        </w:rPr>
        <w:t xml:space="preserve"> </w:t>
      </w:r>
      <w:r w:rsidRPr="00235AD1">
        <w:rPr>
          <w:rFonts w:ascii="Times New Roman" w:hAnsi="Times New Roman" w:cs="Times New Roman"/>
          <w:sz w:val="24"/>
          <w:szCs w:val="24"/>
        </w:rPr>
        <w:t>on irradiation series</w:t>
      </w:r>
      <w:r w:rsidR="007C3C66" w:rsidRPr="00235AD1">
        <w:rPr>
          <w:rFonts w:ascii="Times New Roman" w:hAnsi="Times New Roman" w:cs="Times New Roman"/>
          <w:sz w:val="24"/>
          <w:szCs w:val="24"/>
        </w:rPr>
        <w:t xml:space="preserve"> with multiple fluence points</w:t>
      </w:r>
      <w:r w:rsidRPr="00235AD1">
        <w:rPr>
          <w:rFonts w:ascii="Times New Roman" w:hAnsi="Times New Roman" w:cs="Times New Roman"/>
          <w:sz w:val="24"/>
          <w:szCs w:val="24"/>
        </w:rPr>
        <w:t xml:space="preserve">. The details regarding structural characterization methods </w:t>
      </w:r>
      <w:r w:rsidR="00917F0F" w:rsidRPr="00235AD1">
        <w:rPr>
          <w:rFonts w:ascii="Times New Roman" w:hAnsi="Times New Roman" w:cs="Times New Roman"/>
          <w:sz w:val="24"/>
          <w:szCs w:val="24"/>
        </w:rPr>
        <w:t xml:space="preserve">of powders irradiated in these two geometries </w:t>
      </w:r>
      <w:r w:rsidRPr="00235AD1">
        <w:rPr>
          <w:rFonts w:ascii="Times New Roman" w:hAnsi="Times New Roman" w:cs="Times New Roman"/>
          <w:sz w:val="24"/>
          <w:szCs w:val="24"/>
        </w:rPr>
        <w:t>will be provided in the subsequent sections. In the first case, approximately 100</w:t>
      </w:r>
      <w:r w:rsidR="003E48F7"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mg of each composition </w:t>
      </w:r>
      <w:r w:rsidR="00B23B11" w:rsidRPr="00235AD1">
        <w:rPr>
          <w:rFonts w:ascii="Times New Roman" w:hAnsi="Times New Roman" w:cs="Times New Roman"/>
          <w:sz w:val="24"/>
          <w:szCs w:val="24"/>
        </w:rPr>
        <w:t xml:space="preserve">was </w:t>
      </w:r>
      <w:r w:rsidRPr="00235AD1">
        <w:rPr>
          <w:rFonts w:ascii="Times New Roman" w:hAnsi="Times New Roman" w:cs="Times New Roman"/>
          <w:sz w:val="24"/>
          <w:szCs w:val="24"/>
        </w:rPr>
        <w:t xml:space="preserve">subdivided among 9 specially made holders, with powder compacted into cylindrical indentations </w:t>
      </w:r>
      <w:r w:rsidR="001C2BAE" w:rsidRPr="00235AD1">
        <w:rPr>
          <w:rFonts w:ascii="Times New Roman" w:hAnsi="Times New Roman" w:cs="Times New Roman"/>
          <w:sz w:val="24"/>
          <w:szCs w:val="24"/>
        </w:rPr>
        <w:t xml:space="preserve">50-75 </w:t>
      </w:r>
      <w:r w:rsidRPr="00235AD1">
        <w:rPr>
          <w:rFonts w:ascii="Times New Roman" w:hAnsi="Times New Roman" w:cs="Times New Roman"/>
          <w:sz w:val="24"/>
          <w:szCs w:val="24"/>
        </w:rPr>
        <w:t>µm deep and 1 cm in diameter, machined into each thin aluminum holders using a hydraulic press to a pressure of 25 MPa. (</w:t>
      </w:r>
      <w:r w:rsidRPr="00235AD1">
        <w:rPr>
          <w:rFonts w:ascii="Times New Roman" w:hAnsi="Times New Roman" w:cs="Times New Roman"/>
          <w:b/>
          <w:bCs/>
          <w:sz w:val="24"/>
          <w:szCs w:val="24"/>
        </w:rPr>
        <w:t>Figure 3.3a</w:t>
      </w:r>
      <w:r w:rsidRPr="00235AD1">
        <w:rPr>
          <w:rFonts w:ascii="Times New Roman" w:hAnsi="Times New Roman" w:cs="Times New Roman"/>
          <w:sz w:val="24"/>
          <w:szCs w:val="24"/>
        </w:rPr>
        <w:t>). These sample holders were then wrapped in 7 mm thick aluminum foil (</w:t>
      </w:r>
      <w:r w:rsidRPr="00235AD1">
        <w:rPr>
          <w:rFonts w:ascii="Times New Roman" w:hAnsi="Times New Roman" w:cs="Times New Roman"/>
          <w:b/>
          <w:bCs/>
          <w:sz w:val="24"/>
          <w:szCs w:val="24"/>
        </w:rPr>
        <w:t>Figure 3.3b</w:t>
      </w:r>
      <w:r w:rsidRPr="00235AD1">
        <w:rPr>
          <w:rFonts w:ascii="Times New Roman" w:hAnsi="Times New Roman" w:cs="Times New Roman"/>
          <w:sz w:val="24"/>
          <w:szCs w:val="24"/>
        </w:rPr>
        <w:t>). Nine holders were then mounted on a 5 × 5 cm aluminum plate (</w:t>
      </w:r>
      <w:r w:rsidRPr="00235AD1">
        <w:rPr>
          <w:rFonts w:ascii="Times New Roman" w:hAnsi="Times New Roman" w:cs="Times New Roman"/>
          <w:b/>
          <w:bCs/>
          <w:sz w:val="24"/>
          <w:szCs w:val="24"/>
        </w:rPr>
        <w:t>Figure 3.3c</w:t>
      </w:r>
      <w:r w:rsidRPr="00235AD1">
        <w:rPr>
          <w:rFonts w:ascii="Times New Roman" w:hAnsi="Times New Roman" w:cs="Times New Roman"/>
          <w:sz w:val="24"/>
          <w:szCs w:val="24"/>
        </w:rPr>
        <w:t xml:space="preserve">). All samples were irradiated with 8.6 MeV/n </w:t>
      </w:r>
      <w:r w:rsidR="006937F0" w:rsidRPr="00235AD1">
        <w:rPr>
          <w:rFonts w:ascii="Times New Roman" w:hAnsi="Times New Roman" w:cs="Times New Roman"/>
          <w:sz w:val="24"/>
          <w:szCs w:val="24"/>
          <w:vertAlign w:val="superscript"/>
        </w:rPr>
        <w:t>197</w:t>
      </w:r>
      <w:r w:rsidRPr="00235AD1">
        <w:rPr>
          <w:rFonts w:ascii="Times New Roman" w:hAnsi="Times New Roman" w:cs="Times New Roman"/>
          <w:sz w:val="24"/>
          <w:szCs w:val="24"/>
        </w:rPr>
        <w:t>Au</w:t>
      </w:r>
      <w:r w:rsidRPr="00235AD1">
        <w:rPr>
          <w:rFonts w:ascii="Times New Roman" w:hAnsi="Times New Roman" w:cs="Times New Roman"/>
          <w:sz w:val="24"/>
          <w:szCs w:val="24"/>
          <w:vertAlign w:val="superscript"/>
        </w:rPr>
        <w:t xml:space="preserve"> </w:t>
      </w:r>
      <w:r w:rsidRPr="00235AD1">
        <w:rPr>
          <w:rFonts w:ascii="Times New Roman" w:hAnsi="Times New Roman" w:cs="Times New Roman"/>
          <w:sz w:val="24"/>
          <w:szCs w:val="24"/>
        </w:rPr>
        <w:t xml:space="preserve">ions (~1.69 GeV before the </w:t>
      </w:r>
    </w:p>
    <w:p w14:paraId="3E69B59C" w14:textId="059322D5" w:rsidR="00F5604C" w:rsidRPr="00235AD1" w:rsidRDefault="00534DFE" w:rsidP="00A05C83">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78AC0BF5" wp14:editId="0BD3E133">
            <wp:extent cx="3600000" cy="3600000"/>
            <wp:effectExtent l="0" t="0" r="635" b="635"/>
            <wp:docPr id="1426070794" name="Picture 142607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D8A14EB" w14:textId="2EB1E136" w:rsidR="00534DFE" w:rsidRPr="00235AD1" w:rsidRDefault="004621D3" w:rsidP="00A05C83">
      <w:pPr>
        <w:pStyle w:val="Caption"/>
        <w:jc w:val="both"/>
        <w:rPr>
          <w:i/>
          <w:iCs/>
        </w:rPr>
      </w:pPr>
      <w:bookmarkStart w:id="31" w:name="_Toc152219756"/>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2</w:t>
      </w:r>
      <w:r w:rsidR="00E0386F" w:rsidRPr="00235AD1">
        <w:rPr>
          <w:b/>
          <w:bCs/>
        </w:rPr>
        <w:fldChar w:fldCharType="end"/>
      </w:r>
      <w:r w:rsidRPr="00235AD1">
        <w:rPr>
          <w:b/>
          <w:bCs/>
        </w:rPr>
        <w:t>:</w:t>
      </w:r>
      <w:r w:rsidRPr="00235AD1">
        <w:t xml:space="preserve"> </w:t>
      </w:r>
      <w:r w:rsidR="00534DFE" w:rsidRPr="00235AD1">
        <w:t xml:space="preserve">Energy loss profiles of 946 MeV </w:t>
      </w:r>
      <w:r w:rsidR="00CE4EA4" w:rsidRPr="00235AD1">
        <w:rPr>
          <w:vertAlign w:val="superscript"/>
        </w:rPr>
        <w:t>197</w:t>
      </w:r>
      <w:r w:rsidR="00534DFE" w:rsidRPr="00235AD1">
        <w:t xml:space="preserve">Au ions in the weberite-type compositions studied here as calculated with SRIM. </w:t>
      </w:r>
      <w:r w:rsidR="007B475F" w:rsidRPr="00235AD1">
        <w:t xml:space="preserve">Dashed vertical line denotes typical sample depth in the holder. </w:t>
      </w:r>
      <w:r w:rsidR="00534DFE" w:rsidRPr="00235AD1">
        <w:t xml:space="preserve">The number given in the legend </w:t>
      </w:r>
      <w:r w:rsidR="00626674" w:rsidRPr="00235AD1">
        <w:t xml:space="preserve">indicates </w:t>
      </w:r>
      <w:r w:rsidR="00534DFE" w:rsidRPr="00235AD1">
        <w:t>the mean energy loss throughout the thickness of the sample.</w:t>
      </w:r>
      <w:r w:rsidR="00EB1C82" w:rsidRPr="00235AD1">
        <w:t xml:space="preserve"> In all cases, the electronic energy loss (shown</w:t>
      </w:r>
      <w:r w:rsidR="001C561E" w:rsidRPr="00235AD1">
        <w:t xml:space="preserve"> as colored lines</w:t>
      </w:r>
      <w:r w:rsidR="00EB1C82" w:rsidRPr="00235AD1">
        <w:t>) is over two orders of magnitude larger than the nuclear energy loss (not shown) through</w:t>
      </w:r>
      <w:r w:rsidR="00884819" w:rsidRPr="00235AD1">
        <w:t>out</w:t>
      </w:r>
      <w:r w:rsidR="00EB1C82" w:rsidRPr="00235AD1">
        <w:t xml:space="preserve"> the sample volume.</w:t>
      </w:r>
      <w:bookmarkEnd w:id="31"/>
    </w:p>
    <w:p w14:paraId="2C8F81AC" w14:textId="77777777" w:rsidR="00534DFE" w:rsidRDefault="00534DFE" w:rsidP="00534DFE">
      <w:pPr>
        <w:spacing w:line="480" w:lineRule="auto"/>
        <w:jc w:val="center"/>
        <w:rPr>
          <w:rFonts w:ascii="Times New Roman" w:hAnsi="Times New Roman" w:cs="Times New Roman"/>
          <w:sz w:val="24"/>
          <w:szCs w:val="24"/>
        </w:rPr>
      </w:pPr>
    </w:p>
    <w:p w14:paraId="0C773A9C" w14:textId="77777777" w:rsidR="00537181" w:rsidRDefault="00537181" w:rsidP="00534DFE">
      <w:pPr>
        <w:spacing w:line="480" w:lineRule="auto"/>
        <w:jc w:val="center"/>
        <w:rPr>
          <w:rFonts w:ascii="Times New Roman" w:hAnsi="Times New Roman" w:cs="Times New Roman"/>
          <w:sz w:val="24"/>
          <w:szCs w:val="24"/>
        </w:rPr>
      </w:pPr>
    </w:p>
    <w:p w14:paraId="66C55AC9" w14:textId="77777777" w:rsidR="00537181" w:rsidRDefault="00537181" w:rsidP="00534DFE">
      <w:pPr>
        <w:spacing w:line="480" w:lineRule="auto"/>
        <w:jc w:val="center"/>
        <w:rPr>
          <w:rFonts w:ascii="Times New Roman" w:hAnsi="Times New Roman" w:cs="Times New Roman"/>
          <w:sz w:val="24"/>
          <w:szCs w:val="24"/>
        </w:rPr>
      </w:pPr>
    </w:p>
    <w:p w14:paraId="69271BBE" w14:textId="77777777" w:rsidR="00537181" w:rsidRDefault="00537181" w:rsidP="00534DFE">
      <w:pPr>
        <w:spacing w:line="480" w:lineRule="auto"/>
        <w:jc w:val="center"/>
        <w:rPr>
          <w:rFonts w:ascii="Times New Roman" w:hAnsi="Times New Roman" w:cs="Times New Roman"/>
          <w:sz w:val="24"/>
          <w:szCs w:val="24"/>
        </w:rPr>
      </w:pPr>
    </w:p>
    <w:p w14:paraId="30645CEC" w14:textId="77777777" w:rsidR="00537181" w:rsidRDefault="00537181" w:rsidP="00534DFE">
      <w:pPr>
        <w:spacing w:line="480" w:lineRule="auto"/>
        <w:jc w:val="center"/>
        <w:rPr>
          <w:rFonts w:ascii="Times New Roman" w:hAnsi="Times New Roman" w:cs="Times New Roman"/>
          <w:sz w:val="24"/>
          <w:szCs w:val="24"/>
        </w:rPr>
      </w:pPr>
    </w:p>
    <w:p w14:paraId="5CA0660F" w14:textId="77777777" w:rsidR="00537181" w:rsidRDefault="00537181" w:rsidP="00534DFE">
      <w:pPr>
        <w:spacing w:line="480" w:lineRule="auto"/>
        <w:jc w:val="center"/>
        <w:rPr>
          <w:rFonts w:ascii="Times New Roman" w:hAnsi="Times New Roman" w:cs="Times New Roman"/>
          <w:sz w:val="24"/>
          <w:szCs w:val="24"/>
        </w:rPr>
      </w:pPr>
    </w:p>
    <w:p w14:paraId="6DF80300" w14:textId="77777777" w:rsidR="00537181" w:rsidRDefault="00537181" w:rsidP="00534DFE">
      <w:pPr>
        <w:spacing w:line="480" w:lineRule="auto"/>
        <w:jc w:val="center"/>
        <w:rPr>
          <w:rFonts w:ascii="Times New Roman" w:hAnsi="Times New Roman" w:cs="Times New Roman"/>
          <w:sz w:val="24"/>
          <w:szCs w:val="24"/>
        </w:rPr>
      </w:pPr>
    </w:p>
    <w:p w14:paraId="075DEA14" w14:textId="77777777" w:rsidR="00537181" w:rsidRDefault="00537181" w:rsidP="00534DFE">
      <w:pPr>
        <w:spacing w:line="480" w:lineRule="auto"/>
        <w:jc w:val="center"/>
        <w:rPr>
          <w:rFonts w:ascii="Times New Roman" w:hAnsi="Times New Roman" w:cs="Times New Roman"/>
          <w:sz w:val="24"/>
          <w:szCs w:val="24"/>
        </w:rPr>
      </w:pPr>
    </w:p>
    <w:p w14:paraId="56996272" w14:textId="77777777" w:rsidR="00537181" w:rsidRPr="00235AD1" w:rsidRDefault="00537181" w:rsidP="00537181">
      <w:pPr>
        <w:spacing w:line="480" w:lineRule="auto"/>
        <w:ind w:firstLine="720"/>
        <w:jc w:val="center"/>
        <w:rPr>
          <w:rFonts w:ascii="Times New Roman" w:hAnsi="Times New Roman" w:cs="Times New Roman"/>
          <w:noProof/>
          <w:sz w:val="24"/>
          <w:szCs w:val="24"/>
        </w:rPr>
      </w:pPr>
      <w:r w:rsidRPr="00235AD1">
        <w:rPr>
          <w:rFonts w:ascii="Times New Roman" w:hAnsi="Times New Roman" w:cs="Times New Roman"/>
          <w:noProof/>
          <w:sz w:val="24"/>
          <w:szCs w:val="24"/>
          <w:lang w:val="de-DE" w:eastAsia="de-DE"/>
        </w:rPr>
        <w:lastRenderedPageBreak/>
        <w:drawing>
          <wp:inline distT="0" distB="0" distL="0" distR="0" wp14:anchorId="77534498" wp14:editId="507B744D">
            <wp:extent cx="4320000" cy="1433538"/>
            <wp:effectExtent l="0" t="0" r="4445" b="0"/>
            <wp:docPr id="993575689" name="Picture 2" descr="A close-up of a circ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75689" name="Picture 2" descr="A close-up of a circular objec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000" cy="1433538"/>
                    </a:xfrm>
                    <a:prstGeom prst="rect">
                      <a:avLst/>
                    </a:prstGeom>
                    <a:noFill/>
                    <a:ln>
                      <a:noFill/>
                    </a:ln>
                  </pic:spPr>
                </pic:pic>
              </a:graphicData>
            </a:graphic>
          </wp:inline>
        </w:drawing>
      </w:r>
      <w:r w:rsidRPr="00235AD1">
        <w:rPr>
          <w:rFonts w:ascii="Times New Roman" w:hAnsi="Times New Roman" w:cs="Times New Roman"/>
          <w:sz w:val="24"/>
          <w:szCs w:val="24"/>
        </w:rPr>
        <w:t xml:space="preserve"> </w:t>
      </w:r>
    </w:p>
    <w:p w14:paraId="55628A27" w14:textId="77777777" w:rsidR="00537181" w:rsidRPr="00235AD1" w:rsidRDefault="00537181" w:rsidP="00537181">
      <w:pPr>
        <w:spacing w:line="24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2B299C32" wp14:editId="7659E50E">
            <wp:extent cx="4320000" cy="3903692"/>
            <wp:effectExtent l="0" t="0" r="4445" b="1905"/>
            <wp:docPr id="2126985123" name="Picture 4" descr="A diagram of a sample hol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85123" name="Picture 4" descr="A diagram of a sample hold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0000" cy="3903692"/>
                    </a:xfrm>
                    <a:prstGeom prst="rect">
                      <a:avLst/>
                    </a:prstGeom>
                    <a:noFill/>
                    <a:ln>
                      <a:noFill/>
                    </a:ln>
                  </pic:spPr>
                </pic:pic>
              </a:graphicData>
            </a:graphic>
          </wp:inline>
        </w:drawing>
      </w:r>
    </w:p>
    <w:p w14:paraId="405AD2BC" w14:textId="77777777" w:rsidR="00537181" w:rsidRPr="00235AD1" w:rsidRDefault="00537181" w:rsidP="00537181">
      <w:pPr>
        <w:pStyle w:val="Caption"/>
        <w:jc w:val="both"/>
      </w:pPr>
      <w:bookmarkStart w:id="32" w:name="_Toc152219757"/>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3</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3</w:t>
      </w:r>
      <w:r w:rsidRPr="00235AD1">
        <w:rPr>
          <w:b/>
          <w:bCs/>
        </w:rPr>
        <w:fldChar w:fldCharType="end"/>
      </w:r>
      <w:r w:rsidRPr="00235AD1">
        <w:rPr>
          <w:b/>
          <w:bCs/>
        </w:rPr>
        <w:t>:</w:t>
      </w:r>
      <w:r w:rsidRPr="00235AD1">
        <w:t xml:space="preserve"> Sample holders used for larger mass ion irradiation experiments. (a) Powder sample is spread into cylindrical indentation of aluminum holder. (b) individual aluminum holder is covered in aluminum foil. (c) set of nine aluminum holders are mounted on 5</w:t>
      </w:r>
      <w:r>
        <w:t>×</w:t>
      </w:r>
      <w:r w:rsidRPr="00235AD1">
        <w:t xml:space="preserve">5 cm aluminum plate. (d) schematics of sample geometry for irradiation. Image taken from ref </w:t>
      </w:r>
      <w:r w:rsidRPr="00235AD1">
        <w:fldChar w:fldCharType="begin" w:fldLock="1"/>
      </w:r>
      <w:r w:rsidRPr="00235AD1">
        <w:instrText xml:space="preserve">ADDIN CSL_CITATION {"citationItems":[{"id":"ITEM-1","itemData":{"DOI":"10.1039/c7ta02640d","ISSN":"20507496","abstract":"Neutron total scattering is applied to investigate effects of ion irradiation, which is a promising means for improving oxygen conductivity. Neutron total scattering was used to investigate defect accumulation mechanisms in CeO 2 and ThO 2 irradiated with 2.2 GeV Au ions. Pair distribution function (PDF) analysis was applied to characterize the local structural evolution and irradiation-induced defects as a function of irradiation fluence. CeO 2 exhibits a greater amount of disorder than ThO 2 under the same irradiation conditions. The local structures of the two materials evolve differently as a function of ion fluence, even if similar defects are produced. The PDF analysis indicates that oxygen dimer and/or peroxide defects with </w:instrText>
      </w:r>
      <w:r w:rsidRPr="00235AD1">
        <w:rPr>
          <w:rFonts w:eastAsia="MS Gothic"/>
        </w:rPr>
        <w:instrText>〈</w:instrText>
      </w:r>
      <w:r w:rsidRPr="00235AD1">
        <w:instrText>O–O</w:instrText>
      </w:r>
      <w:r w:rsidRPr="00235AD1">
        <w:rPr>
          <w:rFonts w:eastAsia="MS Gothic"/>
        </w:rPr>
        <w:instrText>〉</w:instrText>
      </w:r>
      <w:r w:rsidRPr="00235AD1">
        <w:instrText xml:space="preserve"> distances of </w:instrText>
      </w:r>
      <w:r w:rsidRPr="00235AD1">
        <w:rPr>
          <w:rFonts w:ascii="Cambria Math" w:hAnsi="Cambria Math" w:cs="Cambria Math"/>
        </w:rPr>
        <w:instrText>∼</w:instrText>
      </w:r>
      <w:r w:rsidRPr="00235AD1">
        <w:instrText>1.45 Å are formed in CeO 2 , while irradiation-induced defects in ThO 2 result in a change in the mean O–Th–O bond angle and a distortion of local ThO 8 polyhedra. Understanding how bound oxygen defects, such as peroxide, affect bulk oxygen transport in CeO 2 will aid in better predicting and improving properties of fluorite structure materials for fast ion conductor applications. ","author":[{"dropping-particle":"","family":"Palomares","given":"Raul I.","non-dropping-particle":"","parse-names":false,"suffix":""},{"dropping-particle":"","family":"Shamblin","given":"Jacob","non-dropping-particle":"","parse-names":false,"suffix":""},{"dropping-particle":"","family":"Tracy","given":"Cameron L.","non-dropping-particle":"","parse-names":false,"suffix":""},{"dropping-particle":"","family":"Neuefeind","given":"Joerg","non-dropping-particle":"","parse-names":false,"suffix":""},{"dropping-particle":"","family":"Ewing","given":"Rodney C.","non-dropping-particle":"","parse-names":false,"suffix":""},{"dropping-particle":"","family":"Trautmann","given":"Christina","non-dropping-particle":"","parse-names":false,"suffix":""},{"dropping-particle":"","family":"Lang","given":"Maik","non-dropping-particle":"","parse-names":false,"suffix":""}],"container-title":"Journal of Materials Chemistry A","id":"ITEM-1","issue":"24","issued":{"date-parts":[["2017"]]},"page":"12193-12201","title":"Defect accumulation in swift heavy ion-irradiated CeO 2 and ThO 2","type":"article-journal","volume":"5"},"uris":["http://www.mendeley.com/documents/?uuid=3e24c4c6-e8aa-4e1e-b041-18c0a91cb4e2"]}],"mendeley":{"formattedCitation":"[47]","plainTextFormattedCitation":"[47]","previouslyFormattedCitation":"[47]"},"properties":{"noteIndex":0},"schema":"https://github.com/citation-style-language/schema/raw/master/csl-citation.json"}</w:instrText>
      </w:r>
      <w:r w:rsidRPr="00235AD1">
        <w:fldChar w:fldCharType="separate"/>
      </w:r>
      <w:r w:rsidRPr="00235AD1">
        <w:rPr>
          <w:noProof/>
        </w:rPr>
        <w:t>[47]</w:t>
      </w:r>
      <w:r w:rsidRPr="00235AD1">
        <w:fldChar w:fldCharType="end"/>
      </w:r>
      <w:r w:rsidRPr="00235AD1">
        <w:t>.</w:t>
      </w:r>
      <w:bookmarkEnd w:id="32"/>
    </w:p>
    <w:p w14:paraId="79268A6D" w14:textId="77777777" w:rsidR="00537181" w:rsidRPr="00235AD1" w:rsidRDefault="00537181" w:rsidP="00534DFE">
      <w:pPr>
        <w:spacing w:line="480" w:lineRule="auto"/>
        <w:jc w:val="center"/>
        <w:rPr>
          <w:rFonts w:ascii="Times New Roman" w:hAnsi="Times New Roman" w:cs="Times New Roman"/>
          <w:sz w:val="24"/>
          <w:szCs w:val="24"/>
        </w:rPr>
      </w:pPr>
    </w:p>
    <w:p w14:paraId="0C2D9080" w14:textId="77777777" w:rsidR="00774AAD" w:rsidRPr="00235AD1" w:rsidRDefault="00774AAD" w:rsidP="00534DFE">
      <w:pPr>
        <w:spacing w:line="480" w:lineRule="auto"/>
        <w:jc w:val="center"/>
        <w:rPr>
          <w:rFonts w:ascii="Times New Roman" w:hAnsi="Times New Roman" w:cs="Times New Roman"/>
          <w:sz w:val="24"/>
          <w:szCs w:val="24"/>
        </w:rPr>
      </w:pPr>
    </w:p>
    <w:p w14:paraId="55B304F0" w14:textId="77777777" w:rsidR="00774AAD" w:rsidRPr="00235AD1" w:rsidRDefault="00774AAD" w:rsidP="00534DFE">
      <w:pPr>
        <w:spacing w:line="480" w:lineRule="auto"/>
        <w:jc w:val="center"/>
        <w:rPr>
          <w:rFonts w:ascii="Times New Roman" w:hAnsi="Times New Roman" w:cs="Times New Roman"/>
          <w:sz w:val="24"/>
          <w:szCs w:val="24"/>
        </w:rPr>
      </w:pPr>
    </w:p>
    <w:p w14:paraId="2BB09F70" w14:textId="77777777" w:rsidR="00774AAD" w:rsidRPr="00235AD1" w:rsidRDefault="00774AAD" w:rsidP="00534DFE">
      <w:pPr>
        <w:spacing w:line="480" w:lineRule="auto"/>
        <w:jc w:val="center"/>
        <w:rPr>
          <w:rFonts w:ascii="Times New Roman" w:hAnsi="Times New Roman" w:cs="Times New Roman"/>
          <w:sz w:val="24"/>
          <w:szCs w:val="24"/>
        </w:rPr>
      </w:pPr>
    </w:p>
    <w:p w14:paraId="72D7F05D" w14:textId="103A2A87" w:rsidR="001C2BAE" w:rsidRPr="00235AD1" w:rsidRDefault="00A95632" w:rsidP="001C2BA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aluminum foil, 1.47 GeV when ions reach the sample) at the beamline X0 of the UNILAC accelerator at the GSI (</w:t>
      </w:r>
      <w:r w:rsidRPr="00235AD1">
        <w:rPr>
          <w:rFonts w:ascii="Times New Roman" w:hAnsi="Times New Roman" w:cs="Times New Roman"/>
          <w:b/>
          <w:bCs/>
          <w:sz w:val="24"/>
          <w:szCs w:val="24"/>
        </w:rPr>
        <w:t>Figure 3.3d</w:t>
      </w:r>
      <w:r w:rsidRPr="00235AD1">
        <w:rPr>
          <w:rFonts w:ascii="Times New Roman" w:hAnsi="Times New Roman" w:cs="Times New Roman"/>
          <w:sz w:val="24"/>
          <w:szCs w:val="24"/>
        </w:rPr>
        <w:t>). A broadly defocused beam was used to irradiate samples at room temperature to fluences up to 8×10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w:t>
      </w:r>
      <w:r>
        <w:rPr>
          <w:rFonts w:ascii="Times New Roman" w:hAnsi="Times New Roman" w:cs="Times New Roman"/>
          <w:sz w:val="24"/>
          <w:szCs w:val="24"/>
        </w:rPr>
        <w:t xml:space="preserve"> </w:t>
      </w:r>
      <w:r w:rsidR="00991BB5" w:rsidRPr="00235AD1">
        <w:rPr>
          <w:rFonts w:ascii="Times New Roman" w:hAnsi="Times New Roman" w:cs="Times New Roman"/>
          <w:sz w:val="24"/>
          <w:szCs w:val="24"/>
        </w:rPr>
        <w:t xml:space="preserve">After irradiation, the remaining sample was carefully </w:t>
      </w:r>
      <w:r w:rsidR="00FA7F42" w:rsidRPr="00235AD1">
        <w:rPr>
          <w:rFonts w:ascii="Times New Roman" w:hAnsi="Times New Roman" w:cs="Times New Roman"/>
          <w:color w:val="000000"/>
          <w:sz w:val="24"/>
          <w:szCs w:val="24"/>
        </w:rPr>
        <w:t>scraped</w:t>
      </w:r>
      <w:r w:rsidR="00B56129" w:rsidRPr="00235AD1">
        <w:rPr>
          <w:rFonts w:ascii="Times New Roman" w:hAnsi="Times New Roman" w:cs="Times New Roman"/>
          <w:sz w:val="24"/>
          <w:szCs w:val="24"/>
        </w:rPr>
        <w:t xml:space="preserve"> </w:t>
      </w:r>
      <w:r w:rsidR="00991BB5" w:rsidRPr="00235AD1">
        <w:rPr>
          <w:rFonts w:ascii="Times New Roman" w:hAnsi="Times New Roman" w:cs="Times New Roman"/>
          <w:sz w:val="24"/>
          <w:szCs w:val="24"/>
        </w:rPr>
        <w:t xml:space="preserve">from the aluminum holders and placed </w:t>
      </w:r>
      <w:r w:rsidR="00FA7F42" w:rsidRPr="00235AD1">
        <w:rPr>
          <w:rFonts w:ascii="Times New Roman" w:hAnsi="Times New Roman" w:cs="Times New Roman"/>
          <w:color w:val="000000"/>
          <w:sz w:val="24"/>
          <w:szCs w:val="24"/>
        </w:rPr>
        <w:t>into the</w:t>
      </w:r>
      <w:r w:rsidR="007E7801" w:rsidRPr="00235AD1">
        <w:rPr>
          <w:rFonts w:ascii="Times New Roman" w:hAnsi="Times New Roman" w:cs="Times New Roman"/>
          <w:sz w:val="24"/>
          <w:szCs w:val="24"/>
        </w:rPr>
        <w:t xml:space="preserve"> respec</w:t>
      </w:r>
      <w:r w:rsidR="004A1D01" w:rsidRPr="00235AD1">
        <w:rPr>
          <w:rFonts w:ascii="Times New Roman" w:hAnsi="Times New Roman" w:cs="Times New Roman"/>
          <w:sz w:val="24"/>
          <w:szCs w:val="24"/>
        </w:rPr>
        <w:t>ti</w:t>
      </w:r>
      <w:r w:rsidR="007E7801" w:rsidRPr="00235AD1">
        <w:rPr>
          <w:rFonts w:ascii="Times New Roman" w:hAnsi="Times New Roman" w:cs="Times New Roman"/>
          <w:sz w:val="24"/>
          <w:szCs w:val="24"/>
        </w:rPr>
        <w:t>ve</w:t>
      </w:r>
      <w:r w:rsidR="00991BB5" w:rsidRPr="00235AD1">
        <w:rPr>
          <w:rFonts w:ascii="Times New Roman" w:hAnsi="Times New Roman" w:cs="Times New Roman"/>
          <w:sz w:val="24"/>
          <w:szCs w:val="24"/>
        </w:rPr>
        <w:t xml:space="preserve"> sample containers for total scattering experiments.</w:t>
      </w:r>
      <w:r w:rsidR="00E008C3" w:rsidRPr="00235AD1">
        <w:rPr>
          <w:rFonts w:ascii="Times New Roman" w:hAnsi="Times New Roman" w:cs="Times New Roman"/>
          <w:sz w:val="24"/>
          <w:szCs w:val="24"/>
        </w:rPr>
        <w:t xml:space="preserve"> These irradiat</w:t>
      </w:r>
      <w:r w:rsidR="001C2BAE" w:rsidRPr="00235AD1">
        <w:rPr>
          <w:rFonts w:ascii="Times New Roman" w:hAnsi="Times New Roman" w:cs="Times New Roman"/>
          <w:sz w:val="24"/>
          <w:szCs w:val="24"/>
        </w:rPr>
        <w:t>ed</w:t>
      </w:r>
      <w:r w:rsidR="00E008C3" w:rsidRPr="00235AD1">
        <w:rPr>
          <w:rFonts w:ascii="Times New Roman" w:hAnsi="Times New Roman" w:cs="Times New Roman"/>
          <w:sz w:val="24"/>
          <w:szCs w:val="24"/>
        </w:rPr>
        <w:t xml:space="preserve"> samples are then characterized along with pristine reference samples using X-ray and neutron total scattering techniques.</w:t>
      </w:r>
      <w:r w:rsidR="00A01FA1" w:rsidRPr="00235AD1">
        <w:rPr>
          <w:rFonts w:ascii="Times New Roman" w:hAnsi="Times New Roman" w:cs="Times New Roman"/>
          <w:sz w:val="24"/>
          <w:szCs w:val="24"/>
        </w:rPr>
        <w:t xml:space="preserve"> </w:t>
      </w:r>
    </w:p>
    <w:p w14:paraId="4D8AD5E3" w14:textId="5F7CE101" w:rsidR="00A01FA1" w:rsidRDefault="00A01FA1" w:rsidP="001C2BA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In the </w:t>
      </w:r>
      <w:r w:rsidR="001C2BAE" w:rsidRPr="00235AD1">
        <w:rPr>
          <w:rFonts w:ascii="Times New Roman" w:hAnsi="Times New Roman" w:cs="Times New Roman"/>
          <w:sz w:val="24"/>
          <w:szCs w:val="24"/>
        </w:rPr>
        <w:t xml:space="preserve">case of the </w:t>
      </w:r>
      <w:r w:rsidRPr="00235AD1">
        <w:rPr>
          <w:rFonts w:ascii="Times New Roman" w:hAnsi="Times New Roman" w:cs="Times New Roman"/>
          <w:sz w:val="24"/>
          <w:szCs w:val="24"/>
        </w:rPr>
        <w:t xml:space="preserve">second </w:t>
      </w:r>
      <w:r w:rsidR="001C2BAE" w:rsidRPr="00235AD1">
        <w:rPr>
          <w:rFonts w:ascii="Times New Roman" w:hAnsi="Times New Roman" w:cs="Times New Roman"/>
          <w:sz w:val="24"/>
          <w:szCs w:val="24"/>
        </w:rPr>
        <w:t>irradiation geometry</w:t>
      </w:r>
      <w:r w:rsidRPr="00235AD1">
        <w:rPr>
          <w:rFonts w:ascii="Times New Roman" w:hAnsi="Times New Roman" w:cs="Times New Roman"/>
          <w:sz w:val="24"/>
          <w:szCs w:val="24"/>
        </w:rPr>
        <w:t xml:space="preserve">, a series of 9 samples was irradiated at the GSI with </w:t>
      </w:r>
      <w:r w:rsidRPr="00235AD1">
        <w:rPr>
          <w:rFonts w:ascii="Times New Roman" w:hAnsi="Times New Roman" w:cs="Times New Roman"/>
          <w:sz w:val="24"/>
          <w:szCs w:val="24"/>
          <w:vertAlign w:val="superscript"/>
        </w:rPr>
        <w:t>197</w:t>
      </w:r>
      <w:r w:rsidRPr="00235AD1">
        <w:rPr>
          <w:rFonts w:ascii="Times New Roman" w:hAnsi="Times New Roman" w:cs="Times New Roman"/>
          <w:sz w:val="24"/>
          <w:szCs w:val="24"/>
        </w:rPr>
        <w:t>Au</w:t>
      </w:r>
      <w:r w:rsidRPr="00235AD1">
        <w:rPr>
          <w:rFonts w:ascii="Times New Roman" w:hAnsi="Times New Roman" w:cs="Times New Roman"/>
          <w:sz w:val="24"/>
          <w:szCs w:val="24"/>
          <w:vertAlign w:val="superscript"/>
        </w:rPr>
        <w:t>28+</w:t>
      </w:r>
      <w:r w:rsidRPr="00235AD1">
        <w:rPr>
          <w:rFonts w:ascii="Times New Roman" w:hAnsi="Times New Roman" w:cs="Times New Roman"/>
          <w:sz w:val="24"/>
          <w:szCs w:val="24"/>
        </w:rPr>
        <w:t xml:space="preserve"> ions using the M3 beamline of the UNILAC. All samples were irradiated with a kinetic energy of 946 MeV (4.6 MeV/u). The powders were pressed into 1</w:t>
      </w:r>
      <w:r w:rsidR="006452B7" w:rsidRPr="00235AD1">
        <w:rPr>
          <w:rFonts w:ascii="Times New Roman" w:hAnsi="Times New Roman" w:cs="Times New Roman"/>
          <w:sz w:val="24"/>
          <w:szCs w:val="24"/>
        </w:rPr>
        <w:t>0</w:t>
      </w:r>
      <w:r w:rsidRPr="00235AD1">
        <w:rPr>
          <w:rFonts w:ascii="Times New Roman" w:hAnsi="Times New Roman" w:cs="Times New Roman"/>
          <w:sz w:val="24"/>
          <w:szCs w:val="24"/>
        </w:rPr>
        <w:t>0 µm diameter holes in molybdenum sample holders of</w:t>
      </w:r>
      <w:r w:rsidR="002938E9" w:rsidRPr="00235AD1">
        <w:rPr>
          <w:rFonts w:ascii="Times New Roman" w:hAnsi="Times New Roman" w:cs="Times New Roman"/>
          <w:sz w:val="24"/>
          <w:szCs w:val="24"/>
        </w:rPr>
        <w:t xml:space="preserve"> 25</w:t>
      </w:r>
      <w:r w:rsidRPr="00235AD1">
        <w:rPr>
          <w:rFonts w:ascii="Times New Roman" w:hAnsi="Times New Roman" w:cs="Times New Roman"/>
          <w:sz w:val="24"/>
          <w:szCs w:val="24"/>
        </w:rPr>
        <w:t xml:space="preserve"> µm thickness</w:t>
      </w:r>
      <w:r w:rsidR="002938E9" w:rsidRPr="00235AD1">
        <w:rPr>
          <w:rFonts w:ascii="Times New Roman" w:hAnsi="Times New Roman" w:cs="Times New Roman"/>
          <w:sz w:val="24"/>
          <w:szCs w:val="24"/>
        </w:rPr>
        <w:t>.</w:t>
      </w:r>
      <w:r w:rsidRPr="00235AD1">
        <w:rPr>
          <w:rFonts w:ascii="Times New Roman" w:hAnsi="Times New Roman" w:cs="Times New Roman"/>
          <w:sz w:val="24"/>
          <w:szCs w:val="24"/>
        </w:rPr>
        <w:t xml:space="preserve"> </w:t>
      </w:r>
      <w:r w:rsidR="00353184" w:rsidRPr="00235AD1">
        <w:rPr>
          <w:rFonts w:ascii="Times New Roman" w:hAnsi="Times New Roman" w:cs="Times New Roman"/>
          <w:sz w:val="24"/>
          <w:szCs w:val="24"/>
        </w:rPr>
        <w:t xml:space="preserve">The sample thickness was also corrected for the limited packing fraction of the polycrystalline powders </w:t>
      </w:r>
      <w:r w:rsidR="002938E9" w:rsidRPr="00235AD1">
        <w:rPr>
          <w:rFonts w:ascii="Times New Roman" w:hAnsi="Times New Roman" w:cs="Times New Roman"/>
          <w:sz w:val="24"/>
          <w:szCs w:val="24"/>
        </w:rPr>
        <w:fldChar w:fldCharType="begin" w:fldLock="1"/>
      </w:r>
      <w:r w:rsidR="00C477E2" w:rsidRPr="00235AD1">
        <w:rPr>
          <w:rFonts w:ascii="Times New Roman" w:hAnsi="Times New Roman" w:cs="Times New Roman"/>
          <w:sz w:val="24"/>
          <w:szCs w:val="24"/>
        </w:rPr>
        <w:instrText xml:space="preserve">ADDIN CSL_CITATION {"citationItems":[{"id":"ITEM-1","itemData":{"DOI":"10.1039/c7ta02640d","ISSN":"20507496","abstract":"Neutron total scattering is applied to investigate effects of ion irradiation, which is a promising means for improving oxygen conductivity. Neutron total scattering was used to investigate defect accumulation mechanisms in CeO 2 and ThO 2 irradiated with 2.2 GeV Au ions. Pair distribution function (PDF) analysis was applied to characterize the local structural evolution and irradiation-induced defects as a function of irradiation fluence. CeO 2 exhibits a greater amount of disorder than ThO 2 under the same irradiation conditions. The local structures of the two materials evolve differently as a function of ion fluence, even if similar defects are produced. The PDF analysis indicates that oxygen dimer and/or peroxide defects with </w:instrText>
      </w:r>
      <w:r w:rsidR="00C477E2" w:rsidRPr="00235AD1">
        <w:rPr>
          <w:rFonts w:ascii="Times New Roman" w:eastAsia="MS Gothic" w:hAnsi="Times New Roman" w:cs="Times New Roman"/>
          <w:sz w:val="24"/>
          <w:szCs w:val="24"/>
        </w:rPr>
        <w:instrText>〈</w:instrText>
      </w:r>
      <w:r w:rsidR="00C477E2" w:rsidRPr="00235AD1">
        <w:rPr>
          <w:rFonts w:ascii="Times New Roman" w:hAnsi="Times New Roman" w:cs="Times New Roman"/>
          <w:sz w:val="24"/>
          <w:szCs w:val="24"/>
        </w:rPr>
        <w:instrText>O–O</w:instrText>
      </w:r>
      <w:r w:rsidR="00C477E2" w:rsidRPr="00235AD1">
        <w:rPr>
          <w:rFonts w:ascii="Times New Roman" w:eastAsia="MS Gothic" w:hAnsi="Times New Roman" w:cs="Times New Roman"/>
          <w:sz w:val="24"/>
          <w:szCs w:val="24"/>
        </w:rPr>
        <w:instrText>〉</w:instrText>
      </w:r>
      <w:r w:rsidR="00C477E2" w:rsidRPr="00235AD1">
        <w:rPr>
          <w:rFonts w:ascii="Times New Roman" w:hAnsi="Times New Roman" w:cs="Times New Roman"/>
          <w:sz w:val="24"/>
          <w:szCs w:val="24"/>
        </w:rPr>
        <w:instrText xml:space="preserve"> distances of </w:instrText>
      </w:r>
      <w:r w:rsidR="00C477E2" w:rsidRPr="00235AD1">
        <w:rPr>
          <w:rFonts w:ascii="Cambria Math" w:hAnsi="Cambria Math" w:cs="Cambria Math"/>
          <w:sz w:val="24"/>
          <w:szCs w:val="24"/>
        </w:rPr>
        <w:instrText>∼</w:instrText>
      </w:r>
      <w:r w:rsidR="00C477E2" w:rsidRPr="00235AD1">
        <w:rPr>
          <w:rFonts w:ascii="Times New Roman" w:hAnsi="Times New Roman" w:cs="Times New Roman"/>
          <w:sz w:val="24"/>
          <w:szCs w:val="24"/>
        </w:rPr>
        <w:instrText>1.45 Å are formed in CeO 2 , while irradiation-induced defects in ThO 2 result in a change in the mean O–Th–O bond angle and a distortion of local ThO 8 polyhedra. Understanding how bound oxygen defects, such as peroxide, affect bulk oxygen transport in CeO 2 will aid in better predicting and improving properties of fluorite structure materials for fast ion conductor applications. ","author":[{"dropping-particle":"","family":"Palomares","given":"Raul I.","non-dropping-particle":"","parse-names":false,"suffix":""},{"dropping-particle":"","family":"Shamblin","given":"Jacob","non-dropping-particle":"","parse-names":false,"suffix":""},{"dropping-particle":"","family":"Tracy","given":"Cameron L.","non-dropping-particle":"","parse-names":false,"suffix":""},{"dropping-particle":"","family":"Neuefeind","given":"Joerg","non-dropping-particle":"","parse-names":false,"suffix":""},{"dropping-particle":"","family":"Ewing","given":"Rodney C.","non-dropping-particle":"","parse-names":false,"suffix":""},{"dropping-particle":"","family":"Trautmann","given":"Christina","non-dropping-particle":"","parse-names":false,"suffix":""},{"dropping-particle":"","family":"Lang","given":"Maik","non-dropping-particle":"","parse-names":false,"suffix":""}],"container-title":"Journal of Materials Chemistry A","id":"ITEM-1","issue":"24","issued":{"date-parts":[["2017"]]},"page":"12193-12201","title":"Defect accumulation in swift heavy ion-irradiated CeO 2 and ThO 2","type":"article-journal","volume":"5"},"uris":["http://www.mendeley.com/documents/?uuid=3e24c4c6-e8aa-4e1e-b041-18c0a91cb4e2"]},{"id":"ITEM-2","itemData":{"DOI":"10.1016/j.nimb.2013.10.073","ISSN":"0168583X","abstract":"Crystalline-to-crystalline phase transformation of cubic Gd2O3 induced by swift Au ions with a kinetic energy of 2.25 GeV, has been characterized by synchrotron X-ray diffraction experiments (XRD) as a function of increasing fluence, up to 5 × 1013 ions/cm2. The diffraction maxima of the initial cubic structure gradually decrease in intensity as function of ion fluence, concurrent with the in-growth of several new diffraction peaks, which, based on Rietveld refinement, correspond to the monoclinic high-temperature phase. The same cubic-to-monoclinic phase transformation induced by swift heavy ions has been observed in Y2O3. The transformation pathway under irradiation is consistent with the high-temperature behavior of Gd2O3, and is probably associated with a multiple ion-impact mechanism. There was no evidence of amorphous material in the diffraction patterns, even after irradiation to the maximum fluence, at which the initial cubic phase has been completely transformed to the monoclinic structure. © 2014 Elsevier B.V. All rights reserved.","author":[{"dropping-particle":"","family":"Lang","given":"Maik","non-dropping-particle":"","parse-names":false,"suffix":""},{"dropping-particle":"","family":"Zhang","given":"Fuxiang","non-dropping-particle":"","parse-names":false,"suffix":""},{"dropping-particle":"","family":"Zhang","given":"Jiaming","non-dropping-particle":"","parse-names":false,"suffix":""},{"dropping-particle":"","family":"Tracy","given":"Cameron L.","non-dropping-particle":"","parse-names":false,"suffix":""},{"dropping-particle":"","family":"Cusick","given":"Alex B.","non-dropping-particle":"","parse-names":false,"suffix":""},{"dropping-particle":"","family":"Vonehr","given":"Jason","non-dropping-particle":"","parse-names":false,"suffix":""},{"dropping-particle":"","family":"Chen","given":"Zhiqiang","non-dropping-particle":"","parse-names":false,"suffix":""},{"dropping-particle":"","family":"Trautmann","given":"Christina","non-dropping-particle":"","parse-names":false,"suffix":""},{"dropping-particle":"","family":"Ewing","given":"Rodney C.","non-dropping-particle":"","parse-names":false,"suffix":""}],"container-title":"Nuclear Instruments and Methods in Physics Research, Section B: Beam Interactions with Materials and Atoms","id":"ITEM-2","issued":{"date-parts":[["2014"]]},"page":"121-125","publisher":"Elsevier B.V.","title":"Swift heavy ion-induced phase transformation in Gd2O3","type":"article-journal","volume":"326"},"uris":["http://www.mendeley.com/documents/?uuid=7c57b369-01bd-4ba3-9d2d-32fa6462547b"]}],"mendeley":{"formattedCitation":"[47], [48]","plainTextFormattedCitation":"[47], [48]","previouslyFormattedCitation":"[47], [48]"},"properties":{"noteIndex":0},"schema":"https://github.com/citation-style-language/schema/raw/master/csl-citation.json"}</w:instrText>
      </w:r>
      <w:r w:rsidR="002938E9" w:rsidRPr="00235AD1">
        <w:rPr>
          <w:rFonts w:ascii="Times New Roman" w:hAnsi="Times New Roman" w:cs="Times New Roman"/>
          <w:sz w:val="24"/>
          <w:szCs w:val="24"/>
        </w:rPr>
        <w:fldChar w:fldCharType="separate"/>
      </w:r>
      <w:r w:rsidR="002938E9" w:rsidRPr="00235AD1">
        <w:rPr>
          <w:rFonts w:ascii="Times New Roman" w:hAnsi="Times New Roman" w:cs="Times New Roman"/>
          <w:noProof/>
          <w:sz w:val="24"/>
          <w:szCs w:val="24"/>
        </w:rPr>
        <w:t>[47], [48]</w:t>
      </w:r>
      <w:r w:rsidR="002938E9" w:rsidRPr="00235AD1">
        <w:rPr>
          <w:rFonts w:ascii="Times New Roman" w:hAnsi="Times New Roman" w:cs="Times New Roman"/>
          <w:sz w:val="24"/>
          <w:szCs w:val="24"/>
        </w:rPr>
        <w:fldChar w:fldCharType="end"/>
      </w:r>
      <w:r w:rsidR="00353184" w:rsidRPr="00235AD1">
        <w:rPr>
          <w:rFonts w:ascii="Times New Roman" w:hAnsi="Times New Roman" w:cs="Times New Roman"/>
          <w:sz w:val="24"/>
          <w:szCs w:val="24"/>
        </w:rPr>
        <w:t xml:space="preserve">, which was assumed to be 60% based on previous studies that assessed the maximum sample densities </w:t>
      </w:r>
      <w:r w:rsidR="009837E6" w:rsidRPr="00235AD1">
        <w:rPr>
          <w:rFonts w:ascii="Times New Roman" w:hAnsi="Times New Roman" w:cs="Times New Roman"/>
          <w:sz w:val="24"/>
          <w:szCs w:val="24"/>
        </w:rPr>
        <w:t xml:space="preserve">of similar ceramic materials </w:t>
      </w:r>
      <w:r w:rsidR="00353184" w:rsidRPr="00235AD1">
        <w:rPr>
          <w:rFonts w:ascii="Times New Roman" w:hAnsi="Times New Roman" w:cs="Times New Roman"/>
          <w:sz w:val="24"/>
          <w:szCs w:val="24"/>
        </w:rPr>
        <w:t>achieved under similar cold, uniaxial pressing</w:t>
      </w:r>
      <w:r w:rsidR="002938E9" w:rsidRPr="00235AD1">
        <w:rPr>
          <w:rFonts w:ascii="Times New Roman" w:hAnsi="Times New Roman" w:cs="Times New Roman"/>
          <w:sz w:val="24"/>
          <w:szCs w:val="24"/>
        </w:rPr>
        <w:t xml:space="preserve"> </w:t>
      </w:r>
      <w:r w:rsidR="002938E9" w:rsidRPr="00235AD1">
        <w:rPr>
          <w:rFonts w:ascii="Times New Roman" w:hAnsi="Times New Roman" w:cs="Times New Roman"/>
          <w:sz w:val="24"/>
          <w:szCs w:val="24"/>
        </w:rPr>
        <w:fldChar w:fldCharType="begin" w:fldLock="1"/>
      </w:r>
      <w:r w:rsidR="00C477E2" w:rsidRPr="00235AD1">
        <w:rPr>
          <w:rFonts w:ascii="Times New Roman" w:hAnsi="Times New Roman" w:cs="Times New Roman"/>
          <w:sz w:val="24"/>
          <w:szCs w:val="24"/>
        </w:rPr>
        <w:instrText xml:space="preserve">ADDIN CSL_CITATION {"citationItems":[{"id":"ITEM-1","itemData":{"DOI":"10.1039/c7ta02640d","ISSN":"20507496","abstract":"Neutron total scattering is applied to investigate effects of ion irradiation, which is a promising means for improving oxygen conductivity. Neutron total scattering was used to investigate defect accumulation mechanisms in CeO 2 and ThO 2 irradiated with 2.2 GeV Au ions. Pair distribution function (PDF) analysis was applied to characterize the local structural evolution and irradiation-induced defects as a function of irradiation fluence. CeO 2 exhibits a greater amount of disorder than ThO 2 under the same irradiation conditions. The local structures of the two materials evolve differently as a function of ion fluence, even if similar defects are produced. The PDF analysis indicates that oxygen dimer and/or peroxide defects with </w:instrText>
      </w:r>
      <w:r w:rsidR="00C477E2" w:rsidRPr="00235AD1">
        <w:rPr>
          <w:rFonts w:ascii="Times New Roman" w:eastAsia="MS Gothic" w:hAnsi="Times New Roman" w:cs="Times New Roman"/>
          <w:sz w:val="24"/>
          <w:szCs w:val="24"/>
        </w:rPr>
        <w:instrText>〈</w:instrText>
      </w:r>
      <w:r w:rsidR="00C477E2" w:rsidRPr="00235AD1">
        <w:rPr>
          <w:rFonts w:ascii="Times New Roman" w:hAnsi="Times New Roman" w:cs="Times New Roman"/>
          <w:sz w:val="24"/>
          <w:szCs w:val="24"/>
        </w:rPr>
        <w:instrText>O–O</w:instrText>
      </w:r>
      <w:r w:rsidR="00C477E2" w:rsidRPr="00235AD1">
        <w:rPr>
          <w:rFonts w:ascii="Times New Roman" w:eastAsia="MS Gothic" w:hAnsi="Times New Roman" w:cs="Times New Roman"/>
          <w:sz w:val="24"/>
          <w:szCs w:val="24"/>
        </w:rPr>
        <w:instrText>〉</w:instrText>
      </w:r>
      <w:r w:rsidR="00C477E2" w:rsidRPr="00235AD1">
        <w:rPr>
          <w:rFonts w:ascii="Times New Roman" w:hAnsi="Times New Roman" w:cs="Times New Roman"/>
          <w:sz w:val="24"/>
          <w:szCs w:val="24"/>
        </w:rPr>
        <w:instrText xml:space="preserve"> distances of </w:instrText>
      </w:r>
      <w:r w:rsidR="00C477E2" w:rsidRPr="00235AD1">
        <w:rPr>
          <w:rFonts w:ascii="Cambria Math" w:hAnsi="Cambria Math" w:cs="Cambria Math"/>
          <w:sz w:val="24"/>
          <w:szCs w:val="24"/>
        </w:rPr>
        <w:instrText>∼</w:instrText>
      </w:r>
      <w:r w:rsidR="00C477E2" w:rsidRPr="00235AD1">
        <w:rPr>
          <w:rFonts w:ascii="Times New Roman" w:hAnsi="Times New Roman" w:cs="Times New Roman"/>
          <w:sz w:val="24"/>
          <w:szCs w:val="24"/>
        </w:rPr>
        <w:instrText>1.45 Å are formed in CeO 2 , while irradiation-induced defects in ThO 2 result in a change in the mean O–Th–O bond angle and a distortion of local ThO 8 polyhedra. Understanding how bound oxygen defects, such as peroxide, affect bulk oxygen transport in CeO 2 will aid in better predicting and improving properties of fluorite structure materials for fast ion conductor applications. ","author":[{"dropping-particle":"","family":"Palomares","given":"Raul I.","non-dropping-particle":"","parse-names":false,"suffix":""},{"dropping-particle":"","family":"Shamblin","given":"Jacob","non-dropping-particle":"","parse-names":false,"suffix":""},{"dropping-particle":"","family":"Tracy","given":"Cameron L.","non-dropping-particle":"","parse-names":false,"suffix":""},{"dropping-particle":"","family":"Neuefeind","given":"Joerg","non-dropping-particle":"","parse-names":false,"suffix":""},{"dropping-particle":"","family":"Ewing","given":"Rodney C.","non-dropping-particle":"","parse-names":false,"suffix":""},{"dropping-particle":"","family":"Trautmann","given":"Christina","non-dropping-particle":"","parse-names":false,"suffix":""},{"dropping-particle":"","family":"Lang","given":"Maik","non-dropping-particle":"","parse-names":false,"suffix":""}],"container-title":"Journal of Materials Chemistry A","id":"ITEM-1","issue":"24","issued":{"date-parts":[["2017"]]},"page":"12193-12201","title":"Defect accumulation in swift heavy ion-irradiated CeO 2 and ThO 2","type":"article-journal","volume":"5"},"uris":["http://www.mendeley.com/documents/?uuid=3e24c4c6-e8aa-4e1e-b041-18c0a91cb4e2"]}],"mendeley":{"formattedCitation":"[47]","plainTextFormattedCitation":"[47]","previouslyFormattedCitation":"[47]"},"properties":{"noteIndex":0},"schema":"https://github.com/citation-style-language/schema/raw/master/csl-citation.json"}</w:instrText>
      </w:r>
      <w:r w:rsidR="002938E9" w:rsidRPr="00235AD1">
        <w:rPr>
          <w:rFonts w:ascii="Times New Roman" w:hAnsi="Times New Roman" w:cs="Times New Roman"/>
          <w:sz w:val="24"/>
          <w:szCs w:val="24"/>
        </w:rPr>
        <w:fldChar w:fldCharType="separate"/>
      </w:r>
      <w:r w:rsidR="002938E9" w:rsidRPr="00235AD1">
        <w:rPr>
          <w:rFonts w:ascii="Times New Roman" w:hAnsi="Times New Roman" w:cs="Times New Roman"/>
          <w:noProof/>
          <w:sz w:val="24"/>
          <w:szCs w:val="24"/>
        </w:rPr>
        <w:t>[47]</w:t>
      </w:r>
      <w:r w:rsidR="002938E9" w:rsidRPr="00235AD1">
        <w:rPr>
          <w:rFonts w:ascii="Times New Roman" w:hAnsi="Times New Roman" w:cs="Times New Roman"/>
          <w:sz w:val="24"/>
          <w:szCs w:val="24"/>
        </w:rPr>
        <w:fldChar w:fldCharType="end"/>
      </w:r>
      <w:r w:rsidR="00353184" w:rsidRPr="00235AD1">
        <w:rPr>
          <w:rFonts w:ascii="Times New Roman" w:hAnsi="Times New Roman" w:cs="Times New Roman"/>
          <w:sz w:val="24"/>
          <w:szCs w:val="24"/>
        </w:rPr>
        <w:t xml:space="preserve">.  First, the electronic energy loss was calculated using the theoretical density </w:t>
      </w:r>
      <w:r w:rsidR="009410DA" w:rsidRPr="00235AD1">
        <w:rPr>
          <w:rFonts w:ascii="Times New Roman" w:hAnsi="Times New Roman" w:cs="Times New Roman"/>
          <w:sz w:val="24"/>
          <w:szCs w:val="24"/>
        </w:rPr>
        <w:t>in</w:t>
      </w:r>
      <w:r w:rsidR="00353184" w:rsidRPr="00235AD1">
        <w:rPr>
          <w:rFonts w:ascii="Times New Roman" w:hAnsi="Times New Roman" w:cs="Times New Roman"/>
          <w:sz w:val="24"/>
          <w:szCs w:val="24"/>
        </w:rPr>
        <w:t xml:space="preserve"> SRIM</w:t>
      </w:r>
      <w:r w:rsidR="002938E9" w:rsidRPr="00235AD1">
        <w:rPr>
          <w:rFonts w:ascii="Times New Roman" w:hAnsi="Times New Roman" w:cs="Times New Roman"/>
          <w:sz w:val="24"/>
          <w:szCs w:val="24"/>
        </w:rPr>
        <w:t xml:space="preserve"> </w:t>
      </w:r>
      <w:r w:rsidR="002938E9" w:rsidRPr="00235AD1">
        <w:rPr>
          <w:rFonts w:ascii="Times New Roman" w:hAnsi="Times New Roman" w:cs="Times New Roman"/>
          <w:sz w:val="24"/>
          <w:szCs w:val="24"/>
        </w:rPr>
        <w:fldChar w:fldCharType="begin" w:fldLock="1"/>
      </w:r>
      <w:r w:rsidR="00C477E2" w:rsidRPr="00235AD1">
        <w:rPr>
          <w:rFonts w:ascii="Times New Roman" w:hAnsi="Times New Roman" w:cs="Times New Roman"/>
          <w:sz w:val="24"/>
          <w:szCs w:val="24"/>
        </w:rPr>
        <w:instrText>ADDIN CSL_CITATION {"citationItems":[{"id":"ITEM-1","itemData":{"DOI":"10.1016/j.nimb.2010.02.091","ISSN":"0168583X","abstract":"SRIM is a software package concerning the Stopping and Range of Ions in Matter. Since its introduction in 1985, major upgrades are made about every six years. Currently, more than 700 scientific citations are made to SRIM every year. For SRIM-2010, the following major improvements have been made: (1) About 2800 new experimental stopping powers were added to the database, increasing it to over 28,000 stopping values. (2) Improved corrections were made for the stopping of ions in compounds. (3) New heavy ion stopping calculations have led to significant improvements on SRIM stopping accuracy. (4) A self-contained SRIM module has been included to allow SRIM stopping and range values to be controlled and read by other software applications. (5) Individual interatomic potentials have been included for all ion/atom collisions, and these potentials are now included in the SRIM package. A full catalog of stopping power plots can be downloaded at www.SRIM.org. Over 500 plots show the accuracy of the stopping and ranges produced by SRIM along with 27,000 experimental data points. References to the citations which reported the experimental data are included.","author":[{"dropping-particle":"","family":"Ziegler","given":"James F.","non-dropping-particle":"","parse-names":false,"suffix":""},{"dropping-particle":"","family":"Ziegler","given":"M. D.","non-dropping-particle":"","parse-names":false,"suffix":""},{"dropping-particle":"","family":"Biersack","given":"J. P.","non-dropping-particle":"","parse-names":false,"suffix":""}],"container-title":"Nuclear Instruments and Methods in Physics Research, Section B: Beam Interactions with Materials and Atoms","id":"ITEM-1","issue":"11-12","issued":{"date-parts":[["2010"]]},"page":"1818-1823","publisher":"Elsevier B.V.","title":"SRIM - The stopping and range of ions in matter (2010)","type":"article-journal","volume":"268"},"uris":["http://www.mendeley.com/documents/?uuid=35544bfb-617d-4938-bbe6-7802bcdfcafd"]}],"mendeley":{"formattedCitation":"[49]","plainTextFormattedCitation":"[49]","previouslyFormattedCitation":"[49]"},"properties":{"noteIndex":0},"schema":"https://github.com/citation-style-language/schema/raw/master/csl-citation.json"}</w:instrText>
      </w:r>
      <w:r w:rsidR="002938E9" w:rsidRPr="00235AD1">
        <w:rPr>
          <w:rFonts w:ascii="Times New Roman" w:hAnsi="Times New Roman" w:cs="Times New Roman"/>
          <w:sz w:val="24"/>
          <w:szCs w:val="24"/>
        </w:rPr>
        <w:fldChar w:fldCharType="separate"/>
      </w:r>
      <w:r w:rsidR="002938E9" w:rsidRPr="00235AD1">
        <w:rPr>
          <w:rFonts w:ascii="Times New Roman" w:hAnsi="Times New Roman" w:cs="Times New Roman"/>
          <w:noProof/>
          <w:sz w:val="24"/>
          <w:szCs w:val="24"/>
        </w:rPr>
        <w:t>[49]</w:t>
      </w:r>
      <w:r w:rsidR="002938E9" w:rsidRPr="00235AD1">
        <w:rPr>
          <w:rFonts w:ascii="Times New Roman" w:hAnsi="Times New Roman" w:cs="Times New Roman"/>
          <w:sz w:val="24"/>
          <w:szCs w:val="24"/>
        </w:rPr>
        <w:fldChar w:fldCharType="end"/>
      </w:r>
      <w:r w:rsidR="00353184" w:rsidRPr="00235AD1">
        <w:rPr>
          <w:rFonts w:ascii="Times New Roman" w:hAnsi="Times New Roman" w:cs="Times New Roman"/>
          <w:sz w:val="24"/>
          <w:szCs w:val="24"/>
        </w:rPr>
        <w:t xml:space="preserve">; theoretical densities were used because the ions deposit their energy within single grains of theoretical density, but not in the voids between them. Afterward, the projected penetration depth was corrected to include the 60% packing fraction. </w:t>
      </w:r>
      <w:r w:rsidRPr="00235AD1">
        <w:rPr>
          <w:rFonts w:ascii="Times New Roman" w:hAnsi="Times New Roman" w:cs="Times New Roman"/>
          <w:sz w:val="24"/>
          <w:szCs w:val="24"/>
        </w:rPr>
        <w:t>Th</w:t>
      </w:r>
      <w:r w:rsidR="00353184" w:rsidRPr="00235AD1">
        <w:rPr>
          <w:rFonts w:ascii="Times New Roman" w:hAnsi="Times New Roman" w:cs="Times New Roman"/>
          <w:sz w:val="24"/>
          <w:szCs w:val="24"/>
        </w:rPr>
        <w:t>is</w:t>
      </w:r>
      <w:r w:rsidRPr="00235AD1">
        <w:rPr>
          <w:rFonts w:ascii="Times New Roman" w:hAnsi="Times New Roman" w:cs="Times New Roman"/>
          <w:sz w:val="24"/>
          <w:szCs w:val="24"/>
        </w:rPr>
        <w:t xml:space="preserve"> effective penetration depth of the ions after density correction was well beyond 30 µm and thus the sample thickness. </w:t>
      </w:r>
      <w:r w:rsidRPr="00235AD1">
        <w:rPr>
          <w:rFonts w:ascii="Times New Roman" w:hAnsi="Times New Roman" w:cs="Times New Roman"/>
          <w:color w:val="000000"/>
          <w:sz w:val="24"/>
          <w:szCs w:val="24"/>
        </w:rPr>
        <w:t>The limited</w:t>
      </w:r>
      <w:r w:rsidRPr="00235AD1">
        <w:rPr>
          <w:rFonts w:ascii="Times New Roman" w:hAnsi="Times New Roman" w:cs="Times New Roman"/>
          <w:sz w:val="24"/>
          <w:szCs w:val="24"/>
        </w:rPr>
        <w:t xml:space="preserve"> thickness of the samples ensured </w:t>
      </w:r>
      <w:r w:rsidRPr="00235AD1">
        <w:rPr>
          <w:rFonts w:ascii="Times New Roman" w:hAnsi="Times New Roman" w:cs="Times New Roman"/>
          <w:color w:val="000000"/>
          <w:sz w:val="24"/>
          <w:szCs w:val="24"/>
        </w:rPr>
        <w:t>complete penetration of the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ion</w:t>
      </w:r>
      <w:r w:rsidRPr="00235AD1">
        <w:rPr>
          <w:rFonts w:ascii="Times New Roman" w:hAnsi="Times New Roman" w:cs="Times New Roman"/>
          <w:sz w:val="24"/>
          <w:szCs w:val="24"/>
        </w:rPr>
        <w:t xml:space="preserve"> and relative constant energy loss, </w:t>
      </w:r>
      <w:r w:rsidRPr="00235AD1">
        <w:rPr>
          <w:rFonts w:ascii="Times New Roman" w:hAnsi="Times New Roman" w:cs="Times New Roman"/>
          <w:color w:val="000000"/>
          <w:sz w:val="24"/>
          <w:szCs w:val="24"/>
        </w:rPr>
        <w:t>dE/dx (</w:t>
      </w:r>
      <w:r w:rsidRPr="00235AD1">
        <w:rPr>
          <w:rFonts w:ascii="Times New Roman" w:hAnsi="Times New Roman" w:cs="Times New Roman"/>
          <w:b/>
          <w:bCs/>
          <w:color w:val="000000"/>
          <w:sz w:val="24"/>
          <w:szCs w:val="24"/>
        </w:rPr>
        <w:t>Fig</w:t>
      </w:r>
      <w:r w:rsidR="002938E9" w:rsidRPr="00235AD1">
        <w:rPr>
          <w:rFonts w:ascii="Times New Roman" w:hAnsi="Times New Roman" w:cs="Times New Roman"/>
          <w:b/>
          <w:bCs/>
          <w:color w:val="000000"/>
          <w:sz w:val="24"/>
          <w:szCs w:val="24"/>
        </w:rPr>
        <w:t>ure</w:t>
      </w:r>
      <w:r w:rsidRPr="00235AD1">
        <w:rPr>
          <w:rFonts w:ascii="Times New Roman" w:hAnsi="Times New Roman" w:cs="Times New Roman"/>
          <w:b/>
          <w:bCs/>
          <w:color w:val="000000"/>
          <w:sz w:val="24"/>
          <w:szCs w:val="24"/>
        </w:rPr>
        <w:t xml:space="preserve"> </w:t>
      </w:r>
      <w:r w:rsidR="002938E9" w:rsidRPr="00235AD1">
        <w:rPr>
          <w:rFonts w:ascii="Times New Roman" w:hAnsi="Times New Roman" w:cs="Times New Roman"/>
          <w:b/>
          <w:bCs/>
          <w:color w:val="000000"/>
          <w:sz w:val="24"/>
          <w:szCs w:val="24"/>
        </w:rPr>
        <w:t>3.2</w:t>
      </w:r>
      <w:r w:rsidR="002938E9" w:rsidRPr="00235AD1">
        <w:rPr>
          <w:rFonts w:ascii="Times New Roman" w:hAnsi="Times New Roman" w:cs="Times New Roman"/>
          <w:color w:val="000000"/>
          <w:sz w:val="24"/>
          <w:szCs w:val="24"/>
        </w:rPr>
        <w:t>)</w:t>
      </w:r>
      <w:r w:rsidR="00091185" w:rsidRPr="00235AD1">
        <w:rPr>
          <w:rFonts w:ascii="Times New Roman" w:hAnsi="Times New Roman" w:cs="Times New Roman"/>
          <w:color w:val="000000"/>
          <w:sz w:val="24"/>
          <w:szCs w:val="24"/>
        </w:rPr>
        <w:t>.</w:t>
      </w:r>
      <w:r w:rsidRPr="00235AD1">
        <w:rPr>
          <w:rFonts w:ascii="Times New Roman" w:hAnsi="Times New Roman" w:cs="Times New Roman"/>
          <w:color w:val="000000"/>
          <w:sz w:val="24"/>
          <w:szCs w:val="24"/>
        </w:rPr>
        <w:t xml:space="preserve"> </w:t>
      </w:r>
      <w:r w:rsidR="009837E6" w:rsidRPr="00235AD1">
        <w:rPr>
          <w:rFonts w:ascii="Times New Roman" w:hAnsi="Times New Roman" w:cs="Times New Roman"/>
          <w:sz w:val="24"/>
          <w:szCs w:val="24"/>
        </w:rPr>
        <w:t xml:space="preserve">Seven holes were filled for a given target fluence, providing multiple samples for statistical purposes and redundancy in case of sample loss. </w:t>
      </w:r>
      <w:r w:rsidRPr="00235AD1">
        <w:rPr>
          <w:rFonts w:ascii="Times New Roman" w:hAnsi="Times New Roman" w:cs="Times New Roman"/>
          <w:sz w:val="24"/>
          <w:szCs w:val="24"/>
        </w:rPr>
        <w:t xml:space="preserve">All materials were simultaneously irradiated </w:t>
      </w:r>
      <w:r w:rsidRPr="00235AD1">
        <w:rPr>
          <w:rFonts w:ascii="Times New Roman" w:hAnsi="Times New Roman" w:cs="Times New Roman"/>
          <w:i/>
          <w:iCs/>
          <w:sz w:val="24"/>
          <w:szCs w:val="24"/>
        </w:rPr>
        <w:t>in vacuo</w:t>
      </w:r>
      <w:r w:rsidRPr="00235AD1">
        <w:rPr>
          <w:rFonts w:ascii="Times New Roman" w:hAnsi="Times New Roman" w:cs="Times New Roman"/>
          <w:sz w:val="24"/>
          <w:szCs w:val="24"/>
        </w:rPr>
        <w:t xml:space="preserve"> at the M3 beamline at approximately 300 K with an ion flux of ~2×10</w:t>
      </w:r>
      <w:r w:rsidRPr="00235AD1">
        <w:rPr>
          <w:rFonts w:ascii="Times New Roman" w:hAnsi="Times New Roman" w:cs="Times New Roman"/>
          <w:sz w:val="24"/>
          <w:szCs w:val="24"/>
          <w:vertAlign w:val="superscript"/>
        </w:rPr>
        <w:t>9</w:t>
      </w:r>
      <w:r w:rsidRPr="00235AD1">
        <w:rPr>
          <w:rFonts w:ascii="Times New Roman" w:hAnsi="Times New Roman" w:cs="Times New Roman"/>
          <w:sz w:val="24"/>
          <w:szCs w:val="24"/>
        </w:rPr>
        <w:t xml:space="preserve"> ions 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s</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until the following target fluence values were achieved: 1×10</w:t>
      </w:r>
      <w:r w:rsidRPr="00235AD1">
        <w:rPr>
          <w:rFonts w:ascii="Times New Roman" w:hAnsi="Times New Roman" w:cs="Times New Roman"/>
          <w:sz w:val="24"/>
          <w:szCs w:val="24"/>
          <w:vertAlign w:val="superscript"/>
        </w:rPr>
        <w:t>11</w:t>
      </w:r>
      <w:r w:rsidRPr="00235AD1">
        <w:rPr>
          <w:rFonts w:ascii="Times New Roman" w:hAnsi="Times New Roman" w:cs="Times New Roman"/>
          <w:sz w:val="24"/>
          <w:szCs w:val="24"/>
        </w:rPr>
        <w:t>, 3×10</w:t>
      </w:r>
      <w:r w:rsidRPr="00235AD1">
        <w:rPr>
          <w:rFonts w:ascii="Times New Roman" w:hAnsi="Times New Roman" w:cs="Times New Roman"/>
          <w:sz w:val="24"/>
          <w:szCs w:val="24"/>
          <w:vertAlign w:val="superscript"/>
        </w:rPr>
        <w:t>11</w:t>
      </w:r>
      <w:r w:rsidRPr="00235AD1">
        <w:rPr>
          <w:rFonts w:ascii="Times New Roman" w:hAnsi="Times New Roman" w:cs="Times New Roman"/>
          <w:sz w:val="24"/>
          <w:szCs w:val="24"/>
        </w:rPr>
        <w:t>, 5×10</w:t>
      </w:r>
      <w:r w:rsidRPr="00235AD1">
        <w:rPr>
          <w:rFonts w:ascii="Times New Roman" w:hAnsi="Times New Roman" w:cs="Times New Roman"/>
          <w:sz w:val="24"/>
          <w:szCs w:val="24"/>
          <w:vertAlign w:val="superscript"/>
        </w:rPr>
        <w:t>11</w:t>
      </w:r>
      <w:r w:rsidRPr="00235AD1">
        <w:rPr>
          <w:rFonts w:ascii="Times New Roman" w:hAnsi="Times New Roman" w:cs="Times New Roman"/>
          <w:sz w:val="24"/>
          <w:szCs w:val="24"/>
        </w:rPr>
        <w:t>, 8×10</w:t>
      </w:r>
      <w:r w:rsidRPr="00235AD1">
        <w:rPr>
          <w:rFonts w:ascii="Times New Roman" w:hAnsi="Times New Roman" w:cs="Times New Roman"/>
          <w:sz w:val="24"/>
          <w:szCs w:val="24"/>
          <w:vertAlign w:val="superscript"/>
        </w:rPr>
        <w:t>11</w:t>
      </w:r>
      <w:r w:rsidRPr="00235AD1">
        <w:rPr>
          <w:rFonts w:ascii="Times New Roman" w:hAnsi="Times New Roman" w:cs="Times New Roman"/>
          <w:sz w:val="24"/>
          <w:szCs w:val="24"/>
        </w:rPr>
        <w:t>, 1×10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3×10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5×10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8×10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1×10</w:t>
      </w:r>
      <w:r w:rsidRPr="00235AD1">
        <w:rPr>
          <w:rFonts w:ascii="Times New Roman" w:hAnsi="Times New Roman" w:cs="Times New Roman"/>
          <w:sz w:val="24"/>
          <w:szCs w:val="24"/>
          <w:vertAlign w:val="superscript"/>
        </w:rPr>
        <w:t>13</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lastRenderedPageBreak/>
        <w:t>and 3×10</w:t>
      </w:r>
      <w:r w:rsidRPr="00235AD1">
        <w:rPr>
          <w:rFonts w:ascii="Times New Roman" w:hAnsi="Times New Roman" w:cs="Times New Roman"/>
          <w:sz w:val="24"/>
          <w:szCs w:val="24"/>
          <w:vertAlign w:val="superscript"/>
        </w:rPr>
        <w:t>13</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 aluminum frame with </w:t>
      </w:r>
      <w:r w:rsidR="00FA7F42" w:rsidRPr="00235AD1">
        <w:rPr>
          <w:rFonts w:ascii="Times New Roman" w:hAnsi="Times New Roman" w:cs="Times New Roman"/>
          <w:color w:val="000000"/>
          <w:sz w:val="24"/>
          <w:szCs w:val="24"/>
        </w:rPr>
        <w:t>an effective irradiation window of</w:t>
      </w:r>
      <w:r w:rsidRPr="00235AD1">
        <w:rPr>
          <w:rFonts w:ascii="Times New Roman" w:hAnsi="Times New Roman" w:cs="Times New Roman"/>
          <w:sz w:val="24"/>
          <w:szCs w:val="24"/>
        </w:rPr>
        <w:t xml:space="preserve"> 1 x 1 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fldChar w:fldCharType="begin" w:fldLock="1"/>
      </w:r>
      <w:r w:rsidR="00C477E2" w:rsidRPr="00235AD1">
        <w:rPr>
          <w:rFonts w:ascii="Times New Roman" w:hAnsi="Times New Roman" w:cs="Times New Roman"/>
          <w:color w:val="000000"/>
          <w:sz w:val="24"/>
          <w:szCs w:val="24"/>
        </w:rPr>
        <w:instrText>ADDIN CSL_CITATION {"citationItems":[{"id":"ITEM-1","itemData":{"DOI":"10.1557/jmr.2015.6","ISSN":"20445326","abstract":"Recent efforts to characterize the nanoscale structural and chemical modifications induced by energetic ion irradiation in nuclear materials have greatly benefited from the application of synchrotron-based x-ray diffraction (XRD) and x-ray absorption spectroscopy (XAS) techniques. Key to the study of actinide-bearing materials has been the use of small sample volumes, which are particularly advantageous, as the small quantities minimize the level of radiation exposure at the ion-beam and synchrotron user facility. This approach utilizes energetic heavy ions (energy range: 100 MeV-3 GeV) that pass completely through the sample thickness and deposit an almost constant energy per unit length along their trajectory. High energy x-rays (25-65 keV) from intense synchrotron light sources are then used in transmission geometry to analyze ion-induced structural and chemical modifications throughout the ion tracks. We describe in detail the experimental approach for utilizing synchrotron radiation (SR) to study the radiation response of a range of nuclear materials (e.g., ThO&lt;inf&gt;2&lt;/inf&gt; and Gd&lt;inf&gt;2&lt;/inf&gt;Ti&lt;inf&gt;x&lt;/inf&gt;Zr&lt;inf&gt;2-x&lt;/inf&gt;O&lt;inf&gt;7&lt;/inf&gt;). Also addressed is the use of high-pressure techniques, such as the heatable diamond anvil cell, as a new means to expose irradiated materials to well-controlled high-temperature (up to 1000°C) and/or high-pressure (up to 50 GPa) conditions. This is particularly useful for characterizing the annealing kinetics of irradiation-induced material modifications.","author":[{"dropping-particle":"","family":"Lang","given":"Maik","non-dropping-particle":"","parse-names":false,"suffix":""},{"dropping-particle":"","family":"Tracy","given":"Cameron L.","non-dropping-particle":"","parse-names":false,"suffix":""},{"dropping-particle":"","family":"Palomares","given":"Raul I.","non-dropping-particle":"","parse-names":false,"suffix":""},{"dropping-particle":"","family":"Zhang","given":"Fuxiang","non-dropping-particle":"","parse-names":false,"suffix":""},{"dropping-particle":"","family":"Severin","given":"Daniel","non-dropping-particle":"","parse-names":false,"suffix":""},{"dropping-particle":"","family":"Bender","given":"Markus","non-dropping-particle":"","parse-names":false,"suffix":""},{"dropping-particle":"","family":"Trautmann","given":"Christina","non-dropping-particle":"","parse-names":false,"suffix":""},{"dropping-particle":"","family":"Park","given":"Changyong","non-dropping-particle":"","parse-names":false,"suffix":""},{"dropping-particle":"","family":"Prakapenka","given":"Vitali B.","non-dropping-particle":"","parse-names":false,"suffix":""},{"dropping-particle":"","family":"Skuratov","given":"Vladimir A.","non-dropping-particle":"","parse-names":false,"suffix":""},{"dropping-particle":"","family":"Ewing","given":"Rodney C.","non-dropping-particle":"","parse-names":false,"suffix":""}],"container-title":"Journal of Materials Research","id":"ITEM-1","issue":"9","issued":{"date-parts":[["2015"]]},"page":"1366-1379","title":"Characterization of ion-induced radiation effects in nuclear materials using synchrotron x-ray techniques","type":"article-journal","volume":"30"},"uris":["http://www.mendeley.com/documents/?uuid=4008ad15-aef2-45d4-b224-9900bbc0fe79"]}],"mendeley":{"formattedCitation":"[50]","plainTextFormattedCitation":"[50]","previouslyFormattedCitation":"[50]"},"properties":{"noteIndex":0},"schema":"https://github.com/citation-style-language/schema/raw/master/csl-citation.json"}</w:instrText>
      </w:r>
      <w:r w:rsidRPr="00235AD1">
        <w:rPr>
          <w:rFonts w:ascii="Times New Roman" w:hAnsi="Times New Roman" w:cs="Times New Roman"/>
          <w:color w:val="000000"/>
          <w:sz w:val="24"/>
          <w:szCs w:val="24"/>
        </w:rPr>
        <w:fldChar w:fldCharType="separate"/>
      </w:r>
      <w:r w:rsidR="002938E9" w:rsidRPr="00235AD1">
        <w:rPr>
          <w:rFonts w:ascii="Times New Roman" w:hAnsi="Times New Roman" w:cs="Times New Roman"/>
          <w:noProof/>
          <w:color w:val="000000"/>
          <w:sz w:val="24"/>
          <w:szCs w:val="24"/>
        </w:rPr>
        <w:t>[50]</w:t>
      </w:r>
      <w:r w:rsidRPr="00235AD1">
        <w:rPr>
          <w:rFonts w:ascii="Times New Roman" w:hAnsi="Times New Roman" w:cs="Times New Roman"/>
          <w:color w:val="000000"/>
          <w:sz w:val="24"/>
          <w:szCs w:val="24"/>
        </w:rPr>
        <w:fldChar w:fldCharType="end"/>
      </w:r>
      <w:r w:rsidRPr="00235AD1">
        <w:rPr>
          <w:rFonts w:ascii="Times New Roman" w:hAnsi="Times New Roman" w:cs="Times New Roman"/>
          <w:sz w:val="24"/>
          <w:szCs w:val="24"/>
        </w:rPr>
        <w:t xml:space="preserve"> was used to fix the molybdenum sample holders for each fluence step and </w:t>
      </w:r>
      <w:r w:rsidR="00FA7F42"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beam-spot </w:t>
      </w:r>
      <w:r w:rsidR="00FA7F42" w:rsidRPr="00235AD1">
        <w:rPr>
          <w:rFonts w:ascii="Times New Roman" w:hAnsi="Times New Roman" w:cs="Times New Roman"/>
          <w:color w:val="000000"/>
          <w:sz w:val="24"/>
          <w:szCs w:val="24"/>
        </w:rPr>
        <w:t>size utilized</w:t>
      </w:r>
      <w:r w:rsidRPr="00235AD1">
        <w:rPr>
          <w:rFonts w:ascii="Times New Roman" w:hAnsi="Times New Roman" w:cs="Times New Roman"/>
          <w:sz w:val="24"/>
          <w:szCs w:val="24"/>
        </w:rPr>
        <w:t xml:space="preserve"> was 1.25 x 1.25 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The samples of this fluence series were after irradiation characterized by synchrotron-based </w:t>
      </w:r>
      <w:r w:rsidR="00FA7F42" w:rsidRPr="00235AD1">
        <w:rPr>
          <w:rFonts w:ascii="Times New Roman" w:hAnsi="Times New Roman" w:cs="Times New Roman"/>
          <w:color w:val="000000"/>
          <w:sz w:val="24"/>
          <w:szCs w:val="24"/>
        </w:rPr>
        <w:t>XRD</w:t>
      </w:r>
      <w:r w:rsidRPr="00235AD1">
        <w:rPr>
          <w:rFonts w:ascii="Times New Roman" w:hAnsi="Times New Roman" w:cs="Times New Roman"/>
          <w:sz w:val="24"/>
          <w:szCs w:val="24"/>
        </w:rPr>
        <w:t xml:space="preserve"> experiments</w:t>
      </w:r>
      <w:r w:rsidR="00246AF1">
        <w:rPr>
          <w:rFonts w:ascii="Times New Roman" w:hAnsi="Times New Roman" w:cs="Times New Roman"/>
          <w:sz w:val="24"/>
          <w:szCs w:val="24"/>
        </w:rPr>
        <w:t xml:space="preserve"> </w:t>
      </w:r>
      <w:r w:rsidR="00C82066">
        <w:rPr>
          <w:rFonts w:ascii="Times New Roman" w:hAnsi="Times New Roman" w:cs="Times New Roman"/>
          <w:sz w:val="24"/>
          <w:szCs w:val="24"/>
        </w:rPr>
        <w:t>(</w:t>
      </w:r>
      <w:r w:rsidR="00C82066" w:rsidRPr="00C305BF">
        <w:rPr>
          <w:rFonts w:ascii="Times New Roman" w:hAnsi="Times New Roman" w:cs="Times New Roman"/>
          <w:b/>
          <w:bCs/>
          <w:sz w:val="24"/>
          <w:szCs w:val="24"/>
        </w:rPr>
        <w:t>Figure 3.4</w:t>
      </w:r>
      <w:r w:rsidR="00C82066">
        <w:rPr>
          <w:rFonts w:ascii="Times New Roman" w:hAnsi="Times New Roman" w:cs="Times New Roman"/>
          <w:sz w:val="24"/>
          <w:szCs w:val="24"/>
        </w:rPr>
        <w:t>)</w:t>
      </w:r>
      <w:r w:rsidR="00E17AD1">
        <w:rPr>
          <w:rFonts w:ascii="Times New Roman" w:hAnsi="Times New Roman" w:cs="Times New Roman"/>
          <w:sz w:val="24"/>
          <w:szCs w:val="24"/>
        </w:rPr>
        <w:t>.</w:t>
      </w:r>
    </w:p>
    <w:p w14:paraId="3541C163" w14:textId="77777777" w:rsidR="00246AF1" w:rsidRDefault="00246AF1" w:rsidP="001C2BAE">
      <w:pPr>
        <w:spacing w:line="480" w:lineRule="auto"/>
        <w:ind w:firstLine="720"/>
        <w:jc w:val="both"/>
        <w:rPr>
          <w:rFonts w:ascii="Times New Roman" w:hAnsi="Times New Roman" w:cs="Times New Roman"/>
          <w:sz w:val="24"/>
          <w:szCs w:val="24"/>
        </w:rPr>
      </w:pPr>
    </w:p>
    <w:p w14:paraId="3C3C6342" w14:textId="77777777" w:rsidR="00E17AD1" w:rsidRPr="00235AD1" w:rsidRDefault="00E17AD1" w:rsidP="00E17AD1">
      <w:pPr>
        <w:pStyle w:val="Heading2"/>
      </w:pPr>
      <w:bookmarkStart w:id="33" w:name="_Toc152337073"/>
      <w:r w:rsidRPr="00235AD1">
        <w:t>High-Energy synchrotron X-ray diffraction</w:t>
      </w:r>
      <w:bookmarkEnd w:id="33"/>
      <w:r w:rsidRPr="00235AD1">
        <w:t xml:space="preserve"> </w:t>
      </w:r>
    </w:p>
    <w:p w14:paraId="73B8C152" w14:textId="1FB20740" w:rsidR="00E17AD1" w:rsidRPr="00235AD1" w:rsidRDefault="00E17AD1" w:rsidP="00E17AD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235AD1">
        <w:rPr>
          <w:rFonts w:ascii="Times New Roman" w:hAnsi="Times New Roman" w:cs="Times New Roman"/>
          <w:sz w:val="24"/>
          <w:szCs w:val="24"/>
        </w:rPr>
        <w:t>Synchrotron X-ray diffraction (SXRD) was performed on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samples at the Pair Distribution Function beamline (28-ID-1) of the National synchrotron Light Source-II (NSLS-II) at Brookhaven National Laboratory (BNL) as well at </w:t>
      </w:r>
      <w:r w:rsidRPr="00235AD1">
        <w:rPr>
          <w:rFonts w:ascii="Times New Roman" w:hAnsi="Times New Roman" w:cs="Times New Roman"/>
          <w:sz w:val="24"/>
          <w:szCs w:val="24"/>
          <w14:ligatures w14:val="standardContextual"/>
        </w:rPr>
        <w:t>16-BM-D high-pressure collaborative access team (HPCAT) beamline at Argonne National Lab (APS)</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Figure 3.5</w:t>
      </w:r>
      <w:r w:rsidRPr="00235AD1">
        <w:rPr>
          <w:rFonts w:ascii="Times New Roman" w:hAnsi="Times New Roman" w:cs="Times New Roman"/>
          <w:sz w:val="24"/>
          <w:szCs w:val="24"/>
        </w:rPr>
        <w:t xml:space="preserve">). In the first case, all sample powders were placed in an airtight Kapton tube sample container with a 1 mm diameter and 0.6 </w:t>
      </w:r>
      <w:r w:rsidRPr="00235AD1">
        <w:rPr>
          <w:rFonts w:ascii="Times New Roman" w:hAnsi="Times New Roman" w:cs="Times New Roman"/>
          <w:sz w:val="24"/>
          <w:szCs w:val="24"/>
          <w:shd w:val="clear" w:color="auto" w:fill="FFFFFF"/>
        </w:rPr>
        <w:t xml:space="preserve">μm wall thickness with plastic stoppers on both ends. These containers were mounted on a </w:t>
      </w:r>
      <w:r w:rsidRPr="00235AD1">
        <w:rPr>
          <w:rFonts w:ascii="Times New Roman" w:hAnsi="Times New Roman" w:cs="Times New Roman"/>
          <w:color w:val="000000"/>
          <w:sz w:val="24"/>
          <w:szCs w:val="24"/>
          <w:shd w:val="clear" w:color="auto" w:fill="FFFFFF"/>
        </w:rPr>
        <w:t>custom-made</w:t>
      </w:r>
      <w:r w:rsidRPr="00235AD1">
        <w:rPr>
          <w:rFonts w:ascii="Times New Roman" w:hAnsi="Times New Roman" w:cs="Times New Roman"/>
          <w:sz w:val="24"/>
          <w:szCs w:val="24"/>
          <w:shd w:val="clear" w:color="auto" w:fill="FFFFFF"/>
        </w:rPr>
        <w:t xml:space="preserve"> holder system, </w:t>
      </w:r>
      <w:r w:rsidRPr="00235AD1">
        <w:rPr>
          <w:rFonts w:ascii="Times New Roman" w:hAnsi="Times New Roman" w:cs="Times New Roman"/>
          <w:color w:val="000000"/>
          <w:sz w:val="24"/>
          <w:szCs w:val="24"/>
          <w:shd w:val="clear" w:color="auto" w:fill="FFFFFF"/>
        </w:rPr>
        <w:t>allowing</w:t>
      </w:r>
      <w:r w:rsidRPr="00235AD1">
        <w:rPr>
          <w:rFonts w:ascii="Times New Roman" w:hAnsi="Times New Roman" w:cs="Times New Roman"/>
          <w:sz w:val="24"/>
          <w:szCs w:val="24"/>
          <w:shd w:val="clear" w:color="auto" w:fill="FFFFFF"/>
        </w:rPr>
        <w:t xml:space="preserve"> vertical </w:t>
      </w:r>
      <w:r w:rsidRPr="00235AD1">
        <w:rPr>
          <w:rFonts w:ascii="Times New Roman" w:hAnsi="Times New Roman" w:cs="Times New Roman"/>
          <w:color w:val="000000"/>
          <w:sz w:val="24"/>
          <w:szCs w:val="24"/>
          <w:shd w:val="clear" w:color="auto" w:fill="FFFFFF"/>
        </w:rPr>
        <w:t>movement in the beam</w:t>
      </w:r>
      <w:r w:rsidRPr="00235AD1">
        <w:rPr>
          <w:rFonts w:ascii="Times New Roman" w:hAnsi="Times New Roman" w:cs="Times New Roman"/>
          <w:sz w:val="24"/>
          <w:szCs w:val="24"/>
          <w:shd w:val="clear" w:color="auto" w:fill="FFFFFF"/>
        </w:rPr>
        <w:t xml:space="preserve"> to </w:t>
      </w:r>
      <w:r w:rsidRPr="00235AD1">
        <w:rPr>
          <w:rFonts w:ascii="Times New Roman" w:hAnsi="Times New Roman" w:cs="Times New Roman"/>
          <w:color w:val="000000"/>
          <w:sz w:val="24"/>
          <w:szCs w:val="24"/>
          <w:shd w:val="clear" w:color="auto" w:fill="FFFFFF"/>
        </w:rPr>
        <w:t>homogenize the</w:t>
      </w:r>
      <w:r w:rsidRPr="00235AD1">
        <w:rPr>
          <w:rFonts w:ascii="Times New Roman" w:hAnsi="Times New Roman" w:cs="Times New Roman"/>
          <w:sz w:val="24"/>
          <w:szCs w:val="24"/>
          <w:shd w:val="clear" w:color="auto" w:fill="FFFFFF"/>
        </w:rPr>
        <w:t xml:space="preserve"> powder diffraction intensity and minimize potential texture effects. </w:t>
      </w:r>
      <w:r w:rsidRPr="00235AD1">
        <w:rPr>
          <w:rFonts w:ascii="Times New Roman" w:hAnsi="Times New Roman" w:cs="Times New Roman"/>
          <w:color w:val="000000"/>
          <w:sz w:val="24"/>
          <w:szCs w:val="24"/>
          <w:shd w:val="clear" w:color="auto" w:fill="FFFFFF"/>
        </w:rPr>
        <w:t>Additionally,</w:t>
      </w:r>
      <w:r w:rsidRPr="00235AD1">
        <w:rPr>
          <w:rFonts w:ascii="Times New Roman" w:hAnsi="Times New Roman" w:cs="Times New Roman"/>
          <w:sz w:val="24"/>
          <w:szCs w:val="24"/>
          <w:shd w:val="clear" w:color="auto" w:fill="FFFFFF"/>
        </w:rPr>
        <w:t xml:space="preserve"> a LaB</w:t>
      </w:r>
      <w:r w:rsidRPr="00235AD1">
        <w:rPr>
          <w:rFonts w:ascii="Times New Roman" w:hAnsi="Times New Roman" w:cs="Times New Roman"/>
          <w:sz w:val="24"/>
          <w:szCs w:val="24"/>
          <w:shd w:val="clear" w:color="auto" w:fill="FFFFFF"/>
          <w:vertAlign w:val="subscript"/>
        </w:rPr>
        <w:t>6</w:t>
      </w:r>
      <w:r w:rsidRPr="00235AD1">
        <w:rPr>
          <w:rFonts w:ascii="Times New Roman" w:hAnsi="Times New Roman" w:cs="Times New Roman"/>
          <w:sz w:val="24"/>
          <w:szCs w:val="24"/>
          <w:shd w:val="clear" w:color="auto" w:fill="FFFFFF"/>
        </w:rPr>
        <w:t xml:space="preserve"> calibration standard and an identical empty sample container were mounted on the same holder to provide calibration data </w:t>
      </w:r>
      <w:r w:rsidRPr="00235AD1">
        <w:rPr>
          <w:rFonts w:ascii="Times New Roman" w:hAnsi="Times New Roman" w:cs="Times New Roman"/>
          <w:color w:val="000000"/>
          <w:sz w:val="24"/>
          <w:szCs w:val="24"/>
          <w:shd w:val="clear" w:color="auto" w:fill="FFFFFF"/>
        </w:rPr>
        <w:t>and</w:t>
      </w:r>
      <w:r w:rsidRPr="00235AD1">
        <w:rPr>
          <w:rFonts w:ascii="Times New Roman" w:hAnsi="Times New Roman" w:cs="Times New Roman"/>
          <w:sz w:val="24"/>
          <w:szCs w:val="24"/>
          <w:shd w:val="clear" w:color="auto" w:fill="FFFFFF"/>
        </w:rPr>
        <w:t xml:space="preserve"> subtract the Kapton background intensity. In the latter case, the samples were measured in their original irradiation holders along </w:t>
      </w:r>
      <w:r w:rsidRPr="00235AD1">
        <w:rPr>
          <w:rFonts w:ascii="Times New Roman" w:hAnsi="Times New Roman" w:cs="Times New Roman"/>
          <w:color w:val="000000"/>
          <w:sz w:val="24"/>
          <w:szCs w:val="24"/>
          <w:shd w:val="clear" w:color="auto" w:fill="FFFFFF"/>
        </w:rPr>
        <w:t>with the</w:t>
      </w:r>
      <w:r w:rsidRPr="00235AD1">
        <w:rPr>
          <w:rFonts w:ascii="Times New Roman" w:hAnsi="Times New Roman" w:cs="Times New Roman"/>
          <w:sz w:val="24"/>
          <w:szCs w:val="24"/>
          <w:shd w:val="clear" w:color="auto" w:fill="FFFFFF"/>
        </w:rPr>
        <w:t xml:space="preserve"> CeO</w:t>
      </w:r>
      <w:r w:rsidRPr="00235AD1">
        <w:rPr>
          <w:rFonts w:ascii="Times New Roman" w:hAnsi="Times New Roman" w:cs="Times New Roman"/>
          <w:sz w:val="24"/>
          <w:szCs w:val="24"/>
          <w:shd w:val="clear" w:color="auto" w:fill="FFFFFF"/>
          <w:vertAlign w:val="subscript"/>
        </w:rPr>
        <w:t>2</w:t>
      </w:r>
      <w:r w:rsidRPr="00235AD1">
        <w:rPr>
          <w:rFonts w:ascii="Times New Roman" w:hAnsi="Times New Roman" w:cs="Times New Roman"/>
          <w:sz w:val="24"/>
          <w:szCs w:val="24"/>
          <w:shd w:val="clear" w:color="auto" w:fill="FFFFFF"/>
        </w:rPr>
        <w:t xml:space="preserve"> calibration standard. The X-ray diffraction data were acquired with an exposition time of 1 minute with a photon energy of 74.47 keV (</w:t>
      </w:r>
      <w:r w:rsidRPr="00235AD1">
        <w:rPr>
          <w:rFonts w:ascii="Times New Roman" w:hAnsi="Times New Roman" w:cs="Times New Roman"/>
          <w:sz w:val="24"/>
          <w:szCs w:val="24"/>
        </w:rPr>
        <w:t>λ</w:t>
      </w:r>
      <w:r w:rsidRPr="00235AD1">
        <w:rPr>
          <w:rFonts w:ascii="Times New Roman" w:hAnsi="Times New Roman" w:cs="Times New Roman"/>
          <w:sz w:val="24"/>
          <w:szCs w:val="24"/>
          <w:shd w:val="clear" w:color="auto" w:fill="FFFFFF"/>
        </w:rPr>
        <w:t xml:space="preserve"> of 0.1665 Å) for 28-ID-1 and with an energy of 30 keV (</w:t>
      </w:r>
      <w:r w:rsidRPr="00235AD1">
        <w:rPr>
          <w:rFonts w:ascii="Times New Roman" w:hAnsi="Times New Roman" w:cs="Times New Roman"/>
          <w:sz w:val="24"/>
          <w:szCs w:val="24"/>
        </w:rPr>
        <w:t>λ</w:t>
      </w:r>
      <w:r w:rsidRPr="00235AD1">
        <w:rPr>
          <w:rFonts w:ascii="Times New Roman" w:hAnsi="Times New Roman" w:cs="Times New Roman"/>
          <w:sz w:val="24"/>
          <w:szCs w:val="24"/>
          <w:shd w:val="clear" w:color="auto" w:fill="FFFFFF"/>
        </w:rPr>
        <w:t xml:space="preserve"> of 0.4133 Å) for 16-BM-D. The X-ray powder diffraction data were acquired as 2D diffractograms using the Perkin Elmer XRD 1621 detector (NSLS-II) and MAR detector (APS) and converted to 1D diffraction profiles using Dioptas </w:t>
      </w:r>
      <w:r w:rsidRPr="00235AD1">
        <w:rPr>
          <w:rFonts w:ascii="Times New Roman" w:hAnsi="Times New Roman" w:cs="Times New Roman"/>
          <w:sz w:val="24"/>
          <w:szCs w:val="24"/>
          <w:shd w:val="clear" w:color="auto" w:fill="FFFFFF"/>
        </w:rPr>
        <w:fldChar w:fldCharType="begin" w:fldLock="1"/>
      </w:r>
      <w:r w:rsidRPr="00235AD1">
        <w:rPr>
          <w:rFonts w:ascii="Times New Roman" w:hAnsi="Times New Roman" w:cs="Times New Roman"/>
          <w:sz w:val="24"/>
          <w:szCs w:val="24"/>
          <w:shd w:val="clear" w:color="auto" w:fill="FFFFFF"/>
        </w:rPr>
        <w:instrText>ADDIN CSL_CITATION {"citationItems":[{"id":"ITEM-1","itemData":{"DOI":"10.1080/08957959.2015.1059835","ISSN":"0895-7959","author":[{"dropping-particle":"","family":"Prescher","given":"Clemens","non-dropping-particle":"","parse-names":false,"suffix":""},{"dropping-particle":"","family":"Prakapenka","given":"Vitali B","non-dropping-particle":"","parse-names":false,"suffix":""}],"container-title":"High Pressure Research","id":"ITEM-1","issue":"3","issued":{"date-parts":[["2015","7","3"]]},"note":"doi: 10.1080/08957959.2015.1059835","page":"223-230","publisher":"Taylor &amp; Francis","title":"DIOPTAS: a program for reduction of two-dimensional X-ray diffraction data and data exploration","type":"article-journal","volume":"35"},"uris":["http://www.mendeley.com/documents/?uuid=c0577d01-3e81-4c9d-9b2c-c7ed65e50559"]}],"mendeley":{"formattedCitation":"[51]","plainTextFormattedCitation":"[51]","previouslyFormattedCitation":"[51]"},"properties":{"noteIndex":0},"schema":"https://github.com/citation-style-language/schema/raw/master/csl-citation.json"}</w:instrText>
      </w:r>
      <w:r w:rsidRPr="00235AD1">
        <w:rPr>
          <w:rFonts w:ascii="Times New Roman" w:hAnsi="Times New Roman" w:cs="Times New Roman"/>
          <w:sz w:val="24"/>
          <w:szCs w:val="24"/>
          <w:shd w:val="clear" w:color="auto" w:fill="FFFFFF"/>
        </w:rPr>
        <w:fldChar w:fldCharType="separate"/>
      </w:r>
      <w:r w:rsidRPr="00235AD1">
        <w:rPr>
          <w:rFonts w:ascii="Times New Roman" w:hAnsi="Times New Roman" w:cs="Times New Roman"/>
          <w:noProof/>
          <w:sz w:val="24"/>
          <w:szCs w:val="24"/>
          <w:shd w:val="clear" w:color="auto" w:fill="FFFFFF"/>
        </w:rPr>
        <w:t>[51]</w:t>
      </w:r>
      <w:r w:rsidRPr="00235AD1">
        <w:rPr>
          <w:rFonts w:ascii="Times New Roman" w:hAnsi="Times New Roman" w:cs="Times New Roman"/>
          <w:sz w:val="24"/>
          <w:szCs w:val="24"/>
          <w:shd w:val="clear" w:color="auto" w:fill="FFFFFF"/>
        </w:rPr>
        <w:fldChar w:fldCharType="end"/>
      </w:r>
      <w:r w:rsidRPr="00235AD1">
        <w:rPr>
          <w:rFonts w:ascii="Times New Roman" w:hAnsi="Times New Roman" w:cs="Times New Roman"/>
          <w:sz w:val="24"/>
          <w:szCs w:val="24"/>
          <w:shd w:val="clear" w:color="auto" w:fill="FFFFFF"/>
        </w:rPr>
        <w:t xml:space="preserve"> (</w:t>
      </w:r>
      <w:r w:rsidRPr="00235AD1">
        <w:rPr>
          <w:rFonts w:ascii="Times New Roman" w:hAnsi="Times New Roman" w:cs="Times New Roman"/>
          <w:b/>
          <w:bCs/>
          <w:sz w:val="24"/>
          <w:szCs w:val="24"/>
          <w:shd w:val="clear" w:color="auto" w:fill="FFFFFF"/>
        </w:rPr>
        <w:t>Figure 3.</w:t>
      </w:r>
      <w:r w:rsidR="004E7F15">
        <w:rPr>
          <w:rFonts w:ascii="Times New Roman" w:hAnsi="Times New Roman" w:cs="Times New Roman"/>
          <w:b/>
          <w:bCs/>
          <w:sz w:val="24"/>
          <w:szCs w:val="24"/>
          <w:shd w:val="clear" w:color="auto" w:fill="FFFFFF"/>
        </w:rPr>
        <w:t>6</w:t>
      </w:r>
      <w:r w:rsidRPr="00235AD1">
        <w:rPr>
          <w:rFonts w:ascii="Times New Roman" w:hAnsi="Times New Roman" w:cs="Times New Roman"/>
          <w:sz w:val="24"/>
          <w:szCs w:val="24"/>
          <w:shd w:val="clear" w:color="auto" w:fill="FFFFFF"/>
        </w:rPr>
        <w:t>).</w:t>
      </w:r>
    </w:p>
    <w:p w14:paraId="0216B578" w14:textId="77777777" w:rsidR="00E17AD1" w:rsidRPr="00235AD1" w:rsidRDefault="00E17AD1" w:rsidP="001C2BAE">
      <w:pPr>
        <w:spacing w:line="480" w:lineRule="auto"/>
        <w:ind w:firstLine="720"/>
        <w:jc w:val="both"/>
        <w:rPr>
          <w:rFonts w:ascii="Times New Roman" w:hAnsi="Times New Roman" w:cs="Times New Roman"/>
          <w:sz w:val="24"/>
          <w:szCs w:val="24"/>
        </w:rPr>
      </w:pPr>
    </w:p>
    <w:p w14:paraId="5F922A3D" w14:textId="433EE735" w:rsidR="00991BB5" w:rsidRPr="00235AD1" w:rsidRDefault="00606C75" w:rsidP="005514F2">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554BD782" wp14:editId="3B4E3B1F">
            <wp:extent cx="2933700" cy="2457450"/>
            <wp:effectExtent l="0" t="0" r="0" b="0"/>
            <wp:docPr id="984146662" name="Picture 2" descr="A diagram of a light sour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46662" name="Picture 2" descr="A diagram of a light sourc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a:ln>
                      <a:noFill/>
                    </a:ln>
                  </pic:spPr>
                </pic:pic>
              </a:graphicData>
            </a:graphic>
          </wp:inline>
        </w:drawing>
      </w:r>
      <w:r w:rsidR="00991BB5" w:rsidRPr="00235AD1">
        <w:rPr>
          <w:rFonts w:ascii="Times New Roman" w:hAnsi="Times New Roman" w:cs="Times New Roman"/>
          <w:noProof/>
          <w:sz w:val="24"/>
          <w:szCs w:val="24"/>
          <w:lang w:val="de-DE" w:eastAsia="de-DE"/>
        </w:rPr>
        <w:drawing>
          <wp:inline distT="0" distB="0" distL="0" distR="0" wp14:anchorId="239A6072" wp14:editId="46FE81B7">
            <wp:extent cx="1800000" cy="2336539"/>
            <wp:effectExtent l="0" t="0" r="0" b="6985"/>
            <wp:docPr id="10631040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000" cy="2336539"/>
                    </a:xfrm>
                    <a:prstGeom prst="rect">
                      <a:avLst/>
                    </a:prstGeom>
                    <a:noFill/>
                    <a:ln>
                      <a:noFill/>
                    </a:ln>
                  </pic:spPr>
                </pic:pic>
              </a:graphicData>
            </a:graphic>
          </wp:inline>
        </w:drawing>
      </w:r>
    </w:p>
    <w:p w14:paraId="2A3A0658" w14:textId="6D55EFD9" w:rsidR="005514F2" w:rsidRPr="00235AD1" w:rsidRDefault="0093402A" w:rsidP="00A05C83">
      <w:pPr>
        <w:pStyle w:val="Caption"/>
        <w:jc w:val="both"/>
      </w:pPr>
      <w:bookmarkStart w:id="34" w:name="_Toc152219758"/>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4</w:t>
      </w:r>
      <w:r w:rsidR="00E0386F" w:rsidRPr="00235AD1">
        <w:rPr>
          <w:b/>
          <w:bCs/>
        </w:rPr>
        <w:fldChar w:fldCharType="end"/>
      </w:r>
      <w:r w:rsidRPr="00235AD1">
        <w:rPr>
          <w:b/>
          <w:bCs/>
        </w:rPr>
        <w:t>:</w:t>
      </w:r>
      <w:r w:rsidR="005514F2" w:rsidRPr="00235AD1">
        <w:t xml:space="preserve"> </w:t>
      </w:r>
      <w:r w:rsidR="00554612" w:rsidRPr="00235AD1">
        <w:t xml:space="preserve">(Left) </w:t>
      </w:r>
      <w:r w:rsidR="00606C75" w:rsidRPr="00235AD1">
        <w:t>A</w:t>
      </w:r>
      <w:r w:rsidR="005514F2" w:rsidRPr="00235AD1">
        <w:t xml:space="preserve"> schematic of sample</w:t>
      </w:r>
      <w:r w:rsidR="00554612" w:rsidRPr="00235AD1">
        <w:t xml:space="preserve"> irradiation</w:t>
      </w:r>
      <w:r w:rsidR="00606C75" w:rsidRPr="00235AD1">
        <w:t xml:space="preserve"> and characterization</w:t>
      </w:r>
      <w:r w:rsidR="00554612" w:rsidRPr="00235AD1">
        <w:t xml:space="preserve"> procedure</w:t>
      </w:r>
      <w:r w:rsidR="00606C75" w:rsidRPr="00235AD1">
        <w:t>s</w:t>
      </w:r>
      <w:r w:rsidR="005514F2" w:rsidRPr="00235AD1">
        <w:t xml:space="preserve"> used for fluence series of irradiation experiments</w:t>
      </w:r>
      <w:r w:rsidR="00121B99" w:rsidRPr="00235AD1">
        <w:t>.</w:t>
      </w:r>
      <w:r w:rsidR="005514F2" w:rsidRPr="00235AD1">
        <w:t xml:space="preserve"> </w:t>
      </w:r>
      <w:r w:rsidR="00554612" w:rsidRPr="00235AD1">
        <w:t xml:space="preserve">(Right) Schematic of </w:t>
      </w:r>
      <w:r w:rsidR="00606C75" w:rsidRPr="00235AD1">
        <w:t xml:space="preserve">the sample bracket containing </w:t>
      </w:r>
      <w:r w:rsidR="00EE4E3C" w:rsidRPr="00235AD1">
        <w:t xml:space="preserve">9 samples </w:t>
      </w:r>
      <w:r w:rsidR="00E20616" w:rsidRPr="00235AD1">
        <w:t xml:space="preserve">placed into </w:t>
      </w:r>
      <w:r w:rsidR="00EE4E3C" w:rsidRPr="00235AD1">
        <w:t xml:space="preserve">a respective group of </w:t>
      </w:r>
      <w:r w:rsidR="00E20616" w:rsidRPr="00235AD1">
        <w:t>7 holes</w:t>
      </w:r>
      <w:r w:rsidR="00EE4E3C" w:rsidRPr="00235AD1">
        <w:t>.</w:t>
      </w:r>
      <w:r w:rsidR="008F0552" w:rsidRPr="00235AD1">
        <w:t xml:space="preserve"> The entire sample assembly contains three </w:t>
      </w:r>
      <w:r w:rsidR="00B22C19" w:rsidRPr="00235AD1">
        <w:t>aluminum</w:t>
      </w:r>
      <w:r w:rsidR="008F0552" w:rsidRPr="00235AD1">
        <w:t xml:space="preserve"> strips with three samples per strip.</w:t>
      </w:r>
      <w:r w:rsidR="00CA4EAE" w:rsidRPr="00235AD1">
        <w:t xml:space="preserve"> </w:t>
      </w:r>
      <w:r w:rsidR="00A01FA1" w:rsidRPr="00235AD1">
        <w:t>This method</w:t>
      </w:r>
      <w:r w:rsidR="00CA4EAE" w:rsidRPr="00235AD1">
        <w:t xml:space="preserve"> allows for simultaneous irradiation of series of samples under identical irradiation conditions</w:t>
      </w:r>
      <w:r w:rsidR="00606C75" w:rsidRPr="00235AD1">
        <w:t>.</w:t>
      </w:r>
      <w:bookmarkEnd w:id="34"/>
      <w:r w:rsidR="00E54F53" w:rsidRPr="00235AD1">
        <w:t xml:space="preserve"> </w:t>
      </w:r>
    </w:p>
    <w:p w14:paraId="1BFF3FA9" w14:textId="77777777" w:rsidR="005514F2" w:rsidRPr="00235AD1" w:rsidRDefault="005514F2" w:rsidP="005514F2">
      <w:pPr>
        <w:spacing w:line="480" w:lineRule="auto"/>
        <w:ind w:firstLine="720"/>
        <w:jc w:val="center"/>
        <w:rPr>
          <w:rFonts w:ascii="Times New Roman" w:hAnsi="Times New Roman" w:cs="Times New Roman"/>
          <w:sz w:val="24"/>
          <w:szCs w:val="24"/>
        </w:rPr>
      </w:pPr>
    </w:p>
    <w:p w14:paraId="7E32954A" w14:textId="77777777" w:rsidR="00991BB5" w:rsidRPr="00235AD1" w:rsidRDefault="00991BB5" w:rsidP="007A3009">
      <w:pPr>
        <w:spacing w:line="480" w:lineRule="auto"/>
        <w:ind w:firstLine="720"/>
        <w:jc w:val="both"/>
        <w:rPr>
          <w:rFonts w:ascii="Times New Roman" w:hAnsi="Times New Roman" w:cs="Times New Roman"/>
          <w:sz w:val="24"/>
          <w:szCs w:val="24"/>
        </w:rPr>
      </w:pPr>
    </w:p>
    <w:p w14:paraId="1EECB600" w14:textId="77777777" w:rsidR="00991BB5" w:rsidRPr="00235AD1" w:rsidRDefault="00991BB5" w:rsidP="007A3009">
      <w:pPr>
        <w:spacing w:line="480" w:lineRule="auto"/>
        <w:ind w:firstLine="720"/>
        <w:jc w:val="both"/>
        <w:rPr>
          <w:rFonts w:ascii="Times New Roman" w:hAnsi="Times New Roman" w:cs="Times New Roman"/>
          <w:sz w:val="24"/>
          <w:szCs w:val="24"/>
        </w:rPr>
      </w:pPr>
    </w:p>
    <w:p w14:paraId="1FE801B5"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0521FCE5"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61142B7E"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1CE8EF48"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73AB72F9"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3B3CBF9C" w14:textId="77777777" w:rsidR="00F235E9" w:rsidRPr="00235AD1" w:rsidRDefault="00F235E9" w:rsidP="007A3009">
      <w:pPr>
        <w:spacing w:line="480" w:lineRule="auto"/>
        <w:ind w:firstLine="720"/>
        <w:jc w:val="both"/>
        <w:rPr>
          <w:rFonts w:ascii="Times New Roman" w:hAnsi="Times New Roman" w:cs="Times New Roman"/>
          <w:sz w:val="24"/>
          <w:szCs w:val="24"/>
        </w:rPr>
      </w:pPr>
    </w:p>
    <w:p w14:paraId="3220A686" w14:textId="77777777" w:rsidR="007A3009" w:rsidRPr="00235AD1" w:rsidRDefault="007A3009" w:rsidP="002938E9">
      <w:pPr>
        <w:spacing w:line="480" w:lineRule="auto"/>
        <w:rPr>
          <w:rFonts w:ascii="Times New Roman" w:hAnsi="Times New Roman" w:cs="Times New Roman"/>
          <w:sz w:val="24"/>
          <w:szCs w:val="24"/>
        </w:rPr>
      </w:pPr>
    </w:p>
    <w:p w14:paraId="1256FC76" w14:textId="723D3DA9" w:rsidR="002D3561" w:rsidRPr="00235AD1" w:rsidRDefault="002D3561" w:rsidP="004B1118">
      <w:pPr>
        <w:autoSpaceDE w:val="0"/>
        <w:autoSpaceDN w:val="0"/>
        <w:adjustRightInd w:val="0"/>
        <w:spacing w:after="0" w:line="480" w:lineRule="auto"/>
        <w:ind w:firstLine="720"/>
        <w:jc w:val="center"/>
        <w:rPr>
          <w:rFonts w:ascii="Times New Roman" w:hAnsi="Times New Roman" w:cs="Times New Roman"/>
          <w:sz w:val="24"/>
          <w:szCs w:val="24"/>
          <w:shd w:val="clear" w:color="auto" w:fill="FFFFFF"/>
        </w:rPr>
      </w:pPr>
      <w:r w:rsidRPr="00235AD1">
        <w:rPr>
          <w:rFonts w:ascii="Times New Roman" w:hAnsi="Times New Roman" w:cs="Times New Roman"/>
          <w:noProof/>
          <w:sz w:val="24"/>
          <w:szCs w:val="24"/>
          <w:shd w:val="clear" w:color="auto" w:fill="FFFFFF"/>
          <w:lang w:val="de-DE" w:eastAsia="de-DE"/>
        </w:rPr>
        <w:lastRenderedPageBreak/>
        <w:drawing>
          <wp:inline distT="0" distB="0" distL="0" distR="0" wp14:anchorId="374EFED2" wp14:editId="567F2A18">
            <wp:extent cx="4018096" cy="1800000"/>
            <wp:effectExtent l="0" t="0" r="1905" b="0"/>
            <wp:docPr id="15405545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18096" cy="1800000"/>
                    </a:xfrm>
                    <a:prstGeom prst="rect">
                      <a:avLst/>
                    </a:prstGeom>
                    <a:noFill/>
                    <a:ln>
                      <a:noFill/>
                    </a:ln>
                  </pic:spPr>
                </pic:pic>
              </a:graphicData>
            </a:graphic>
          </wp:inline>
        </w:drawing>
      </w:r>
    </w:p>
    <w:p w14:paraId="776549A4" w14:textId="7616EB68" w:rsidR="00E54F53" w:rsidRPr="00235AD1" w:rsidRDefault="00F92B47" w:rsidP="00F92B47">
      <w:pPr>
        <w:pStyle w:val="Caption"/>
      </w:pPr>
      <w:bookmarkStart w:id="35" w:name="_Toc152219759"/>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5</w:t>
      </w:r>
      <w:r w:rsidR="00E0386F" w:rsidRPr="00235AD1">
        <w:rPr>
          <w:b/>
          <w:bCs/>
        </w:rPr>
        <w:fldChar w:fldCharType="end"/>
      </w:r>
      <w:r w:rsidRPr="00235AD1">
        <w:t xml:space="preserve">: </w:t>
      </w:r>
      <w:r w:rsidR="00E54F53" w:rsidRPr="00235AD1">
        <w:rPr>
          <w:shd w:val="clear" w:color="auto" w:fill="FFFFFF"/>
        </w:rPr>
        <w:t xml:space="preserve">Schematics of X-ray diffraction experiment at beamline </w:t>
      </w:r>
      <w:r w:rsidR="00E54F53" w:rsidRPr="00235AD1">
        <w:t xml:space="preserve">HPCAT 16-BM-D of the Advanced Photon Source. Figure is reproduced from ref </w:t>
      </w:r>
      <w:r w:rsidR="00E54F53" w:rsidRPr="00235AD1">
        <w:fldChar w:fldCharType="begin" w:fldLock="1"/>
      </w:r>
      <w:r w:rsidR="00C477E2" w:rsidRPr="00235AD1">
        <w:instrText>ADDIN CSL_CITATION {"citationItems":[{"id":"ITEM-1","itemData":{"DOI":"10.1557/jmr.2015.6","ISSN":"20445326","abstract":"Recent efforts to characterize the nanoscale structural and chemical modifications induced by energetic ion irradiation in nuclear materials have greatly benefited from the application of synchrotron-based x-ray diffraction (XRD) and x-ray absorption spectroscopy (XAS) techniques. Key to the study of actinide-bearing materials has been the use of small sample volumes, which are particularly advantageous, as the small quantities minimize the level of radiation exposure at the ion-beam and synchrotron user facility. This approach utilizes energetic heavy ions (energy range: 100 MeV-3 GeV) that pass completely through the sample thickness and deposit an almost constant energy per unit length along their trajectory. High energy x-rays (25-65 keV) from intense synchrotron light sources are then used in transmission geometry to analyze ion-induced structural and chemical modifications throughout the ion tracks. We describe in detail the experimental approach for utilizing synchrotron radiation (SR) to study the radiation response of a range of nuclear materials (e.g., ThO&lt;inf&gt;2&lt;/inf&gt; and Gd&lt;inf&gt;2&lt;/inf&gt;Ti&lt;inf&gt;x&lt;/inf&gt;Zr&lt;inf&gt;2-x&lt;/inf&gt;O&lt;inf&gt;7&lt;/inf&gt;). Also addressed is the use of high-pressure techniques, such as the heatable diamond anvil cell, as a new means to expose irradiated materials to well-controlled high-temperature (up to 1000°C) and/or high-pressure (up to 50 GPa) conditions. This is particularly useful for characterizing the annealing kinetics of irradiation-induced material modifications.","author":[{"dropping-particle":"","family":"Lang","given":"Maik","non-dropping-particle":"","parse-names":false,"suffix":""},{"dropping-particle":"","family":"Tracy","given":"Cameron L.","non-dropping-particle":"","parse-names":false,"suffix":""},{"dropping-particle":"","family":"Palomares","given":"Raul I.","non-dropping-particle":"","parse-names":false,"suffix":""},{"dropping-particle":"","family":"Zhang","given":"Fuxiang","non-dropping-particle":"","parse-names":false,"suffix":""},{"dropping-particle":"","family":"Severin","given":"Daniel","non-dropping-particle":"","parse-names":false,"suffix":""},{"dropping-particle":"","family":"Bender","given":"Markus","non-dropping-particle":"","parse-names":false,"suffix":""},{"dropping-particle":"","family":"Trautmann","given":"Christina","non-dropping-particle":"","parse-names":false,"suffix":""},{"dropping-particle":"","family":"Park","given":"Changyong","non-dropping-particle":"","parse-names":false,"suffix":""},{"dropping-particle":"","family":"Prakapenka","given":"Vitali B.","non-dropping-particle":"","parse-names":false,"suffix":""},{"dropping-particle":"","family":"Skuratov","given":"Vladimir A.","non-dropping-particle":"","parse-names":false,"suffix":""},{"dropping-particle":"","family":"Ewing","given":"Rodney C.","non-dropping-particle":"","parse-names":false,"suffix":""}],"container-title":"Journal of Materials Research","id":"ITEM-1","issue":"9","issued":{"date-parts":[["2015"]]},"page":"1366-1379","title":"Characterization of ion-induced radiation effects in nuclear materials using synchrotron x-ray techniques","type":"article-journal","volume":"30"},"uris":["http://www.mendeley.com/documents/?uuid=4008ad15-aef2-45d4-b224-9900bbc0fe79"]}],"mendeley":{"formattedCitation":"[50]","plainTextFormattedCitation":"[50]","previouslyFormattedCitation":"[50]"},"properties":{"noteIndex":0},"schema":"https://github.com/citation-style-language/schema/raw/master/csl-citation.json"}</w:instrText>
      </w:r>
      <w:r w:rsidR="00E54F53" w:rsidRPr="00235AD1">
        <w:fldChar w:fldCharType="separate"/>
      </w:r>
      <w:r w:rsidR="002938E9" w:rsidRPr="00235AD1">
        <w:rPr>
          <w:noProof/>
        </w:rPr>
        <w:t>[50]</w:t>
      </w:r>
      <w:r w:rsidR="00E54F53" w:rsidRPr="00235AD1">
        <w:fldChar w:fldCharType="end"/>
      </w:r>
      <w:r w:rsidR="00E54F53" w:rsidRPr="00235AD1">
        <w:t>.</w:t>
      </w:r>
      <w:bookmarkEnd w:id="35"/>
    </w:p>
    <w:p w14:paraId="14AF77E1" w14:textId="77777777" w:rsidR="0067232A" w:rsidRPr="00235AD1" w:rsidRDefault="0067232A" w:rsidP="00DC26F2">
      <w:pPr>
        <w:autoSpaceDE w:val="0"/>
        <w:autoSpaceDN w:val="0"/>
        <w:adjustRightInd w:val="0"/>
        <w:spacing w:after="0" w:line="480" w:lineRule="auto"/>
        <w:ind w:firstLine="720"/>
        <w:jc w:val="both"/>
        <w:rPr>
          <w:rFonts w:ascii="Times New Roman" w:hAnsi="Times New Roman" w:cs="Times New Roman"/>
          <w:sz w:val="24"/>
          <w:szCs w:val="24"/>
        </w:rPr>
      </w:pPr>
    </w:p>
    <w:p w14:paraId="55397C23" w14:textId="77777777" w:rsidR="0077567B" w:rsidRPr="00235AD1" w:rsidRDefault="0077567B" w:rsidP="0077567B">
      <w:pPr>
        <w:autoSpaceDE w:val="0"/>
        <w:autoSpaceDN w:val="0"/>
        <w:adjustRightInd w:val="0"/>
        <w:spacing w:after="0" w:line="480" w:lineRule="auto"/>
        <w:ind w:firstLine="720"/>
        <w:jc w:val="center"/>
        <w:rPr>
          <w:rFonts w:ascii="Times New Roman" w:hAnsi="Times New Roman" w:cs="Times New Roman"/>
          <w:sz w:val="24"/>
          <w:szCs w:val="24"/>
          <w:shd w:val="clear" w:color="auto" w:fill="FFFFFF"/>
        </w:rPr>
      </w:pPr>
      <w:r w:rsidRPr="00235AD1">
        <w:rPr>
          <w:rFonts w:ascii="Times New Roman" w:hAnsi="Times New Roman" w:cs="Times New Roman"/>
          <w:noProof/>
          <w:sz w:val="24"/>
          <w:szCs w:val="24"/>
          <w:lang w:val="de-DE" w:eastAsia="de-DE"/>
        </w:rPr>
        <w:drawing>
          <wp:inline distT="0" distB="0" distL="0" distR="0" wp14:anchorId="7FCDA36D" wp14:editId="1EAF99E4">
            <wp:extent cx="4230213" cy="3240000"/>
            <wp:effectExtent l="0" t="0" r="0" b="0"/>
            <wp:docPr id="1199415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30213" cy="3240000"/>
                    </a:xfrm>
                    <a:prstGeom prst="rect">
                      <a:avLst/>
                    </a:prstGeom>
                    <a:noFill/>
                    <a:ln>
                      <a:noFill/>
                    </a:ln>
                  </pic:spPr>
                </pic:pic>
              </a:graphicData>
            </a:graphic>
          </wp:inline>
        </w:drawing>
      </w:r>
    </w:p>
    <w:p w14:paraId="195C2A40" w14:textId="53B0C494" w:rsidR="0077567B" w:rsidRPr="00235AD1" w:rsidRDefault="00F92B47" w:rsidP="00F92B47">
      <w:pPr>
        <w:pStyle w:val="Caption"/>
        <w:rPr>
          <w:b/>
          <w:bCs/>
          <w:shd w:val="clear" w:color="auto" w:fill="FFFFFF"/>
        </w:rPr>
      </w:pPr>
      <w:bookmarkStart w:id="36" w:name="_Toc152219760"/>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6</w:t>
      </w:r>
      <w:r w:rsidR="00E0386F" w:rsidRPr="00235AD1">
        <w:rPr>
          <w:b/>
          <w:bCs/>
        </w:rPr>
        <w:fldChar w:fldCharType="end"/>
      </w:r>
      <w:r w:rsidRPr="00235AD1">
        <w:rPr>
          <w:b/>
          <w:bCs/>
        </w:rPr>
        <w:t>:</w:t>
      </w:r>
      <w:r w:rsidRPr="00235AD1">
        <w:t xml:space="preserve"> </w:t>
      </w:r>
      <w:r w:rsidR="0077567B" w:rsidRPr="00235AD1">
        <w:rPr>
          <w:shd w:val="clear" w:color="auto" w:fill="FFFFFF"/>
        </w:rPr>
        <w:t xml:space="preserve">An example of X-ray diffraction profile of </w:t>
      </w:r>
      <w:r w:rsidR="008C63A5" w:rsidRPr="00235AD1">
        <w:rPr>
          <w:shd w:val="clear" w:color="auto" w:fill="FFFFFF"/>
        </w:rPr>
        <w:t xml:space="preserve">pristine </w:t>
      </w:r>
      <w:r w:rsidR="0077567B" w:rsidRPr="00235AD1">
        <w:rPr>
          <w:shd w:val="clear" w:color="auto" w:fill="FFFFFF"/>
        </w:rPr>
        <w:t>Ho</w:t>
      </w:r>
      <w:r w:rsidR="0077567B" w:rsidRPr="00235AD1">
        <w:rPr>
          <w:shd w:val="clear" w:color="auto" w:fill="FFFFFF"/>
          <w:vertAlign w:val="subscript"/>
        </w:rPr>
        <w:t>3</w:t>
      </w:r>
      <w:r w:rsidR="0077567B" w:rsidRPr="00235AD1">
        <w:rPr>
          <w:shd w:val="clear" w:color="auto" w:fill="FFFFFF"/>
        </w:rPr>
        <w:t>TaO</w:t>
      </w:r>
      <w:r w:rsidR="0077567B" w:rsidRPr="00235AD1">
        <w:rPr>
          <w:shd w:val="clear" w:color="auto" w:fill="FFFFFF"/>
          <w:vertAlign w:val="subscript"/>
        </w:rPr>
        <w:t>7</w:t>
      </w:r>
      <w:r w:rsidR="0077567B" w:rsidRPr="00235AD1">
        <w:rPr>
          <w:shd w:val="clear" w:color="auto" w:fill="FFFFFF"/>
        </w:rPr>
        <w:t xml:space="preserve"> weberite-type oxide acquired at NSLS-II.</w:t>
      </w:r>
      <w:r w:rsidR="00E55D0B" w:rsidRPr="00235AD1">
        <w:rPr>
          <w:shd w:val="clear" w:color="auto" w:fill="FFFFFF"/>
        </w:rPr>
        <w:t xml:space="preserve"> Figure is reproduced from </w:t>
      </w:r>
      <w:r w:rsidR="00E55D0B" w:rsidRPr="00235AD1">
        <w:rPr>
          <w:shd w:val="clear" w:color="auto" w:fill="FFFFFF"/>
        </w:rPr>
        <w:fldChar w:fldCharType="begin" w:fldLock="1"/>
      </w:r>
      <w:r w:rsidR="00E55D0B" w:rsidRPr="00235AD1">
        <w:rPr>
          <w:shd w:val="clear" w:color="auto" w:fill="FFFFFF"/>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00E55D0B" w:rsidRPr="00235AD1">
        <w:rPr>
          <w:shd w:val="clear" w:color="auto" w:fill="FFFFFF"/>
        </w:rPr>
        <w:fldChar w:fldCharType="separate"/>
      </w:r>
      <w:r w:rsidR="00E55D0B" w:rsidRPr="00235AD1">
        <w:rPr>
          <w:noProof/>
          <w:shd w:val="clear" w:color="auto" w:fill="FFFFFF"/>
        </w:rPr>
        <w:t>[45]</w:t>
      </w:r>
      <w:r w:rsidR="00E55D0B" w:rsidRPr="00235AD1">
        <w:rPr>
          <w:shd w:val="clear" w:color="auto" w:fill="FFFFFF"/>
        </w:rPr>
        <w:fldChar w:fldCharType="end"/>
      </w:r>
      <w:r w:rsidR="00E55D0B" w:rsidRPr="00235AD1">
        <w:rPr>
          <w:shd w:val="clear" w:color="auto" w:fill="FFFFFF"/>
        </w:rPr>
        <w:t>.</w:t>
      </w:r>
      <w:bookmarkEnd w:id="36"/>
    </w:p>
    <w:p w14:paraId="25D6AB47" w14:textId="77777777" w:rsidR="00DC26F2" w:rsidRPr="00235AD1" w:rsidRDefault="00DC26F2" w:rsidP="00DC26F2">
      <w:pPr>
        <w:autoSpaceDE w:val="0"/>
        <w:autoSpaceDN w:val="0"/>
        <w:adjustRightInd w:val="0"/>
        <w:spacing w:after="0" w:line="480" w:lineRule="auto"/>
        <w:ind w:firstLine="720"/>
        <w:jc w:val="both"/>
        <w:rPr>
          <w:rFonts w:ascii="Times New Roman" w:hAnsi="Times New Roman" w:cs="Times New Roman"/>
          <w:i/>
          <w:iCs/>
          <w:sz w:val="24"/>
          <w:szCs w:val="24"/>
        </w:rPr>
      </w:pPr>
    </w:p>
    <w:p w14:paraId="486A69DE" w14:textId="77777777" w:rsidR="00D175E9" w:rsidRPr="00235AD1" w:rsidRDefault="00D175E9" w:rsidP="00DC26F2">
      <w:pPr>
        <w:autoSpaceDE w:val="0"/>
        <w:autoSpaceDN w:val="0"/>
        <w:adjustRightInd w:val="0"/>
        <w:spacing w:after="0" w:line="480" w:lineRule="auto"/>
        <w:ind w:firstLine="720"/>
        <w:jc w:val="both"/>
        <w:rPr>
          <w:rFonts w:ascii="Times New Roman" w:hAnsi="Times New Roman" w:cs="Times New Roman"/>
          <w:i/>
          <w:iCs/>
          <w:sz w:val="24"/>
          <w:szCs w:val="24"/>
        </w:rPr>
      </w:pPr>
    </w:p>
    <w:p w14:paraId="1631FAE7" w14:textId="77777777" w:rsidR="00D175E9" w:rsidRPr="00235AD1" w:rsidRDefault="00D175E9" w:rsidP="00DC26F2">
      <w:pPr>
        <w:autoSpaceDE w:val="0"/>
        <w:autoSpaceDN w:val="0"/>
        <w:adjustRightInd w:val="0"/>
        <w:spacing w:after="0" w:line="480" w:lineRule="auto"/>
        <w:ind w:firstLine="720"/>
        <w:jc w:val="both"/>
        <w:rPr>
          <w:rFonts w:ascii="Times New Roman" w:hAnsi="Times New Roman" w:cs="Times New Roman"/>
          <w:i/>
          <w:iCs/>
          <w:sz w:val="24"/>
          <w:szCs w:val="24"/>
        </w:rPr>
      </w:pPr>
    </w:p>
    <w:p w14:paraId="37759644" w14:textId="1DCABA24" w:rsidR="00DC26F2" w:rsidRPr="00235AD1" w:rsidRDefault="00DC26F2">
      <w:pPr>
        <w:pStyle w:val="Heading2"/>
      </w:pPr>
      <w:bookmarkStart w:id="37" w:name="_Toc152337074"/>
      <w:r w:rsidRPr="00235AD1">
        <w:lastRenderedPageBreak/>
        <w:t>Neutron total scattering</w:t>
      </w:r>
      <w:bookmarkEnd w:id="37"/>
      <w:r w:rsidRPr="00235AD1">
        <w:t xml:space="preserve"> </w:t>
      </w:r>
    </w:p>
    <w:p w14:paraId="35126F84" w14:textId="5EFF6D64" w:rsidR="00DC26F2" w:rsidRPr="00235AD1" w:rsidRDefault="00DC26F2" w:rsidP="00DC26F2">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 Neutron total scattering characterization was performed on pristine and irradiated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two polymorphs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Tm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using the time-of-flight Nanoscale-Ordered Materials Diffractometer (NOMAD) </w:t>
      </w:r>
      <w:r w:rsidRPr="00235AD1">
        <w:rPr>
          <w:rFonts w:ascii="Times New Roman" w:hAnsi="Times New Roman" w:cs="Times New Roman"/>
          <w:sz w:val="24"/>
          <w:szCs w:val="24"/>
        </w:rPr>
        <w:fldChar w:fldCharType="begin" w:fldLock="1"/>
      </w:r>
      <w:r w:rsidR="00C00D3D" w:rsidRPr="00235AD1">
        <w:rPr>
          <w:rFonts w:ascii="Times New Roman" w:hAnsi="Times New Roman" w:cs="Times New Roman"/>
          <w:sz w:val="24"/>
          <w:szCs w:val="24"/>
        </w:rPr>
        <w:instrText>ADDIN CSL_CITATION {"citationItems":[{"id":"ITEM-1","itemData":{"DOI":"10.1016/j.nimb.2012.05.037","ISBN":"0168-583X","ISSN":"0168583X","abstract":"The Nanoscale Ordered MAterials Diffractometer (NOMAD) is neutron time-of-flight diffractometer designed to determine pair distribution functions of a wide range of materials ranging from short range ordered liquids to long range ordered crystals. Due to a large neutron flux provided by the Spallation Neutron Source SNS and a large detector coverage neutron count-rates exceed comparable instruments by one to two orders of magnitude. This is achieved while maintaining a relatively high momentum transfer resolution of a δQ/Q</w:instrText>
      </w:r>
      <w:r w:rsidR="00C00D3D" w:rsidRPr="00235AD1">
        <w:rPr>
          <w:rFonts w:ascii="Cambria Math" w:hAnsi="Cambria Math" w:cs="Cambria Math"/>
          <w:sz w:val="24"/>
          <w:szCs w:val="24"/>
        </w:rPr>
        <w:instrText>∼</w:instrText>
      </w:r>
      <w:r w:rsidR="00C00D3D" w:rsidRPr="00235AD1">
        <w:rPr>
          <w:rFonts w:ascii="Times New Roman" w:hAnsi="Times New Roman" w:cs="Times New Roman"/>
          <w:sz w:val="24"/>
          <w:szCs w:val="24"/>
        </w:rPr>
        <w:instrText>0.8% FWHM (typical), and a possible δQ/Qof0.24% FWHM (best). The real space resolution is related to the maximum momentum transfer; a maximum momentum transfer of 50-1can be obtained routinely and the maximum momentum transfer given by the detector configuration and the incident neutron spectrum is 125 -1. High stability of the source and the detector allow small contrast isotope experiments to be performed. A detailed description of the instrument is given and the results of experiments with standard samples are discussed. © 2012 Elsevier B.V. All rights reserved.","author":[{"dropping-particle":"","family":"Neuefeind","given":"Jörg","non-dropping-particle":"","parse-names":false,"suffix":""},{"dropping-particle":"","family":"Feygenson","given":"Mikhail","non-dropping-particle":"","parse-names":false,"suffix":""},{"dropping-particle":"","family":"Carruth","given":"John","non-dropping-particle":"","parse-names":false,"suffix":""},{"dropping-particle":"","family":"Hoffmann","given":"Ron","non-dropping-particle":"","parse-names":false,"suffix":""},{"dropping-particle":"","family":"Chipley","given":"Kenneth K.","non-dropping-particle":"","parse-names":false,"suffix":""}],"container-title":"Nuclear Instruments and Methods in Physics Research, Section B: Beam Interactions with Materials and Atoms","id":"ITEM-1","issued":{"date-parts":[["2012"]]},"page":"68-75","publisher":"Elsevier B.V.","title":"The Nanoscale Ordered Materials Diffractometer NOMAD at the Spallation Neutron Source SNS","type":"article-journal","volume":"287"},"uris":["http://www.mendeley.com/documents/?uuid=81b95877-ed6a-4047-8370-dfac36e8eb1a"]}],"mendeley":{"formattedCitation":"[52]","plainTextFormattedCitation":"[52]","previouslyFormattedCitation":"[52]"},"properties":{"noteIndex":0},"schema":"https://github.com/citation-style-language/schema/raw/master/csl-citation.json"}</w:instrText>
      </w:r>
      <w:r w:rsidRPr="00235AD1">
        <w:rPr>
          <w:rFonts w:ascii="Times New Roman" w:hAnsi="Times New Roman" w:cs="Times New Roman"/>
          <w:sz w:val="24"/>
          <w:szCs w:val="24"/>
        </w:rPr>
        <w:fldChar w:fldCharType="separate"/>
      </w:r>
      <w:r w:rsidR="00C477E2" w:rsidRPr="00235AD1">
        <w:rPr>
          <w:rFonts w:ascii="Times New Roman" w:hAnsi="Times New Roman" w:cs="Times New Roman"/>
          <w:noProof/>
          <w:sz w:val="24"/>
          <w:szCs w:val="24"/>
        </w:rPr>
        <w:t>[52]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at the beamline BL-1B at the</w:t>
      </w:r>
      <w:r w:rsidR="00E34032" w:rsidRPr="00235AD1">
        <w:rPr>
          <w:rFonts w:ascii="Times New Roman" w:hAnsi="Times New Roman" w:cs="Times New Roman"/>
          <w:sz w:val="24"/>
          <w:szCs w:val="24"/>
        </w:rPr>
        <w:t xml:space="preserve"> Spallation Neutron Source</w:t>
      </w:r>
      <w:r w:rsidRPr="00235AD1">
        <w:rPr>
          <w:rFonts w:ascii="Times New Roman" w:hAnsi="Times New Roman" w:cs="Times New Roman"/>
          <w:sz w:val="24"/>
          <w:szCs w:val="24"/>
        </w:rPr>
        <w:t xml:space="preserve"> </w:t>
      </w:r>
      <w:r w:rsidR="00E34032" w:rsidRPr="00235AD1">
        <w:rPr>
          <w:rFonts w:ascii="Times New Roman" w:hAnsi="Times New Roman" w:cs="Times New Roman"/>
          <w:sz w:val="24"/>
          <w:szCs w:val="24"/>
        </w:rPr>
        <w:t>(</w:t>
      </w:r>
      <w:r w:rsidRPr="00235AD1">
        <w:rPr>
          <w:rFonts w:ascii="Times New Roman" w:hAnsi="Times New Roman" w:cs="Times New Roman"/>
          <w:sz w:val="24"/>
          <w:szCs w:val="24"/>
        </w:rPr>
        <w:t>SNS</w:t>
      </w:r>
      <w:r w:rsidR="00E34032" w:rsidRPr="00235AD1">
        <w:rPr>
          <w:rFonts w:ascii="Times New Roman" w:hAnsi="Times New Roman" w:cs="Times New Roman"/>
          <w:sz w:val="24"/>
          <w:szCs w:val="24"/>
        </w:rPr>
        <w:t>) at Oak Ridge National Lab (ORNL)</w:t>
      </w:r>
      <w:r w:rsidRPr="00235AD1">
        <w:rPr>
          <w:rFonts w:ascii="Times New Roman" w:hAnsi="Times New Roman" w:cs="Times New Roman"/>
          <w:sz w:val="24"/>
          <w:szCs w:val="24"/>
        </w:rPr>
        <w:t>. All samples were loaded into 2 mm quartz capillaries with a wall thickness of 0.01 mm. The measurements were performed at room temperature with an exposure time of 64 minutes</w:t>
      </w:r>
      <w:r w:rsidR="00C477E2" w:rsidRPr="00235AD1">
        <w:rPr>
          <w:rFonts w:ascii="Times New Roman" w:hAnsi="Times New Roman" w:cs="Times New Roman"/>
          <w:sz w:val="24"/>
          <w:szCs w:val="24"/>
        </w:rPr>
        <w:t xml:space="preserve"> (4C target charge)</w:t>
      </w:r>
      <w:r w:rsidRPr="00235AD1">
        <w:rPr>
          <w:rFonts w:ascii="Times New Roman" w:hAnsi="Times New Roman" w:cs="Times New Roman"/>
          <w:sz w:val="24"/>
          <w:szCs w:val="24"/>
        </w:rPr>
        <w:t xml:space="preserve"> per sample</w:t>
      </w:r>
      <w:r w:rsidR="00D13CE9" w:rsidRPr="00235AD1">
        <w:rPr>
          <w:rFonts w:ascii="Times New Roman" w:hAnsi="Times New Roman" w:cs="Times New Roman"/>
          <w:sz w:val="24"/>
          <w:szCs w:val="24"/>
        </w:rPr>
        <w:t xml:space="preserve"> (</w:t>
      </w:r>
      <w:r w:rsidR="00D13CE9" w:rsidRPr="00235AD1">
        <w:rPr>
          <w:rFonts w:ascii="Times New Roman" w:hAnsi="Times New Roman" w:cs="Times New Roman"/>
          <w:b/>
          <w:bCs/>
          <w:sz w:val="24"/>
          <w:szCs w:val="24"/>
        </w:rPr>
        <w:t>Figures 3.</w:t>
      </w:r>
      <w:r w:rsidR="00A1581F" w:rsidRPr="00235AD1">
        <w:rPr>
          <w:rFonts w:ascii="Times New Roman" w:hAnsi="Times New Roman" w:cs="Times New Roman"/>
          <w:b/>
          <w:bCs/>
          <w:sz w:val="24"/>
          <w:szCs w:val="24"/>
        </w:rPr>
        <w:t>7</w:t>
      </w:r>
      <w:r w:rsidR="009F5DD2" w:rsidRPr="00235AD1">
        <w:rPr>
          <w:rFonts w:ascii="Times New Roman" w:hAnsi="Times New Roman" w:cs="Times New Roman"/>
          <w:b/>
          <w:bCs/>
          <w:sz w:val="24"/>
          <w:szCs w:val="24"/>
        </w:rPr>
        <w:t xml:space="preserve"> and 3.8</w:t>
      </w:r>
      <w:r w:rsidR="00D13CE9" w:rsidRPr="00235AD1">
        <w:rPr>
          <w:rFonts w:ascii="Times New Roman" w:hAnsi="Times New Roman" w:cs="Times New Roman"/>
          <w:sz w:val="24"/>
          <w:szCs w:val="24"/>
        </w:rPr>
        <w:t>)</w:t>
      </w:r>
      <w:r w:rsidR="00D969D9" w:rsidRPr="00235AD1">
        <w:rPr>
          <w:rFonts w:ascii="Times New Roman" w:hAnsi="Times New Roman" w:cs="Times New Roman"/>
          <w:sz w:val="24"/>
          <w:szCs w:val="24"/>
        </w:rPr>
        <w:t>.</w:t>
      </w:r>
      <w:r w:rsidRPr="00235AD1">
        <w:rPr>
          <w:rFonts w:ascii="Times New Roman" w:hAnsi="Times New Roman" w:cs="Times New Roman"/>
          <w:sz w:val="24"/>
          <w:szCs w:val="24"/>
        </w:rPr>
        <w:t xml:space="preserve"> The six NOMAD detector banks were calibrated using scattering from a diamond powder and silicon sample. The silicon standard was used to obtain the instrument parameter file for the Rietveld refinements. The scattering intensity from an empty sample position as well as from an empty </w:t>
      </w:r>
      <w:r w:rsidR="009B6162" w:rsidRPr="00235AD1">
        <w:rPr>
          <w:rFonts w:ascii="Times New Roman" w:hAnsi="Times New Roman" w:cs="Times New Roman"/>
          <w:color w:val="000000"/>
          <w:sz w:val="24"/>
          <w:szCs w:val="24"/>
        </w:rPr>
        <w:t>2mm</w:t>
      </w:r>
      <w:r w:rsidRPr="00235AD1">
        <w:rPr>
          <w:rFonts w:ascii="Times New Roman" w:hAnsi="Times New Roman" w:cs="Times New Roman"/>
          <w:sz w:val="24"/>
          <w:szCs w:val="24"/>
        </w:rPr>
        <w:t xml:space="preserve"> quartz capillary </w:t>
      </w:r>
      <w:r w:rsidR="009B6162" w:rsidRPr="00235AD1">
        <w:rPr>
          <w:rFonts w:ascii="Times New Roman" w:hAnsi="Times New Roman" w:cs="Times New Roman"/>
          <w:color w:val="000000"/>
          <w:sz w:val="24"/>
          <w:szCs w:val="24"/>
        </w:rPr>
        <w:t>was</w:t>
      </w:r>
      <w:r w:rsidRPr="00235AD1">
        <w:rPr>
          <w:rFonts w:ascii="Times New Roman" w:hAnsi="Times New Roman" w:cs="Times New Roman"/>
          <w:sz w:val="24"/>
          <w:szCs w:val="24"/>
        </w:rPr>
        <w:t xml:space="preserve"> measured as background signals and automatically subtracted from the scattering intensity of the polycrystalline powder samples. The resulting scattering intensity of each sample was normalized to the scattering intensity of a solid vanadium rod to account for the spallation neutron spectrum</w:t>
      </w:r>
      <w:r w:rsidR="002A6D91" w:rsidRPr="00235AD1">
        <w:rPr>
          <w:rFonts w:ascii="Times New Roman" w:hAnsi="Times New Roman" w:cs="Times New Roman"/>
          <w:sz w:val="24"/>
          <w:szCs w:val="24"/>
        </w:rPr>
        <w:t xml:space="preserve"> and detector inefficiencies</w:t>
      </w:r>
      <w:r w:rsidRPr="00235AD1">
        <w:rPr>
          <w:rFonts w:ascii="Times New Roman" w:hAnsi="Times New Roman" w:cs="Times New Roman"/>
          <w:sz w:val="24"/>
          <w:szCs w:val="24"/>
        </w:rPr>
        <w:t>. A Fourier transform was applied to the structure functions, S(</w:t>
      </w:r>
      <w:r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 to obtain the pair distribution function, </w:t>
      </w:r>
    </w:p>
    <w:p w14:paraId="1F4CF95D" w14:textId="36714CB9" w:rsidR="00DC26F2" w:rsidRPr="00235AD1" w:rsidRDefault="00DC26F2" w:rsidP="00DC26F2">
      <w:pPr>
        <w:autoSpaceDE w:val="0"/>
        <w:autoSpaceDN w:val="0"/>
        <w:adjustRightInd w:val="0"/>
        <w:spacing w:after="0" w:line="480" w:lineRule="auto"/>
        <w:jc w:val="both"/>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 xml:space="preserve">G (r) = </m:t>
          </m:r>
          <m:r>
            <w:rPr>
              <w:rFonts w:ascii="Cambria Math" w:hAnsi="Cambria Math" w:cs="Times New Roman"/>
              <w:sz w:val="24"/>
              <w:szCs w:val="24"/>
            </w:rPr>
            <m:t>A</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w:rPr>
                  <w:rFonts w:ascii="Cambria Math" w:hAnsi="Cambria Math" w:cs="Times New Roman"/>
                  <w:sz w:val="24"/>
                  <w:szCs w:val="24"/>
                </w:rPr>
                <m:t>max</m:t>
              </m:r>
            </m:sub>
          </m:sSub>
          <m:nary>
            <m:naryPr>
              <m:limLoc m:val="subSup"/>
              <m:ctrlPr>
                <w:rPr>
                  <w:rFonts w:ascii="Cambria Math" w:hAnsi="Cambria Math" w:cs="Times New Roman"/>
                  <w:sz w:val="24"/>
                  <w:szCs w:val="24"/>
                </w:rPr>
              </m:ctrlPr>
            </m:naryPr>
            <m:sub>
              <m:r>
                <w:rPr>
                  <w:rFonts w:ascii="Cambria Math" w:hAnsi="Cambria Math" w:cs="Times New Roman"/>
                  <w:sz w:val="24"/>
                  <w:szCs w:val="24"/>
                </w:rPr>
                <m:t>Qmin</m:t>
              </m:r>
            </m:sub>
            <m:sup>
              <m:r>
                <w:rPr>
                  <w:rFonts w:ascii="Cambria Math" w:hAnsi="Cambria Math" w:cs="Times New Roman"/>
                  <w:sz w:val="24"/>
                  <w:szCs w:val="24"/>
                </w:rPr>
                <m:t>Qmax</m:t>
              </m:r>
            </m:sup>
            <m:e>
              <m:r>
                <m:rPr>
                  <m:sty m:val="p"/>
                </m:rPr>
                <w:rPr>
                  <w:rFonts w:ascii="Cambria Math" w:hAnsi="Cambria Math" w:cs="Times New Roman"/>
                  <w:sz w:val="24"/>
                  <w:szCs w:val="24"/>
                </w:rPr>
                <m:t>Q</m:t>
              </m:r>
              <m:d>
                <m:dPr>
                  <m:ctrlPr>
                    <w:rPr>
                      <w:rFonts w:ascii="Cambria Math" w:hAnsi="Cambria Math" w:cs="Times New Roman"/>
                      <w:sz w:val="24"/>
                      <w:szCs w:val="24"/>
                    </w:rPr>
                  </m:ctrlPr>
                </m:dPr>
                <m:e>
                  <m:r>
                    <m:rPr>
                      <m:sty m:val="p"/>
                    </m:rPr>
                    <w:rPr>
                      <w:rFonts w:ascii="Cambria Math" w:hAnsi="Cambria Math" w:cs="Times New Roman"/>
                      <w:sz w:val="24"/>
                      <w:szCs w:val="24"/>
                    </w:rPr>
                    <m:t>S</m:t>
                  </m:r>
                  <m:d>
                    <m:dPr>
                      <m:ctrlPr>
                        <w:rPr>
                          <w:rFonts w:ascii="Cambria Math" w:hAnsi="Cambria Math" w:cs="Times New Roman"/>
                          <w:sz w:val="24"/>
                          <w:szCs w:val="24"/>
                        </w:rPr>
                      </m:ctrlPr>
                    </m:dPr>
                    <m:e>
                      <m:r>
                        <m:rPr>
                          <m:sty m:val="p"/>
                        </m:rPr>
                        <w:rPr>
                          <w:rFonts w:ascii="Cambria Math" w:hAnsi="Cambria Math" w:cs="Times New Roman"/>
                          <w:sz w:val="24"/>
                          <w:szCs w:val="24"/>
                        </w:rPr>
                        <m:t>Q</m:t>
                      </m:r>
                    </m:e>
                  </m:d>
                  <m:r>
                    <m:rPr>
                      <m:sty m:val="p"/>
                    </m:rPr>
                    <w:rPr>
                      <w:rFonts w:ascii="Cambria Math" w:hAnsi="Cambria Math" w:cs="Times New Roman"/>
                      <w:sz w:val="24"/>
                      <w:szCs w:val="24"/>
                    </w:rPr>
                    <m:t>-1</m:t>
                  </m:r>
                </m:e>
              </m:d>
              <m:r>
                <m:rPr>
                  <m:sty m:val="p"/>
                </m:rPr>
                <w:rPr>
                  <w:rFonts w:ascii="Cambria Math" w:hAnsi="Cambria Math" w:cs="Times New Roman"/>
                  <w:sz w:val="24"/>
                  <w:szCs w:val="24"/>
                </w:rPr>
                <m:t>Sin</m:t>
              </m:r>
              <m:d>
                <m:dPr>
                  <m:ctrlPr>
                    <w:rPr>
                      <w:rFonts w:ascii="Cambria Math" w:hAnsi="Cambria Math" w:cs="Times New Roman"/>
                      <w:sz w:val="24"/>
                      <w:szCs w:val="24"/>
                    </w:rPr>
                  </m:ctrlPr>
                </m:dPr>
                <m:e>
                  <m:r>
                    <m:rPr>
                      <m:sty m:val="p"/>
                    </m:rPr>
                    <w:rPr>
                      <w:rFonts w:ascii="Cambria Math" w:hAnsi="Cambria Math" w:cs="Times New Roman"/>
                      <w:sz w:val="24"/>
                      <w:szCs w:val="24"/>
                    </w:rPr>
                    <m:t>Qr</m:t>
                  </m:r>
                </m:e>
              </m:d>
              <m:r>
                <m:rPr>
                  <m:sty m:val="p"/>
                </m:rPr>
                <w:rPr>
                  <w:rFonts w:ascii="Cambria Math" w:hAnsi="Cambria Math" w:cs="Times New Roman"/>
                  <w:sz w:val="24"/>
                  <w:szCs w:val="24"/>
                </w:rPr>
                <m:t>dQ</m:t>
              </m:r>
            </m:e>
          </m:nary>
          <m:r>
            <m:rPr>
              <m:sty m:val="p"/>
            </m:rPr>
            <w:rPr>
              <w:rFonts w:ascii="Cambria Math" w:hAnsi="Cambria Math" w:cs="Times New Roman"/>
              <w:sz w:val="24"/>
              <w:szCs w:val="24"/>
            </w:rPr>
            <m:t xml:space="preserve">               (Equation 3.1)</m:t>
          </m:r>
        </m:oMath>
      </m:oMathPara>
    </w:p>
    <w:p w14:paraId="58873558" w14:textId="6D2E3DF7" w:rsidR="004E24B0" w:rsidRPr="00235AD1" w:rsidRDefault="00DC26F2" w:rsidP="008C69FF">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t>where the maximum momentum transfer (</w:t>
      </w:r>
      <w:r w:rsidRPr="00235AD1">
        <w:rPr>
          <w:rFonts w:ascii="Times New Roman" w:hAnsi="Times New Roman" w:cs="Times New Roman"/>
          <w:i/>
          <w:iCs/>
          <w:sz w:val="24"/>
          <w:szCs w:val="24"/>
        </w:rPr>
        <w:t>Q</w:t>
      </w:r>
      <w:r w:rsidRPr="00235AD1">
        <w:rPr>
          <w:rFonts w:ascii="Times New Roman" w:hAnsi="Times New Roman" w:cs="Times New Roman"/>
          <w:i/>
          <w:iCs/>
          <w:sz w:val="24"/>
          <w:szCs w:val="24"/>
          <w:vertAlign w:val="subscript"/>
        </w:rPr>
        <w:t>max</w:t>
      </w:r>
      <w:r w:rsidRPr="00235AD1">
        <w:rPr>
          <w:rFonts w:ascii="Times New Roman" w:hAnsi="Times New Roman" w:cs="Times New Roman"/>
          <w:sz w:val="24"/>
          <w:szCs w:val="24"/>
        </w:rPr>
        <w:t>) was 31.4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A</w:t>
      </w:r>
      <w:r w:rsidRPr="00235AD1">
        <w:rPr>
          <w:rFonts w:ascii="Times New Roman" w:hAnsi="Times New Roman" w:cs="Times New Roman"/>
          <w:sz w:val="24"/>
          <w:szCs w:val="24"/>
        </w:rPr>
        <w:t xml:space="preserve"> is an arbitrary scale parameter determined during </w:t>
      </w:r>
      <w:r w:rsidR="00D411D5" w:rsidRPr="00235AD1">
        <w:rPr>
          <w:rFonts w:ascii="Times New Roman" w:hAnsi="Times New Roman" w:cs="Times New Roman"/>
          <w:sz w:val="24"/>
          <w:szCs w:val="24"/>
        </w:rPr>
        <w:t xml:space="preserve">post-processing </w:t>
      </w:r>
      <w:r w:rsidR="00563D59" w:rsidRPr="00235AD1">
        <w:rPr>
          <w:rFonts w:ascii="Times New Roman" w:hAnsi="Times New Roman" w:cs="Times New Roman"/>
          <w:sz w:val="24"/>
          <w:szCs w:val="24"/>
        </w:rPr>
        <w:t xml:space="preserve">assessment or small-box modeling </w:t>
      </w:r>
      <w:r w:rsidR="00D411D5" w:rsidRPr="00235AD1">
        <w:rPr>
          <w:rFonts w:ascii="Times New Roman" w:hAnsi="Times New Roman" w:cs="Times New Roman"/>
          <w:sz w:val="24"/>
          <w:szCs w:val="24"/>
        </w:rPr>
        <w:t xml:space="preserve">of the experimental data </w:t>
      </w:r>
      <w:r w:rsidR="002732A5" w:rsidRPr="00235AD1">
        <w:rPr>
          <w:rFonts w:ascii="Times New Roman" w:hAnsi="Times New Roman" w:cs="Times New Roman"/>
          <w:sz w:val="24"/>
          <w:szCs w:val="24"/>
        </w:rPr>
        <w:t>(</w:t>
      </w:r>
      <w:r w:rsidR="002732A5" w:rsidRPr="00235AD1">
        <w:rPr>
          <w:rFonts w:ascii="Times New Roman" w:hAnsi="Times New Roman" w:cs="Times New Roman"/>
          <w:b/>
          <w:bCs/>
          <w:sz w:val="24"/>
          <w:szCs w:val="24"/>
        </w:rPr>
        <w:t>Figure 3.8</w:t>
      </w:r>
      <w:r w:rsidR="002732A5" w:rsidRPr="00235AD1">
        <w:rPr>
          <w:rFonts w:ascii="Times New Roman" w:hAnsi="Times New Roman" w:cs="Times New Roman"/>
          <w:sz w:val="24"/>
          <w:szCs w:val="24"/>
        </w:rPr>
        <w:t>)</w:t>
      </w:r>
      <w:r w:rsidRPr="00235AD1">
        <w:rPr>
          <w:rFonts w:ascii="Times New Roman" w:hAnsi="Times New Roman" w:cs="Times New Roman"/>
          <w:sz w:val="24"/>
          <w:szCs w:val="24"/>
        </w:rPr>
        <w:t xml:space="preserve">. In the case of lower-mass irradiated samples, the </w:t>
      </w:r>
      <w:r w:rsidRPr="00235AD1">
        <w:rPr>
          <w:rFonts w:ascii="Times New Roman" w:hAnsi="Times New Roman" w:cs="Times New Roman"/>
          <w:i/>
          <w:iCs/>
          <w:sz w:val="24"/>
          <w:szCs w:val="24"/>
        </w:rPr>
        <w:t>Q</w:t>
      </w:r>
      <w:r w:rsidRPr="00235AD1">
        <w:rPr>
          <w:rFonts w:ascii="Times New Roman" w:hAnsi="Times New Roman" w:cs="Times New Roman"/>
          <w:i/>
          <w:iCs/>
          <w:sz w:val="24"/>
          <w:szCs w:val="24"/>
          <w:vertAlign w:val="subscript"/>
        </w:rPr>
        <w:t>max</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was set to 25Å to limit the Fourier </w:t>
      </w:r>
      <w:r w:rsidR="00E51670" w:rsidRPr="00235AD1">
        <w:rPr>
          <w:rFonts w:ascii="Times New Roman" w:hAnsi="Times New Roman" w:cs="Times New Roman"/>
          <w:sz w:val="24"/>
          <w:szCs w:val="24"/>
        </w:rPr>
        <w:t xml:space="preserve">transform </w:t>
      </w:r>
      <w:r w:rsidRPr="00235AD1">
        <w:rPr>
          <w:rFonts w:ascii="Times New Roman" w:hAnsi="Times New Roman" w:cs="Times New Roman"/>
          <w:sz w:val="24"/>
          <w:szCs w:val="24"/>
        </w:rPr>
        <w:t>effects</w:t>
      </w:r>
      <w:r w:rsidR="0037299C" w:rsidRPr="00235AD1">
        <w:rPr>
          <w:rFonts w:ascii="Times New Roman" w:hAnsi="Times New Roman" w:cs="Times New Roman"/>
          <w:sz w:val="24"/>
          <w:szCs w:val="24"/>
        </w:rPr>
        <w:t xml:space="preserve"> which arise from (</w:t>
      </w:r>
      <w:r w:rsidR="0037299C" w:rsidRPr="00235AD1">
        <w:rPr>
          <w:rFonts w:ascii="Times New Roman" w:hAnsi="Times New Roman" w:cs="Times New Roman"/>
          <w:i/>
          <w:iCs/>
          <w:sz w:val="24"/>
          <w:szCs w:val="24"/>
        </w:rPr>
        <w:t>i</w:t>
      </w:r>
      <w:r w:rsidR="0037299C" w:rsidRPr="00235AD1">
        <w:rPr>
          <w:rFonts w:ascii="Times New Roman" w:hAnsi="Times New Roman" w:cs="Times New Roman"/>
          <w:sz w:val="24"/>
          <w:szCs w:val="24"/>
        </w:rPr>
        <w:t>) the finite Fourier transform and (</w:t>
      </w:r>
      <w:r w:rsidR="0037299C" w:rsidRPr="00235AD1">
        <w:rPr>
          <w:rFonts w:ascii="Times New Roman" w:hAnsi="Times New Roman" w:cs="Times New Roman"/>
          <w:i/>
          <w:iCs/>
          <w:sz w:val="24"/>
          <w:szCs w:val="24"/>
        </w:rPr>
        <w:t>ii</w:t>
      </w:r>
      <w:r w:rsidR="0037299C" w:rsidRPr="00235AD1">
        <w:rPr>
          <w:rFonts w:ascii="Times New Roman" w:hAnsi="Times New Roman" w:cs="Times New Roman"/>
          <w:sz w:val="24"/>
          <w:szCs w:val="24"/>
        </w:rPr>
        <w:t xml:space="preserve">) unphysical statistical </w:t>
      </w:r>
      <w:r w:rsidR="00E51670" w:rsidRPr="00235AD1">
        <w:rPr>
          <w:rFonts w:ascii="Times New Roman" w:hAnsi="Times New Roman" w:cs="Times New Roman"/>
          <w:sz w:val="24"/>
          <w:szCs w:val="24"/>
        </w:rPr>
        <w:t>noise</w:t>
      </w:r>
      <w:r w:rsidR="0037299C" w:rsidRPr="00235AD1">
        <w:rPr>
          <w:rFonts w:ascii="Times New Roman" w:hAnsi="Times New Roman" w:cs="Times New Roman"/>
          <w:sz w:val="24"/>
          <w:szCs w:val="24"/>
        </w:rPr>
        <w:t xml:space="preserve"> at high-</w:t>
      </w:r>
      <w:r w:rsidR="0037299C"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 The momentum transfer is defined as: </w:t>
      </w:r>
      <w:r w:rsidRPr="00235AD1">
        <w:rPr>
          <w:rFonts w:ascii="Times New Roman" w:hAnsi="Times New Roman" w:cs="Times New Roman"/>
          <w:i/>
          <w:iCs/>
          <w:sz w:val="24"/>
          <w:szCs w:val="24"/>
        </w:rPr>
        <w:t>Q = 4πsinθ/λ</w:t>
      </w:r>
      <w:r w:rsidRPr="00235AD1">
        <w:rPr>
          <w:rFonts w:ascii="Times New Roman" w:hAnsi="Times New Roman" w:cs="Times New Roman"/>
          <w:sz w:val="24"/>
          <w:szCs w:val="24"/>
        </w:rPr>
        <w:t xml:space="preserve">, where λ and θ are the neutron wavelength and scattering angle, respectively. Additional low-temperature neutron </w:t>
      </w:r>
    </w:p>
    <w:p w14:paraId="29CC51B9" w14:textId="77777777" w:rsidR="004E24B0" w:rsidRPr="00235AD1" w:rsidRDefault="004E24B0" w:rsidP="00DC26F2">
      <w:pPr>
        <w:autoSpaceDE w:val="0"/>
        <w:autoSpaceDN w:val="0"/>
        <w:adjustRightInd w:val="0"/>
        <w:spacing w:after="0" w:line="480" w:lineRule="auto"/>
        <w:jc w:val="both"/>
        <w:rPr>
          <w:rFonts w:ascii="Times New Roman" w:hAnsi="Times New Roman" w:cs="Times New Roman"/>
          <w:sz w:val="24"/>
          <w:szCs w:val="24"/>
        </w:rPr>
      </w:pPr>
    </w:p>
    <w:p w14:paraId="0AE08B16" w14:textId="64CDA721" w:rsidR="000E775D" w:rsidRPr="00235AD1" w:rsidRDefault="00C71A8E" w:rsidP="00C71A8E">
      <w:pPr>
        <w:autoSpaceDE w:val="0"/>
        <w:autoSpaceDN w:val="0"/>
        <w:adjustRightInd w:val="0"/>
        <w:spacing w:after="0"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2A5E51B" wp14:editId="35D5F16E">
            <wp:extent cx="4230213" cy="3240000"/>
            <wp:effectExtent l="0" t="0" r="0" b="0"/>
            <wp:docPr id="595923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30213" cy="3240000"/>
                    </a:xfrm>
                    <a:prstGeom prst="rect">
                      <a:avLst/>
                    </a:prstGeom>
                    <a:noFill/>
                    <a:ln>
                      <a:noFill/>
                    </a:ln>
                  </pic:spPr>
                </pic:pic>
              </a:graphicData>
            </a:graphic>
          </wp:inline>
        </w:drawing>
      </w:r>
    </w:p>
    <w:p w14:paraId="1B13A3BE" w14:textId="0B804644" w:rsidR="00894847" w:rsidRPr="00235AD1" w:rsidRDefault="00962AF4" w:rsidP="00962AF4">
      <w:pPr>
        <w:pStyle w:val="Caption"/>
      </w:pPr>
      <w:bookmarkStart w:id="38" w:name="_Toc152219761"/>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7</w:t>
      </w:r>
      <w:r w:rsidR="00E0386F" w:rsidRPr="00235AD1">
        <w:rPr>
          <w:b/>
          <w:bCs/>
        </w:rPr>
        <w:fldChar w:fldCharType="end"/>
      </w:r>
      <w:r w:rsidRPr="00235AD1">
        <w:rPr>
          <w:b/>
          <w:bCs/>
        </w:rPr>
        <w:t>:</w:t>
      </w:r>
      <w:r w:rsidRPr="00235AD1">
        <w:t xml:space="preserve"> </w:t>
      </w:r>
      <w:r w:rsidR="008F5A9E" w:rsidRPr="00235AD1">
        <w:t>Room temperature diffraction profile of pristine Ho</w:t>
      </w:r>
      <w:r w:rsidR="008F5A9E" w:rsidRPr="00235AD1">
        <w:rPr>
          <w:vertAlign w:val="subscript"/>
        </w:rPr>
        <w:t>3</w:t>
      </w:r>
      <w:r w:rsidR="008F5A9E" w:rsidRPr="00235AD1">
        <w:t>TaO</w:t>
      </w:r>
      <w:r w:rsidR="008F5A9E" w:rsidRPr="00235AD1">
        <w:rPr>
          <w:vertAlign w:val="subscript"/>
        </w:rPr>
        <w:t>7</w:t>
      </w:r>
      <w:r w:rsidR="00C027FD" w:rsidRPr="00235AD1">
        <w:t xml:space="preserve"> weberite-type oxide measured at NOMAD.</w:t>
      </w:r>
      <w:r w:rsidR="00CF04F8" w:rsidRPr="00235AD1">
        <w:t xml:space="preserve"> The data and </w:t>
      </w:r>
      <w:r w:rsidR="00275435" w:rsidRPr="00235AD1">
        <w:t xml:space="preserve">Rietveld </w:t>
      </w:r>
      <w:r w:rsidR="00CF04F8" w:rsidRPr="00235AD1">
        <w:t xml:space="preserve">refinements are shown for </w:t>
      </w:r>
      <w:r w:rsidR="00EE12C6" w:rsidRPr="00235AD1">
        <w:t xml:space="preserve">NOMAD </w:t>
      </w:r>
      <w:r w:rsidR="00CF04F8" w:rsidRPr="00235AD1">
        <w:t>detector banks 3, 4 and 5.</w:t>
      </w:r>
      <w:bookmarkEnd w:id="38"/>
      <w:r w:rsidR="008F5A9E" w:rsidRPr="00235AD1">
        <w:t xml:space="preserve"> </w:t>
      </w:r>
    </w:p>
    <w:p w14:paraId="333C6879" w14:textId="77777777" w:rsidR="00F66DAE" w:rsidRPr="00235AD1" w:rsidRDefault="00F66DAE" w:rsidP="008D0B31">
      <w:pPr>
        <w:autoSpaceDE w:val="0"/>
        <w:autoSpaceDN w:val="0"/>
        <w:adjustRightInd w:val="0"/>
        <w:spacing w:after="0" w:line="240" w:lineRule="auto"/>
        <w:jc w:val="both"/>
        <w:rPr>
          <w:rFonts w:ascii="Times New Roman" w:hAnsi="Times New Roman" w:cs="Times New Roman"/>
          <w:sz w:val="24"/>
          <w:szCs w:val="24"/>
        </w:rPr>
      </w:pPr>
    </w:p>
    <w:p w14:paraId="4B1905E4" w14:textId="3402F17F" w:rsidR="004C4309" w:rsidRPr="00235AD1" w:rsidRDefault="004C4309" w:rsidP="004C4309">
      <w:pPr>
        <w:autoSpaceDE w:val="0"/>
        <w:autoSpaceDN w:val="0"/>
        <w:adjustRightInd w:val="0"/>
        <w:spacing w:after="0"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54E15294" wp14:editId="56E85DAD">
            <wp:extent cx="4229623" cy="3240000"/>
            <wp:effectExtent l="0" t="0" r="0" b="0"/>
            <wp:docPr id="794424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29623" cy="3240000"/>
                    </a:xfrm>
                    <a:prstGeom prst="rect">
                      <a:avLst/>
                    </a:prstGeom>
                    <a:noFill/>
                    <a:ln>
                      <a:noFill/>
                    </a:ln>
                  </pic:spPr>
                </pic:pic>
              </a:graphicData>
            </a:graphic>
          </wp:inline>
        </w:drawing>
      </w:r>
    </w:p>
    <w:p w14:paraId="73BA57DB" w14:textId="1D80DA3D" w:rsidR="004C4309" w:rsidRDefault="007533E5" w:rsidP="007533E5">
      <w:pPr>
        <w:pStyle w:val="Caption"/>
      </w:pPr>
      <w:bookmarkStart w:id="39" w:name="_Toc152219762"/>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8</w:t>
      </w:r>
      <w:r w:rsidR="00E0386F" w:rsidRPr="00235AD1">
        <w:rPr>
          <w:b/>
          <w:bCs/>
        </w:rPr>
        <w:fldChar w:fldCharType="end"/>
      </w:r>
      <w:r w:rsidRPr="00235AD1">
        <w:rPr>
          <w:b/>
          <w:bCs/>
        </w:rPr>
        <w:t>:</w:t>
      </w:r>
      <w:r w:rsidRPr="00235AD1">
        <w:t xml:space="preserve"> </w:t>
      </w:r>
      <w:r w:rsidR="004C4309" w:rsidRPr="00235AD1">
        <w:t xml:space="preserve">Room temperature </w:t>
      </w:r>
      <w:r w:rsidR="0027539A" w:rsidRPr="00235AD1">
        <w:t>pair distribution function (PDF)</w:t>
      </w:r>
      <w:r w:rsidR="004C4309" w:rsidRPr="00235AD1">
        <w:t xml:space="preserve"> of pristine Ho</w:t>
      </w:r>
      <w:r w:rsidR="004C4309" w:rsidRPr="00235AD1">
        <w:rPr>
          <w:vertAlign w:val="subscript"/>
        </w:rPr>
        <w:t>3</w:t>
      </w:r>
      <w:r w:rsidR="004C4309" w:rsidRPr="00235AD1">
        <w:t>TaO</w:t>
      </w:r>
      <w:r w:rsidR="004C4309" w:rsidRPr="00235AD1">
        <w:rPr>
          <w:vertAlign w:val="subscript"/>
        </w:rPr>
        <w:t>7</w:t>
      </w:r>
      <w:r w:rsidR="004C4309" w:rsidRPr="00235AD1">
        <w:t xml:space="preserve"> weberite-type oxide measured at NOMAD</w:t>
      </w:r>
      <w:r w:rsidR="005F5146" w:rsidRPr="00235AD1">
        <w:t xml:space="preserve"> and refined using small box modeling approach.</w:t>
      </w:r>
      <w:bookmarkEnd w:id="39"/>
      <w:r w:rsidR="004C4309" w:rsidRPr="00235AD1">
        <w:t xml:space="preserve"> </w:t>
      </w:r>
    </w:p>
    <w:p w14:paraId="4552FCE2" w14:textId="77777777" w:rsidR="008C69FF" w:rsidRPr="00235AD1" w:rsidRDefault="008C69FF" w:rsidP="008C69FF">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total scattering measurements were performed for pristine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at 100 K using an otherwise identical instrument setup and data processing scheme.</w:t>
      </w:r>
    </w:p>
    <w:p w14:paraId="1BBC3B40" w14:textId="77777777" w:rsidR="008C69FF" w:rsidRPr="00235AD1" w:rsidRDefault="008C69FF" w:rsidP="008C69FF">
      <w:pPr>
        <w:autoSpaceDE w:val="0"/>
        <w:autoSpaceDN w:val="0"/>
        <w:adjustRightInd w:val="0"/>
        <w:spacing w:after="0" w:line="480" w:lineRule="auto"/>
        <w:jc w:val="both"/>
        <w:rPr>
          <w:rFonts w:ascii="Times New Roman" w:hAnsi="Times New Roman" w:cs="Times New Roman"/>
          <w:sz w:val="24"/>
          <w:szCs w:val="24"/>
        </w:rPr>
      </w:pPr>
    </w:p>
    <w:p w14:paraId="1F39D53A" w14:textId="77777777" w:rsidR="008C69FF" w:rsidRPr="00235AD1" w:rsidRDefault="008C69FF" w:rsidP="008C69FF">
      <w:pPr>
        <w:autoSpaceDE w:val="0"/>
        <w:autoSpaceDN w:val="0"/>
        <w:adjustRightInd w:val="0"/>
        <w:spacing w:after="0" w:line="480" w:lineRule="auto"/>
        <w:jc w:val="both"/>
        <w:rPr>
          <w:rFonts w:ascii="Times New Roman" w:hAnsi="Times New Roman" w:cs="Times New Roman"/>
          <w:b/>
          <w:bCs/>
          <w:sz w:val="24"/>
          <w:szCs w:val="24"/>
        </w:rPr>
      </w:pPr>
      <w:r w:rsidRPr="00235AD1">
        <w:rPr>
          <w:rFonts w:ascii="Times New Roman" w:hAnsi="Times New Roman" w:cs="Times New Roman"/>
          <w:b/>
          <w:bCs/>
          <w:sz w:val="24"/>
          <w:szCs w:val="24"/>
        </w:rPr>
        <w:t xml:space="preserve">3.4 High-resolution neutron diffraction </w:t>
      </w:r>
    </w:p>
    <w:p w14:paraId="08B5D6C9" w14:textId="77777777" w:rsidR="008C69FF" w:rsidRDefault="008C69FF" w:rsidP="008C69FF">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Additional high-resolution neutron diffraction measurements were performed on pristine (unirradiated)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samples using the POWGEN (High resolution time-of-flight diffractometer)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{"citationItems":[{"id":"ITEM-1","itemData":{"DOI":"10.1107/S160057671901121X","ISSN":"16005767","abstract":"The neutron powder diffractometer POWGEN at the Spallation Neutron Source has recently (2017-2018) undergone an upgrade which resulted in an increased detector complement along with a full overhaul of the structural design of the instrument. The current instrument has a solid angular coverage of 1.2 14;steradians and maintains the original third-generation concept, providing a single-histogram data set over a wide d-spacing range and high resolution to access large unit cells, detailed structural refinements and in situ/operando measurements.","author":[{"dropping-particle":"","family":"Huq","given":"Ashfia","non-dropping-particle":"","parse-names":false,"suffix":""},{"dropping-particle":"","family":"Kirkham","given":"Melanie","non-dropping-particle":"","parse-names":false,"suffix":""},{"dropping-particle":"","family":"Peterson","given":"Peter F.","non-dropping-particle":"","parse-names":false,"suffix":""},{"dropping-particle":"","family":"Hodges","given":"Jason P.","non-dropping-particle":"","parse-names":false,"suffix":""},{"dropping-particle":"","family":"Whitfield","given":"Pamela S.","non-dropping-particle":"","parse-names":false,"suffix":""},{"dropping-particle":"","family":"Page","given":"Katharine","non-dropping-particle":"","parse-names":false,"suffix":""},{"dropping-particle":"","family":"Hugle","given":"Thomas","non-dropping-particle":"","parse-names":false,"suffix":""},{"dropping-particle":"","family":"Iverson","given":"Erik B.","non-dropping-particle":"","parse-names":false,"suffix":""},{"dropping-particle":"","family":"Parizzia","given":"Andre","non-dropping-particle":"","parse-names":false,"suffix":""},{"dropping-particle":"","family":"Rennichb","given":"George","non-dropping-particle":"","parse-names":false,"suffix":""}],"container-title":"Journal of Applied Crystallography","id":"ITEM-1","issued":{"date-parts":[["2019"]]},"page":"1189-1201","title":"POWGEN: Rebuild of a third-generation powder diffractometer at the Spallation Neutron Source","type":"article-journal","volume":"52"},"uris":["http://www.mendeley.com/documents/?uuid=65188fb6-9c89-428f-af5b-89f2e9abec14"]}],"mendeley":{"formattedCitation":"[53]","plainTextFormattedCitation":"[53]","previouslyFormattedCitation":"[53]"},"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at the beamline BL-11A at the SNS, ORNL. </w:t>
      </w:r>
      <w:r w:rsidRPr="00235AD1">
        <w:rPr>
          <w:rFonts w:ascii="Times New Roman" w:hAnsi="Times New Roman" w:cs="Times New Roman"/>
          <w:color w:val="000000"/>
          <w:sz w:val="24"/>
          <w:szCs w:val="24"/>
        </w:rPr>
        <w:t>Measurements</w:t>
      </w:r>
      <w:r w:rsidRPr="00235AD1">
        <w:rPr>
          <w:rFonts w:ascii="Times New Roman" w:hAnsi="Times New Roman" w:cs="Times New Roman"/>
          <w:sz w:val="24"/>
          <w:szCs w:val="24"/>
        </w:rPr>
        <w:t xml:space="preserve"> were </w:t>
      </w:r>
      <w:r w:rsidRPr="00235AD1">
        <w:rPr>
          <w:rFonts w:ascii="Times New Roman" w:hAnsi="Times New Roman" w:cs="Times New Roman"/>
          <w:color w:val="000000"/>
          <w:sz w:val="24"/>
          <w:szCs w:val="24"/>
        </w:rPr>
        <w:t>made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with an exposure time of</w:t>
      </w:r>
      <w:r w:rsidRPr="00235AD1">
        <w:rPr>
          <w:rFonts w:ascii="Times New Roman" w:hAnsi="Times New Roman" w:cs="Times New Roman"/>
          <w:sz w:val="24"/>
          <w:szCs w:val="24"/>
        </w:rPr>
        <w:t xml:space="preserve"> 4 </w:t>
      </w:r>
      <w:r w:rsidRPr="00235AD1">
        <w:rPr>
          <w:rFonts w:ascii="Times New Roman" w:hAnsi="Times New Roman" w:cs="Times New Roman"/>
          <w:color w:val="000000"/>
          <w:sz w:val="24"/>
          <w:szCs w:val="24"/>
        </w:rPr>
        <w:t>hours</w:t>
      </w:r>
      <w:r w:rsidRPr="00235AD1">
        <w:rPr>
          <w:rFonts w:ascii="Times New Roman" w:hAnsi="Times New Roman" w:cs="Times New Roman"/>
          <w:sz w:val="24"/>
          <w:szCs w:val="24"/>
        </w:rPr>
        <w:t xml:space="preserve"> per sample at room temperature using the frame 2 setting of the diffractometer (wavelength of 0.97-2.033 Å </w:t>
      </w:r>
      <w:r w:rsidRPr="00235AD1">
        <w:rPr>
          <w:rFonts w:ascii="Times New Roman" w:hAnsi="Times New Roman" w:cs="Times New Roman"/>
          <w:color w:val="000000"/>
          <w:sz w:val="24"/>
          <w:szCs w:val="24"/>
        </w:rPr>
        <w:t>with a</w:t>
      </w:r>
      <w:r w:rsidRPr="00235AD1">
        <w:rPr>
          <w:rFonts w:ascii="Times New Roman" w:hAnsi="Times New Roman" w:cs="Times New Roman"/>
          <w:sz w:val="24"/>
          <w:szCs w:val="24"/>
        </w:rPr>
        <w:t xml:space="preserve"> center λ of 1.5 Å). The samples were placed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6 mm vanadium cans and filled with helium exchange gas </w:t>
      </w:r>
      <w:r w:rsidRPr="00235AD1">
        <w:rPr>
          <w:rFonts w:ascii="Times New Roman" w:hAnsi="Times New Roman" w:cs="Times New Roman"/>
          <w:color w:val="000000"/>
          <w:sz w:val="24"/>
          <w:szCs w:val="24"/>
        </w:rPr>
        <w:t>prior to</w:t>
      </w:r>
      <w:r w:rsidRPr="00235AD1">
        <w:rPr>
          <w:rFonts w:ascii="Times New Roman" w:hAnsi="Times New Roman" w:cs="Times New Roman"/>
          <w:sz w:val="24"/>
          <w:szCs w:val="24"/>
        </w:rPr>
        <w:t xml:space="preserve"> measurement. The calibration standard, empty sample </w:t>
      </w:r>
      <w:r w:rsidRPr="00235AD1">
        <w:rPr>
          <w:rFonts w:ascii="Times New Roman" w:hAnsi="Times New Roman" w:cs="Times New Roman"/>
          <w:color w:val="000000"/>
          <w:sz w:val="24"/>
          <w:szCs w:val="24"/>
        </w:rPr>
        <w:t>containers,</w:t>
      </w:r>
      <w:r w:rsidRPr="00235AD1">
        <w:rPr>
          <w:rFonts w:ascii="Times New Roman" w:hAnsi="Times New Roman" w:cs="Times New Roman"/>
          <w:sz w:val="24"/>
          <w:szCs w:val="24"/>
        </w:rPr>
        <w:t xml:space="preserve"> and vanadium rod were measured separately before the measurement to collect the data to be used in background subtraction and normalization. The POWGEN Automatic Changer (PAC) was used as the sample environment, which allowed measurements within a temperature region of 10-300 K (</w:t>
      </w:r>
      <w:r w:rsidRPr="00235AD1">
        <w:rPr>
          <w:rFonts w:ascii="Times New Roman" w:hAnsi="Times New Roman" w:cs="Times New Roman"/>
          <w:b/>
          <w:bCs/>
          <w:sz w:val="24"/>
          <w:szCs w:val="24"/>
        </w:rPr>
        <w:t>Figure 3.9</w:t>
      </w:r>
      <w:r w:rsidRPr="00235AD1">
        <w:rPr>
          <w:rFonts w:ascii="Times New Roman" w:hAnsi="Times New Roman" w:cs="Times New Roman"/>
          <w:sz w:val="24"/>
          <w:szCs w:val="24"/>
        </w:rPr>
        <w:t xml:space="preserve">). An additional </w:t>
      </w:r>
      <w:r w:rsidRPr="00235AD1">
        <w:rPr>
          <w:rFonts w:ascii="Times New Roman" w:hAnsi="Times New Roman" w:cs="Times New Roman"/>
          <w:color w:val="000000"/>
          <w:sz w:val="24"/>
          <w:szCs w:val="24"/>
        </w:rPr>
        <w:t>low temperature</w:t>
      </w:r>
      <w:r w:rsidRPr="00235AD1">
        <w:rPr>
          <w:rFonts w:ascii="Times New Roman" w:hAnsi="Times New Roman" w:cs="Times New Roman"/>
          <w:sz w:val="24"/>
          <w:szCs w:val="24"/>
        </w:rPr>
        <w:t xml:space="preserve"> neutron diffraction measurement was performed at 100 K on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using otherwise similar measurement conditions and data processing procedures. </w:t>
      </w:r>
    </w:p>
    <w:p w14:paraId="339AB5E3" w14:textId="77777777" w:rsidR="00310B0E" w:rsidRDefault="00310B0E" w:rsidP="008C69FF">
      <w:pPr>
        <w:autoSpaceDE w:val="0"/>
        <w:autoSpaceDN w:val="0"/>
        <w:adjustRightInd w:val="0"/>
        <w:spacing w:after="0" w:line="480" w:lineRule="auto"/>
        <w:ind w:firstLine="720"/>
        <w:jc w:val="both"/>
        <w:rPr>
          <w:rFonts w:ascii="Times New Roman" w:hAnsi="Times New Roman" w:cs="Times New Roman"/>
          <w:sz w:val="24"/>
          <w:szCs w:val="24"/>
        </w:rPr>
      </w:pPr>
    </w:p>
    <w:p w14:paraId="7F65ACA8" w14:textId="77777777" w:rsidR="00310B0E" w:rsidRPr="00235AD1" w:rsidRDefault="00310B0E" w:rsidP="00310B0E">
      <w:pPr>
        <w:pStyle w:val="Heading2"/>
      </w:pPr>
      <w:bookmarkStart w:id="40" w:name="_Toc152337075"/>
      <w:r w:rsidRPr="00235AD1">
        <w:t>Density functional theory</w:t>
      </w:r>
      <w:bookmarkEnd w:id="40"/>
    </w:p>
    <w:p w14:paraId="7A9DAA21" w14:textId="1CA38F9F" w:rsidR="00310B0E" w:rsidRPr="00235AD1" w:rsidRDefault="00310B0E" w:rsidP="00310B0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w:t>
      </w:r>
      <w:r w:rsidRPr="00235AD1">
        <w:rPr>
          <w:rFonts w:ascii="Times New Roman" w:hAnsi="Times New Roman" w:cs="Times New Roman"/>
          <w:color w:val="000000"/>
          <w:sz w:val="24"/>
          <w:szCs w:val="24"/>
        </w:rPr>
        <w:t>first-principles</w:t>
      </w:r>
      <w:r w:rsidRPr="00235AD1">
        <w:rPr>
          <w:rFonts w:ascii="Times New Roman" w:hAnsi="Times New Roman" w:cs="Times New Roman"/>
          <w:sz w:val="24"/>
          <w:szCs w:val="24"/>
        </w:rPr>
        <w:t xml:space="preserve"> calculations were used to </w:t>
      </w:r>
      <w:r w:rsidRPr="00235AD1">
        <w:rPr>
          <w:rFonts w:ascii="Times New Roman" w:hAnsi="Times New Roman" w:cs="Times New Roman"/>
          <w:color w:val="000000"/>
          <w:sz w:val="24"/>
          <w:szCs w:val="24"/>
        </w:rPr>
        <w:t>evaluate the</w:t>
      </w:r>
      <w:r w:rsidRPr="00235AD1">
        <w:rPr>
          <w:rFonts w:ascii="Times New Roman" w:hAnsi="Times New Roman" w:cs="Times New Roman"/>
          <w:sz w:val="24"/>
          <w:szCs w:val="24"/>
        </w:rPr>
        <w:t xml:space="preserve"> relative stabilities of the two orthorhombic phases </w:t>
      </w:r>
      <w:r w:rsidRPr="00235AD1">
        <w:rPr>
          <w:rFonts w:ascii="Times New Roman" w:hAnsi="Times New Roman" w:cs="Times New Roman"/>
          <w:color w:val="000000"/>
          <w:sz w:val="24"/>
          <w:szCs w:val="24"/>
        </w:rPr>
        <w:t>in the</w:t>
      </w:r>
      <w:r w:rsidRPr="00235AD1">
        <w:rPr>
          <w:rFonts w:ascii="Times New Roman" w:hAnsi="Times New Roman" w:cs="Times New Roman"/>
          <w:sz w:val="24"/>
          <w:szCs w:val="24"/>
        </w:rPr>
        <w:t xml:space="preserve"> pristine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composition. These electronic structure calculations were performed within the DFT framework using the </w:t>
      </w:r>
      <w:r w:rsidRPr="00235AD1">
        <w:rPr>
          <w:rFonts w:ascii="Times New Roman" w:hAnsi="Times New Roman" w:cs="Times New Roman"/>
          <w:color w:val="000000"/>
          <w:sz w:val="24"/>
          <w:szCs w:val="24"/>
        </w:rPr>
        <w:t>projector-augmented</w:t>
      </w:r>
      <w:r w:rsidRPr="00235AD1">
        <w:rPr>
          <w:rFonts w:ascii="Times New Roman" w:hAnsi="Times New Roman" w:cs="Times New Roman"/>
          <w:sz w:val="24"/>
          <w:szCs w:val="24"/>
        </w:rPr>
        <w:t xml:space="preserve"> wave (PAW) approach for the core-valence interaction and the general gradient approximation with Perdew-Burke-Ernzerhof (PBE)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{"citationItems":[{"id":"ITEM-1","itemData":{"DOI":"10.1103/PhysRevLett.77.3865","ISSN":"10797114","PMID":"10062328","abstract":"Generalized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Letters","id":"ITEM-1","issue":"18","issued":{"date-parts":[["1996"]]},"page":"3865-3868","title":"Generalized gradient approximation made simple","type":"article-journal","volume":"77"},"uris":["http://www.mendeley.com/documents/?uuid=8ad98197-9487-4164-aee7-632ed1e062c7"]}],"mendeley":{"formattedCitation":"[54]","plainTextFormattedCitation":"[54]","previouslyFormattedCitation":"[54]"},"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generalized gradient approximation for the exchange-correlation functional </w:t>
      </w:r>
    </w:p>
    <w:p w14:paraId="0538021D" w14:textId="383E4A95" w:rsidR="00FB090F" w:rsidRPr="00235AD1" w:rsidRDefault="00FB090F" w:rsidP="00FB090F">
      <w:pPr>
        <w:autoSpaceDE w:val="0"/>
        <w:autoSpaceDN w:val="0"/>
        <w:adjustRightInd w:val="0"/>
        <w:spacing w:after="0"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B4DBFB8" wp14:editId="724FA39D">
            <wp:extent cx="3600000" cy="3600000"/>
            <wp:effectExtent l="0" t="0" r="635" b="635"/>
            <wp:docPr id="125066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96B4334" w14:textId="329CDE43" w:rsidR="00FB090F" w:rsidRPr="00235AD1" w:rsidRDefault="0068197F" w:rsidP="00A05C83">
      <w:pPr>
        <w:pStyle w:val="Caption"/>
        <w:jc w:val="both"/>
      </w:pPr>
      <w:bookmarkStart w:id="41" w:name="_Toc152219763"/>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3</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9</w:t>
      </w:r>
      <w:r w:rsidR="00E0386F" w:rsidRPr="00235AD1">
        <w:rPr>
          <w:b/>
          <w:bCs/>
        </w:rPr>
        <w:fldChar w:fldCharType="end"/>
      </w:r>
      <w:r w:rsidRPr="00235AD1">
        <w:rPr>
          <w:b/>
          <w:bCs/>
        </w:rPr>
        <w:t>:</w:t>
      </w:r>
      <w:r w:rsidRPr="00235AD1">
        <w:t xml:space="preserve"> </w:t>
      </w:r>
      <w:r w:rsidR="001741DF" w:rsidRPr="00235AD1">
        <w:t>Room temperature h</w:t>
      </w:r>
      <w:r w:rsidR="00E827FE" w:rsidRPr="00235AD1">
        <w:t>igh-resolution diffraction profile of Ho</w:t>
      </w:r>
      <w:r w:rsidR="00E827FE" w:rsidRPr="00235AD1">
        <w:rPr>
          <w:vertAlign w:val="subscript"/>
        </w:rPr>
        <w:t>3</w:t>
      </w:r>
      <w:r w:rsidR="00E827FE" w:rsidRPr="00235AD1">
        <w:t>TaO</w:t>
      </w:r>
      <w:r w:rsidR="00E827FE" w:rsidRPr="00235AD1">
        <w:rPr>
          <w:vertAlign w:val="subscript"/>
        </w:rPr>
        <w:t>7</w:t>
      </w:r>
      <w:r w:rsidR="00E827FE" w:rsidRPr="00235AD1">
        <w:t xml:space="preserve"> weberite-type oxide</w:t>
      </w:r>
      <w:r w:rsidR="008F5A9E" w:rsidRPr="00235AD1">
        <w:t xml:space="preserve"> measured </w:t>
      </w:r>
      <w:r w:rsidR="004A264F" w:rsidRPr="00235AD1">
        <w:t xml:space="preserve">at </w:t>
      </w:r>
      <w:r w:rsidR="008F5A9E" w:rsidRPr="00235AD1">
        <w:t>POWGEN</w:t>
      </w:r>
      <w:r w:rsidR="00E827FE" w:rsidRPr="00235AD1">
        <w:t xml:space="preserve">. The diffraction profile is split </w:t>
      </w:r>
      <w:r w:rsidR="00340DD4" w:rsidRPr="00235AD1">
        <w:t>into</w:t>
      </w:r>
      <w:r w:rsidR="00E827FE" w:rsidRPr="00235AD1">
        <w:t xml:space="preserve"> two regions: 4 - 12.5</w:t>
      </w:r>
      <w:r w:rsidR="001741DF" w:rsidRPr="00235AD1">
        <w:t>Å</w:t>
      </w:r>
      <w:r w:rsidR="00E827FE" w:rsidRPr="00235AD1">
        <w:t xml:space="preserve"> and 1.5 - 4</w:t>
      </w:r>
      <w:r w:rsidR="001741DF" w:rsidRPr="00235AD1">
        <w:t>Å</w:t>
      </w:r>
      <w:r w:rsidR="00E827FE" w:rsidRPr="00235AD1">
        <w:t>. The</w:t>
      </w:r>
      <w:r w:rsidR="000D5B57" w:rsidRPr="00235AD1">
        <w:t xml:space="preserve"> respect</w:t>
      </w:r>
      <w:r w:rsidR="000A321F" w:rsidRPr="00235AD1">
        <w:t xml:space="preserve">ive </w:t>
      </w:r>
      <w:r w:rsidR="00E827FE" w:rsidRPr="00235AD1">
        <w:t>fit reliability factors</w:t>
      </w:r>
      <w:r w:rsidR="000D5B57" w:rsidRPr="00235AD1">
        <w:t xml:space="preserve"> (</w:t>
      </w:r>
      <w:r w:rsidR="000D5B57" w:rsidRPr="00235AD1">
        <w:rPr>
          <w:i/>
          <w:iCs/>
        </w:rPr>
        <w:t>R</w:t>
      </w:r>
      <w:r w:rsidR="000D5B57" w:rsidRPr="00A81EA5">
        <w:rPr>
          <w:i/>
          <w:iCs/>
        </w:rPr>
        <w:t>w</w:t>
      </w:r>
      <w:r w:rsidR="000D5B57" w:rsidRPr="00235AD1">
        <w:rPr>
          <w:i/>
          <w:iCs/>
          <w:vertAlign w:val="subscript"/>
        </w:rPr>
        <w:t>1</w:t>
      </w:r>
      <w:r w:rsidR="000D5B57" w:rsidRPr="00235AD1">
        <w:t xml:space="preserve"> and </w:t>
      </w:r>
      <w:r w:rsidR="000D5B57" w:rsidRPr="00235AD1">
        <w:rPr>
          <w:i/>
          <w:iCs/>
        </w:rPr>
        <w:t>R</w:t>
      </w:r>
      <w:r w:rsidR="000D5B57" w:rsidRPr="00A81EA5">
        <w:rPr>
          <w:i/>
          <w:iCs/>
        </w:rPr>
        <w:t>w</w:t>
      </w:r>
      <w:r w:rsidR="000D5B57" w:rsidRPr="00235AD1">
        <w:rPr>
          <w:i/>
          <w:iCs/>
          <w:vertAlign w:val="subscript"/>
        </w:rPr>
        <w:t>2</w:t>
      </w:r>
      <w:r w:rsidR="000D5B57" w:rsidRPr="00235AD1">
        <w:t>)</w:t>
      </w:r>
      <w:r w:rsidR="00E827FE" w:rsidRPr="00235AD1">
        <w:t xml:space="preserve"> are reported for each region.</w:t>
      </w:r>
      <w:r w:rsidR="00E55D0B" w:rsidRPr="00235AD1">
        <w:t xml:space="preserve"> Figure is reproduced from </w:t>
      </w:r>
      <w:r w:rsidR="00E55D0B" w:rsidRPr="00235AD1">
        <w:fldChar w:fldCharType="begin" w:fldLock="1"/>
      </w:r>
      <w:r w:rsidR="00115859" w:rsidRPr="00235AD1">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00E55D0B" w:rsidRPr="00235AD1">
        <w:fldChar w:fldCharType="separate"/>
      </w:r>
      <w:r w:rsidR="00E55D0B" w:rsidRPr="00235AD1">
        <w:rPr>
          <w:noProof/>
        </w:rPr>
        <w:t>[45]</w:t>
      </w:r>
      <w:r w:rsidR="00E55D0B" w:rsidRPr="00235AD1">
        <w:fldChar w:fldCharType="end"/>
      </w:r>
      <w:r w:rsidR="00E55D0B" w:rsidRPr="00235AD1">
        <w:t>.</w:t>
      </w:r>
      <w:bookmarkEnd w:id="41"/>
    </w:p>
    <w:p w14:paraId="08B79A3C" w14:textId="77777777" w:rsidR="00DC26F2" w:rsidRPr="00235AD1" w:rsidRDefault="00DC26F2" w:rsidP="00DC26F2">
      <w:pPr>
        <w:autoSpaceDE w:val="0"/>
        <w:autoSpaceDN w:val="0"/>
        <w:adjustRightInd w:val="0"/>
        <w:spacing w:after="0" w:line="480" w:lineRule="auto"/>
        <w:jc w:val="both"/>
        <w:rPr>
          <w:rFonts w:ascii="Times New Roman" w:hAnsi="Times New Roman" w:cs="Times New Roman"/>
          <w:sz w:val="24"/>
          <w:szCs w:val="24"/>
        </w:rPr>
      </w:pPr>
    </w:p>
    <w:p w14:paraId="58BF6C24" w14:textId="77777777" w:rsidR="00115859" w:rsidRPr="00235AD1" w:rsidRDefault="00115859" w:rsidP="00DC26F2">
      <w:pPr>
        <w:spacing w:line="480" w:lineRule="auto"/>
        <w:jc w:val="both"/>
        <w:rPr>
          <w:rFonts w:ascii="Times New Roman" w:hAnsi="Times New Roman" w:cs="Times New Roman"/>
          <w:b/>
          <w:bCs/>
          <w:sz w:val="24"/>
          <w:szCs w:val="24"/>
        </w:rPr>
      </w:pPr>
    </w:p>
    <w:p w14:paraId="3AB61EEC" w14:textId="77777777" w:rsidR="00115859" w:rsidRDefault="00115859" w:rsidP="00DC26F2">
      <w:pPr>
        <w:spacing w:line="480" w:lineRule="auto"/>
        <w:jc w:val="both"/>
        <w:rPr>
          <w:rFonts w:ascii="Times New Roman" w:hAnsi="Times New Roman" w:cs="Times New Roman"/>
          <w:b/>
          <w:bCs/>
          <w:sz w:val="24"/>
          <w:szCs w:val="24"/>
        </w:rPr>
      </w:pPr>
    </w:p>
    <w:p w14:paraId="4071E949" w14:textId="77777777" w:rsidR="003A5AC8" w:rsidRDefault="003A5AC8" w:rsidP="00DC26F2">
      <w:pPr>
        <w:spacing w:line="480" w:lineRule="auto"/>
        <w:jc w:val="both"/>
        <w:rPr>
          <w:rFonts w:ascii="Times New Roman" w:hAnsi="Times New Roman" w:cs="Times New Roman"/>
          <w:b/>
          <w:bCs/>
          <w:sz w:val="24"/>
          <w:szCs w:val="24"/>
        </w:rPr>
      </w:pPr>
    </w:p>
    <w:p w14:paraId="7205A371" w14:textId="77777777" w:rsidR="002A33C7" w:rsidRPr="00235AD1" w:rsidRDefault="002A33C7" w:rsidP="00DC26F2">
      <w:pPr>
        <w:spacing w:line="480" w:lineRule="auto"/>
        <w:jc w:val="both"/>
        <w:rPr>
          <w:rFonts w:ascii="Times New Roman" w:hAnsi="Times New Roman" w:cs="Times New Roman"/>
          <w:b/>
          <w:bCs/>
          <w:sz w:val="24"/>
          <w:szCs w:val="24"/>
        </w:rPr>
      </w:pPr>
    </w:p>
    <w:p w14:paraId="142AD41C" w14:textId="77777777" w:rsidR="00115859" w:rsidRPr="00235AD1" w:rsidRDefault="00115859" w:rsidP="00DC26F2">
      <w:pPr>
        <w:spacing w:line="480" w:lineRule="auto"/>
        <w:jc w:val="both"/>
        <w:rPr>
          <w:rFonts w:ascii="Times New Roman" w:hAnsi="Times New Roman" w:cs="Times New Roman"/>
          <w:b/>
          <w:bCs/>
          <w:sz w:val="24"/>
          <w:szCs w:val="24"/>
        </w:rPr>
      </w:pPr>
    </w:p>
    <w:p w14:paraId="14AA3D1D" w14:textId="77777777" w:rsidR="00115859" w:rsidRPr="00235AD1" w:rsidRDefault="00115859" w:rsidP="00DC26F2">
      <w:pPr>
        <w:spacing w:line="480" w:lineRule="auto"/>
        <w:jc w:val="both"/>
        <w:rPr>
          <w:rFonts w:ascii="Times New Roman" w:hAnsi="Times New Roman" w:cs="Times New Roman"/>
          <w:b/>
          <w:bCs/>
          <w:sz w:val="24"/>
          <w:szCs w:val="24"/>
        </w:rPr>
      </w:pPr>
    </w:p>
    <w:p w14:paraId="669F2465" w14:textId="77777777" w:rsidR="00115859" w:rsidRPr="00235AD1" w:rsidRDefault="00115859" w:rsidP="00DC26F2">
      <w:pPr>
        <w:spacing w:line="480" w:lineRule="auto"/>
        <w:jc w:val="both"/>
        <w:rPr>
          <w:rFonts w:ascii="Times New Roman" w:hAnsi="Times New Roman" w:cs="Times New Roman"/>
          <w:b/>
          <w:bCs/>
          <w:sz w:val="24"/>
          <w:szCs w:val="24"/>
        </w:rPr>
      </w:pPr>
    </w:p>
    <w:p w14:paraId="09CD70FA" w14:textId="49C975F7" w:rsidR="00115859" w:rsidRDefault="00310B0E" w:rsidP="00DC26F2">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as implemented in the VASP code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{"citationItems":[{"id":"ITEM-1","itemData":{"DOI":"10.1016/0927-0256(96)00008-0","ISSN":"09270256","abstract":"We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Konn-Sham Hamiltonian and a discussion of an efficient iterative method based on the ideas of Pulay's residual minimization, which is close to an order N2atoms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author":[{"dropping-particle":"","family":"Kresse","given":"G.","non-dropping-particle":"","parse-names":false,"suffix":""},{"dropping-particle":"","family":"Furthmüller","given":"J.","non-dropping-particle":"","parse-names":false,"suffix":""}],"container-title":"Computational Materials Science","id":"ITEM-1","issue":"1","issued":{"date-parts":[["1996"]]},"page":"15-50","title":"Efficiency of ab-initio total energy calculations for metals and semiconductors using a plane-wave basis set","type":"article-journal","volume":"6"},"uris":["http://www.mendeley.com/documents/?uuid=6ce14435-2ad8-4e56-89ac-c01c4706def9"]}],"mendeley":{"formattedCitation":"[55]","plainTextFormattedCitation":"[55]","previouslyFormattedCitation":"[55]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potentials included 11 valence electrons for Ta, 11 for Y, and 6 for O. A plane-wave kinetic energy cutoff was determined at 520 eV, with a uniform k-point mesh (6×6×5) for Brillouin zone sampling based on the Monkhorst-Pack scheme that was found to be sufficient to achieve well-converged energies. These parameters were used for static self-consistent calculations of the primitive cells having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symmetries,</w:t>
      </w:r>
      <w:r w:rsidRPr="00235AD1">
        <w:rPr>
          <w:rFonts w:ascii="Times New Roman" w:hAnsi="Times New Roman" w:cs="Times New Roman"/>
          <w:sz w:val="24"/>
          <w:szCs w:val="24"/>
        </w:rPr>
        <w:t xml:space="preserve"> respectively. Electronic self-consistency was considered to be achieved when the total energy change between electronic steps was less than 1</w:t>
      </w:r>
      <w:r w:rsidRPr="00235AD1">
        <w:rPr>
          <w:rFonts w:ascii="Times New Roman" w:hAnsi="Times New Roman" w:cs="Times New Roman"/>
          <w:b/>
          <w:bCs/>
          <w:i/>
          <w:iCs/>
          <w:sz w:val="24"/>
          <w:szCs w:val="24"/>
          <w:shd w:val="clear" w:color="auto" w:fill="FFFFFF"/>
        </w:rPr>
        <w:t xml:space="preserve"> </w:t>
      </w:r>
      <w:r w:rsidRPr="00235AD1">
        <w:rPr>
          <w:rFonts w:ascii="Times New Roman" w:hAnsi="Times New Roman" w:cs="Times New Roman"/>
          <w:sz w:val="24"/>
          <w:szCs w:val="24"/>
        </w:rPr>
        <w:t>µeV. The lattice metric was relaxed for all crystal symmetries and the internal structural parameters were relaxed until all Hellmann-Feynman forces on each ion were less or equal 2 meV/</w:t>
      </w:r>
      <w:r w:rsidRPr="00235AD1">
        <w:rPr>
          <w:rFonts w:ascii="Times New Roman" w:hAnsi="Times New Roman" w:cs="Times New Roman"/>
          <w:b/>
          <w:bCs/>
          <w:sz w:val="24"/>
          <w:szCs w:val="24"/>
          <w:shd w:val="clear" w:color="auto" w:fill="FFFFFF"/>
        </w:rPr>
        <w:t xml:space="preserve"> </w:t>
      </w:r>
      <w:r w:rsidRPr="00235AD1">
        <w:rPr>
          <w:rFonts w:ascii="Times New Roman" w:hAnsi="Times New Roman" w:cs="Times New Roman"/>
          <w:sz w:val="24"/>
          <w:szCs w:val="24"/>
          <w:shd w:val="clear" w:color="auto" w:fill="FFFFFF"/>
        </w:rPr>
        <w:t>Å</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w:t>
      </w:r>
      <w:r w:rsidRPr="00235AD1">
        <w:rPr>
          <w:rFonts w:ascii="Times New Roman" w:hAnsi="Times New Roman" w:cs="Times New Roman"/>
          <w:i/>
          <w:iCs/>
          <w:color w:val="000000"/>
          <w:sz w:val="24"/>
          <w:szCs w:val="24"/>
        </w:rPr>
        <w:t xml:space="preserve"> Cmcm</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and</w:t>
      </w:r>
      <w:r w:rsidRPr="00235AD1">
        <w:rPr>
          <w:rFonts w:ascii="Times New Roman" w:hAnsi="Times New Roman" w:cs="Times New Roman"/>
          <w:i/>
          <w:iCs/>
          <w:sz w:val="24"/>
          <w:szCs w:val="24"/>
        </w:rPr>
        <w:t xml:space="preserve"> C222</w:t>
      </w:r>
      <w:r w:rsidRPr="00235AD1">
        <w:rPr>
          <w:rFonts w:ascii="Times New Roman" w:hAnsi="Times New Roman" w:cs="Times New Roman"/>
          <w:i/>
          <w:iCs/>
          <w:sz w:val="24"/>
          <w:szCs w:val="24"/>
          <w:vertAlign w:val="subscript"/>
        </w:rPr>
        <w:t xml:space="preserve">1 </w:t>
      </w:r>
      <w:r w:rsidRPr="00235AD1">
        <w:rPr>
          <w:rFonts w:ascii="Times New Roman" w:hAnsi="Times New Roman" w:cs="Times New Roman"/>
          <w:i/>
          <w:iCs/>
          <w:sz w:val="24"/>
          <w:szCs w:val="24"/>
        </w:rPr>
        <w:t xml:space="preserve">(b,a,-c) </w:t>
      </w:r>
      <w:r w:rsidRPr="00235AD1">
        <w:rPr>
          <w:rFonts w:ascii="Times New Roman" w:hAnsi="Times New Roman" w:cs="Times New Roman"/>
          <w:sz w:val="24"/>
          <w:szCs w:val="24"/>
        </w:rPr>
        <w:t xml:space="preserve">structures acquired </w:t>
      </w:r>
      <w:r w:rsidRPr="00235AD1">
        <w:rPr>
          <w:rFonts w:ascii="Times New Roman" w:hAnsi="Times New Roman" w:cs="Times New Roman"/>
          <w:color w:val="000000"/>
          <w:sz w:val="24"/>
          <w:szCs w:val="24"/>
        </w:rPr>
        <w:t>from</w:t>
      </w:r>
      <w:r w:rsidRPr="00235AD1">
        <w:rPr>
          <w:rFonts w:ascii="Times New Roman" w:hAnsi="Times New Roman" w:cs="Times New Roman"/>
          <w:sz w:val="24"/>
          <w:szCs w:val="24"/>
        </w:rPr>
        <w:t xml:space="preserve"> DFT calculations were later transposed into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(a,b,c)</w:t>
      </w:r>
      <w:r w:rsidRPr="00235AD1">
        <w:rPr>
          <w:rFonts w:ascii="Times New Roman" w:hAnsi="Times New Roman" w:cs="Times New Roman"/>
          <w:sz w:val="24"/>
          <w:szCs w:val="24"/>
        </w:rPr>
        <w:t xml:space="preserve"> </w:t>
      </w:r>
      <w:r w:rsidRPr="00235AD1">
        <w:rPr>
          <w:rFonts w:ascii="Times New Roman" w:hAnsi="Times New Roman" w:cs="Times New Roman"/>
          <w:i/>
          <w:sz w:val="24"/>
          <w:szCs w:val="24"/>
        </w:rPr>
        <w:t>via</w:t>
      </w:r>
      <w:r w:rsidRPr="00235AD1">
        <w:rPr>
          <w:rFonts w:ascii="Times New Roman" w:hAnsi="Times New Roman" w:cs="Times New Roman"/>
          <w:sz w:val="24"/>
          <w:szCs w:val="24"/>
        </w:rPr>
        <w:t xml:space="preserve"> simple lattice vector exchange for comparison with experimental results.</w:t>
      </w:r>
    </w:p>
    <w:p w14:paraId="1D36CC3F" w14:textId="77777777" w:rsidR="005260E8" w:rsidRPr="00235AD1" w:rsidRDefault="005260E8" w:rsidP="00DC26F2">
      <w:pPr>
        <w:spacing w:line="480" w:lineRule="auto"/>
        <w:jc w:val="both"/>
        <w:rPr>
          <w:rFonts w:ascii="Times New Roman" w:hAnsi="Times New Roman" w:cs="Times New Roman"/>
          <w:b/>
          <w:bCs/>
          <w:sz w:val="24"/>
          <w:szCs w:val="24"/>
        </w:rPr>
      </w:pPr>
    </w:p>
    <w:p w14:paraId="03631CCD" w14:textId="5AE9A592" w:rsidR="00DC26F2" w:rsidRPr="00235AD1" w:rsidRDefault="00DC26F2" w:rsidP="00391B10">
      <w:pPr>
        <w:pStyle w:val="Heading2"/>
      </w:pPr>
      <w:bookmarkStart w:id="42" w:name="_Toc152337076"/>
      <w:r w:rsidRPr="00235AD1">
        <w:t>Data analysis</w:t>
      </w:r>
      <w:bookmarkEnd w:id="42"/>
      <w:r w:rsidRPr="00235AD1">
        <w:t xml:space="preserve"> </w:t>
      </w:r>
    </w:p>
    <w:p w14:paraId="5C94AAFF" w14:textId="6B393937" w:rsidR="00823ED7" w:rsidRPr="00235AD1" w:rsidRDefault="00823ED7" w:rsidP="000528EE">
      <w:pPr>
        <w:pStyle w:val="Heading3"/>
      </w:pPr>
      <w:bookmarkStart w:id="43" w:name="_Toc152337077"/>
      <w:r w:rsidRPr="00235AD1">
        <w:t>Rw reliability factor calculation</w:t>
      </w:r>
      <w:bookmarkEnd w:id="43"/>
    </w:p>
    <w:p w14:paraId="0C54987A" w14:textId="78596AD3" w:rsidR="00DC26F2" w:rsidRPr="00235AD1" w:rsidRDefault="00DC26F2" w:rsidP="00DC26F2">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long-range structures were analyzed </w:t>
      </w:r>
      <w:r w:rsidR="00C824EB" w:rsidRPr="00235AD1">
        <w:rPr>
          <w:rFonts w:ascii="Times New Roman" w:hAnsi="Times New Roman" w:cs="Times New Roman"/>
          <w:color w:val="000000"/>
          <w:sz w:val="24"/>
          <w:szCs w:val="24"/>
        </w:rPr>
        <w:t>using the</w:t>
      </w:r>
      <w:r w:rsidRPr="00235AD1">
        <w:rPr>
          <w:rFonts w:ascii="Times New Roman" w:hAnsi="Times New Roman" w:cs="Times New Roman"/>
          <w:sz w:val="24"/>
          <w:szCs w:val="24"/>
        </w:rPr>
        <w:t xml:space="preserve"> Rietveld refinement method performed in the GSAS</w:t>
      </w:r>
      <w:r w:rsidR="00E34032" w:rsidRPr="00235AD1">
        <w:rPr>
          <w:rFonts w:ascii="Times New Roman" w:hAnsi="Times New Roman" w:cs="Times New Roman"/>
          <w:sz w:val="24"/>
          <w:szCs w:val="24"/>
        </w:rPr>
        <w:t xml:space="preserve"> (EXPGUI)</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C00D3D" w:rsidRPr="00235AD1">
        <w:rPr>
          <w:rFonts w:ascii="Times New Roman" w:hAnsi="Times New Roman" w:cs="Times New Roman"/>
          <w:sz w:val="24"/>
          <w:szCs w:val="24"/>
        </w:rPr>
        <w:instrText>ADDIN CSL_CITATION {"citationItems":[{"id":"ITEM-1","itemData":{"DOI":"10.1107/S0021889801002242","abstract":"A description and justification of the {\\it EXPGUI} program is presented. This program implements a graphical user interface and shell for the {\\it GSAS} single-crystal and Rietveld package. Use of the Tcl/Tk scripting language allows {\\it EXPGUI} to be platform independent. Also included is a synopsis of how the program is implemented.","author":[{"dropping-particle":"","family":"Toby","given":"Brian H","non-dropping-particle":"","parse-names":false,"suffix":""}],"container-title":"Journal of Applied Crystallography","id":"ITEM-1","issue":"2","issued":{"date-parts":[["2001","4"]]},"page":"210-213","title":"EXPGUI, a graphical user interface for GSAS","type":"article-journal","volume":"34"},"uris":["http://www.mendeley.com/documents/?uuid=13755117-c1d5-424a-916c-cba1e4c032c1"]}],"mendeley":{"formattedCitation":"[56]","plainTextFormattedCitation":"[56]","previouslyFormattedCitation":"[56]"},"properties":{"noteIndex":0},"schema":"https://github.com/citation-style-language/schema/raw/master/csl-citation.json"}</w:instrText>
      </w:r>
      <w:r w:rsidRPr="00235AD1">
        <w:rPr>
          <w:rFonts w:ascii="Times New Roman" w:hAnsi="Times New Roman" w:cs="Times New Roman"/>
          <w:sz w:val="24"/>
          <w:szCs w:val="24"/>
        </w:rPr>
        <w:fldChar w:fldCharType="separate"/>
      </w:r>
      <w:r w:rsidR="00C477E2" w:rsidRPr="00235AD1">
        <w:rPr>
          <w:rFonts w:ascii="Times New Roman" w:hAnsi="Times New Roman" w:cs="Times New Roman"/>
          <w:noProof/>
          <w:sz w:val="24"/>
          <w:szCs w:val="24"/>
        </w:rPr>
        <w:t>[56]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GSAS-II </w:t>
      </w:r>
      <w:r w:rsidRPr="00235AD1">
        <w:rPr>
          <w:rFonts w:ascii="Times New Roman" w:hAnsi="Times New Roman" w:cs="Times New Roman"/>
          <w:sz w:val="24"/>
          <w:szCs w:val="24"/>
        </w:rPr>
        <w:fldChar w:fldCharType="begin" w:fldLock="1"/>
      </w:r>
      <w:r w:rsidR="00C00D3D" w:rsidRPr="00235AD1">
        <w:rPr>
          <w:rFonts w:ascii="Times New Roman" w:hAnsi="Times New Roman" w:cs="Times New Roman"/>
          <w:sz w:val="24"/>
          <w:szCs w:val="24"/>
        </w:rPr>
        <w:instrText>ADDIN CSL_CITATION {"citationItems":[{"id":"ITEM-1","itemData":{"DOI":"10.1107/S0021889813003531","ISBN":"0021889813","ISSN":"00218898","abstract":"The newly developed GSAS-II software is a general purpose package for data reduction, structure solution and structure refinement that can be used with both single-crystal and powder diffraction data from both neutron and X-ray sources, including laboratory and synchrotron sources, collected on both two- and one-dimensional detectors. It is intended that GSAS-II will eventually replace both the GSAS and the EXPGUI packages, as well as many other utilities. GSAS-II is open source and is written largely in object-oriented Python but offers speeds comparable to compiled code because of its reliance on the Python NumPy and SciPy packages for computation. It runs on all common computer platforms and offers highly integrated graphics, both for a user interface and for interpretation of parameters. The package can be applied to all stages of crystallographic analysis for constant-wavelength X-ray and neutron data. Plans for considerable additional development are discussed. Copyright © International Union of Crystallography 2013.","author":[{"dropping-particle":"","family":"Toby","given":"Brian H.","non-dropping-particle":"","parse-names":false,"suffix":""},{"dropping-particle":"","family":"Dreele","given":"Robert B.","non-dropping-particle":"Von","parse-names":false,"suffix":""}],"container-title":"Journal of Applied Crystallography","id":"ITEM-1","issue":"2","issued":{"date-parts":[["2013"]]},"page":"544-549","publisher":"International Union of Crystallography","title":"GSAS-II: The genesis of a modern open-source all purpose crystallography software package","type":"article-journal","volume":"46"},"uris":["http://www.mendeley.com/documents/?uuid=4291d786-cd90-4178-89c1-476bc52a38de"]}],"mendeley":{"formattedCitation":"[57]","plainTextFormattedCitation":"[57]","previouslyFormattedCitation":"[57]"},"properties":{"noteIndex":0},"schema":"https://github.com/citation-style-language/schema/raw/master/csl-citation.json"}</w:instrText>
      </w:r>
      <w:r w:rsidRPr="00235AD1">
        <w:rPr>
          <w:rFonts w:ascii="Times New Roman" w:hAnsi="Times New Roman" w:cs="Times New Roman"/>
          <w:sz w:val="24"/>
          <w:szCs w:val="24"/>
        </w:rPr>
        <w:fldChar w:fldCharType="separate"/>
      </w:r>
      <w:r w:rsidR="00C477E2" w:rsidRPr="00235AD1">
        <w:rPr>
          <w:rFonts w:ascii="Times New Roman" w:hAnsi="Times New Roman" w:cs="Times New Roman"/>
          <w:noProof/>
          <w:sz w:val="24"/>
          <w:szCs w:val="24"/>
        </w:rPr>
        <w:t>[57]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software packages. The highest </w:t>
      </w:r>
      <w:r w:rsidRPr="00235AD1">
        <w:rPr>
          <w:rFonts w:ascii="Times New Roman" w:hAnsi="Times New Roman" w:cs="Times New Roman"/>
          <w:i/>
          <w:iCs/>
          <w:sz w:val="24"/>
          <w:szCs w:val="24"/>
        </w:rPr>
        <w:t>Q</w:t>
      </w:r>
      <w:r w:rsidRPr="00235AD1">
        <w:rPr>
          <w:rFonts w:ascii="Times New Roman" w:hAnsi="Times New Roman" w:cs="Times New Roman"/>
          <w:sz w:val="24"/>
          <w:szCs w:val="24"/>
        </w:rPr>
        <w:t>-resolution backscattering detector banks (3, 4, and</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5) with different </w:t>
      </w:r>
      <w:r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-space coverage and resolution were refined simultaneously for the NOMAD diffraction data, resulting in a single cumulative reliability factor parameter (R-factor), referred to as </w:t>
      </w:r>
      <w:r w:rsidRPr="00235AD1">
        <w:rPr>
          <w:rFonts w:ascii="Times New Roman" w:hAnsi="Times New Roman" w:cs="Times New Roman"/>
          <w:i/>
          <w:iCs/>
          <w:sz w:val="24"/>
          <w:szCs w:val="24"/>
        </w:rPr>
        <w:t xml:space="preserve">wRp </w:t>
      </w:r>
      <w:r w:rsidRPr="00235AD1">
        <w:rPr>
          <w:rFonts w:ascii="Times New Roman" w:hAnsi="Times New Roman" w:cs="Times New Roman"/>
          <w:sz w:val="24"/>
          <w:szCs w:val="24"/>
        </w:rPr>
        <w:t xml:space="preserve">in GSAS-I software or </w:t>
      </w:r>
      <w:r w:rsidRPr="00235AD1">
        <w:rPr>
          <w:rFonts w:ascii="Times New Roman" w:hAnsi="Times New Roman" w:cs="Times New Roman"/>
          <w:i/>
          <w:iCs/>
          <w:sz w:val="24"/>
          <w:szCs w:val="24"/>
        </w:rPr>
        <w:t xml:space="preserve">Rw </w:t>
      </w:r>
      <w:r w:rsidRPr="00235AD1">
        <w:rPr>
          <w:rFonts w:ascii="Times New Roman" w:hAnsi="Times New Roman" w:cs="Times New Roman"/>
          <w:sz w:val="24"/>
          <w:szCs w:val="24"/>
        </w:rPr>
        <w:t xml:space="preserve">in this study to avoid confusion. The POWGEN and SXRD diffraction patterns were refined using a single detector bank. During refinement of the POWGEN data, the diffraction patterns were divided into two </w:t>
      </w:r>
      <w:r w:rsidRPr="00235AD1">
        <w:rPr>
          <w:rFonts w:ascii="Times New Roman" w:hAnsi="Times New Roman" w:cs="Times New Roman"/>
          <w:i/>
          <w:sz w:val="24"/>
          <w:szCs w:val="24"/>
        </w:rPr>
        <w:t>d</w:t>
      </w:r>
      <w:r w:rsidRPr="00235AD1">
        <w:rPr>
          <w:rFonts w:ascii="Times New Roman" w:hAnsi="Times New Roman" w:cs="Times New Roman"/>
          <w:sz w:val="24"/>
          <w:szCs w:val="24"/>
        </w:rPr>
        <w:t xml:space="preserve">-space regions to minimize the effect of varying instrumental resolution across the large detector coverage in </w:t>
      </w:r>
      <w:r w:rsidRPr="00235AD1">
        <w:rPr>
          <w:rFonts w:ascii="Times New Roman" w:hAnsi="Times New Roman" w:cs="Times New Roman"/>
          <w:i/>
          <w:iCs/>
          <w:sz w:val="24"/>
          <w:szCs w:val="24"/>
        </w:rPr>
        <w:t>d</w:t>
      </w:r>
      <w:r w:rsidRPr="00235AD1">
        <w:rPr>
          <w:rFonts w:ascii="Times New Roman" w:hAnsi="Times New Roman" w:cs="Times New Roman"/>
          <w:sz w:val="24"/>
          <w:szCs w:val="24"/>
        </w:rPr>
        <w:t>-space. Therefore, the reliability factor</w:t>
      </w:r>
      <w:r w:rsidRPr="00235AD1">
        <w:rPr>
          <w:rFonts w:ascii="Times New Roman" w:hAnsi="Times New Roman" w:cs="Times New Roman"/>
          <w:iCs/>
          <w:sz w:val="24"/>
          <w:szCs w:val="24"/>
        </w:rPr>
        <w:t xml:space="preserve"> </w:t>
      </w:r>
      <w:r w:rsidRPr="00235AD1">
        <w:rPr>
          <w:rFonts w:ascii="Times New Roman" w:hAnsi="Times New Roman" w:cs="Times New Roman"/>
          <w:sz w:val="24"/>
          <w:szCs w:val="24"/>
        </w:rPr>
        <w:t>is reported as two separate values (</w:t>
      </w:r>
      <w:r w:rsidRPr="00235AD1">
        <w:rPr>
          <w:rFonts w:ascii="Times New Roman" w:hAnsi="Times New Roman" w:cs="Times New Roman"/>
          <w:i/>
          <w:iCs/>
          <w:sz w:val="24"/>
          <w:szCs w:val="24"/>
        </w:rPr>
        <w:t>Rw</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lastRenderedPageBreak/>
        <w:t>Rw</w:t>
      </w:r>
      <w:r w:rsidRPr="00235AD1">
        <w:rPr>
          <w:rFonts w:ascii="Times New Roman" w:hAnsi="Times New Roman" w:cs="Times New Roman"/>
          <w:i/>
          <w:iCs/>
          <w:sz w:val="24"/>
          <w:szCs w:val="24"/>
          <w:vertAlign w:val="subscript"/>
        </w:rPr>
        <w:t>2</w:t>
      </w:r>
      <w:r w:rsidRPr="00235AD1">
        <w:rPr>
          <w:rFonts w:ascii="Times New Roman" w:hAnsi="Times New Roman" w:cs="Times New Roman"/>
          <w:sz w:val="24"/>
          <w:szCs w:val="24"/>
        </w:rPr>
        <w:t>) for POWGEN diffraction data and as single value (</w:t>
      </w:r>
      <w:r w:rsidRPr="00235AD1">
        <w:rPr>
          <w:rFonts w:ascii="Times New Roman" w:hAnsi="Times New Roman" w:cs="Times New Roman"/>
          <w:i/>
          <w:iCs/>
          <w:sz w:val="24"/>
          <w:szCs w:val="24"/>
        </w:rPr>
        <w:t>Rw</w:t>
      </w:r>
      <w:r w:rsidRPr="00235AD1">
        <w:rPr>
          <w:rFonts w:ascii="Times New Roman" w:hAnsi="Times New Roman" w:cs="Times New Roman"/>
          <w:sz w:val="24"/>
          <w:szCs w:val="24"/>
        </w:rPr>
        <w:t>) for SXRD data. For all symmetries used, the following sets of parameters were refined: 6 Chebyshev background parameters, scale factor, respective unit cell dimensions (</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b</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for orthorhombic cells, </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b</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for cubic cells), respective allowed positional parameters and harmonic </w:t>
      </w:r>
      <w:r w:rsidRPr="00235AD1">
        <w:rPr>
          <w:rFonts w:ascii="Times New Roman" w:hAnsi="Times New Roman" w:cs="Times New Roman"/>
          <w:i/>
          <w:iCs/>
          <w:sz w:val="24"/>
          <w:szCs w:val="24"/>
        </w:rPr>
        <w:t>U</w:t>
      </w:r>
      <w:r w:rsidRPr="00235AD1">
        <w:rPr>
          <w:rFonts w:ascii="Times New Roman" w:hAnsi="Times New Roman" w:cs="Times New Roman"/>
          <w:i/>
          <w:iCs/>
          <w:sz w:val="24"/>
          <w:szCs w:val="24"/>
          <w:u w:val="single"/>
          <w:vertAlign w:val="subscript"/>
        </w:rPr>
        <w:t>ij</w:t>
      </w:r>
      <w:r w:rsidRPr="00235AD1">
        <w:rPr>
          <w:rFonts w:ascii="Times New Roman" w:hAnsi="Times New Roman" w:cs="Times New Roman"/>
          <w:sz w:val="24"/>
          <w:szCs w:val="24"/>
        </w:rPr>
        <w:t xml:space="preserve"> for POWGEN diffraction and isotropic </w:t>
      </w:r>
      <w:r w:rsidRPr="00235AD1">
        <w:rPr>
          <w:rFonts w:ascii="Times New Roman" w:hAnsi="Times New Roman" w:cs="Times New Roman"/>
          <w:i/>
          <w:sz w:val="24"/>
          <w:szCs w:val="24"/>
        </w:rPr>
        <w:t>U</w:t>
      </w:r>
      <w:r w:rsidRPr="00235AD1">
        <w:rPr>
          <w:rFonts w:ascii="Times New Roman" w:hAnsi="Times New Roman" w:cs="Times New Roman"/>
          <w:i/>
          <w:sz w:val="24"/>
          <w:szCs w:val="24"/>
          <w:vertAlign w:val="subscript"/>
        </w:rPr>
        <w:t>iso</w:t>
      </w:r>
      <w:r w:rsidRPr="00235AD1">
        <w:rPr>
          <w:rFonts w:ascii="Times New Roman" w:hAnsi="Times New Roman" w:cs="Times New Roman"/>
          <w:sz w:val="24"/>
          <w:szCs w:val="24"/>
        </w:rPr>
        <w:t xml:space="preserve"> for NOMAD and SXRD diffraction for individual atomic sites</w:t>
      </w:r>
      <w:r w:rsidR="00115859" w:rsidRPr="00235AD1">
        <w:rPr>
          <w:rFonts w:ascii="Times New Roman" w:hAnsi="Times New Roman" w:cs="Times New Roman"/>
          <w:sz w:val="24"/>
          <w:szCs w:val="24"/>
        </w:rPr>
        <w:t xml:space="preserve"> </w:t>
      </w:r>
      <w:r w:rsidR="00115859" w:rsidRPr="00235AD1">
        <w:rPr>
          <w:rFonts w:ascii="Times New Roman" w:hAnsi="Times New Roman" w:cs="Times New Roman"/>
          <w:sz w:val="24"/>
          <w:szCs w:val="24"/>
        </w:rPr>
        <w:fldChar w:fldCharType="begin" w:fldLock="1"/>
      </w:r>
      <w:r w:rsidR="0026466E"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00115859" w:rsidRPr="00235AD1">
        <w:rPr>
          <w:rFonts w:ascii="Times New Roman" w:hAnsi="Times New Roman" w:cs="Times New Roman"/>
          <w:sz w:val="24"/>
          <w:szCs w:val="24"/>
        </w:rPr>
        <w:fldChar w:fldCharType="separate"/>
      </w:r>
      <w:r w:rsidR="00115859" w:rsidRPr="00235AD1">
        <w:rPr>
          <w:rFonts w:ascii="Times New Roman" w:hAnsi="Times New Roman" w:cs="Times New Roman"/>
          <w:noProof/>
          <w:sz w:val="24"/>
          <w:szCs w:val="24"/>
        </w:rPr>
        <w:t>[45]</w:t>
      </w:r>
      <w:r w:rsidR="00115859"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p>
    <w:p w14:paraId="246A360C" w14:textId="35FF6D5A" w:rsidR="00DC26F2" w:rsidRPr="00235AD1" w:rsidRDefault="00DC26F2" w:rsidP="00DC26F2">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Small-box refinements of neutron pair distribution functions (PDFs), representing the short-range structure, were performed using the PDFgui software </w:t>
      </w:r>
      <w:r w:rsidRPr="00235AD1">
        <w:rPr>
          <w:rFonts w:ascii="Times New Roman" w:hAnsi="Times New Roman" w:cs="Times New Roman"/>
          <w:sz w:val="24"/>
          <w:szCs w:val="24"/>
        </w:rPr>
        <w:fldChar w:fldCharType="begin" w:fldLock="1"/>
      </w:r>
      <w:r w:rsidR="00C00D3D" w:rsidRPr="00235AD1">
        <w:rPr>
          <w:rFonts w:ascii="Times New Roman" w:hAnsi="Times New Roman" w:cs="Times New Roman"/>
          <w:sz w:val="24"/>
          <w:szCs w:val="24"/>
        </w:rPr>
        <w:instrText>ADDIN CSL_CITATION {"citationItems":[{"id":"ITEM-1","itemData":{"DOI":"10.1088/0953-8984/19/33/335219","ISSN":"0953-8984","author":[{"dropping-particle":"","family":"Božin","given":"E S","non-dropping-particle":"","parse-names":false,"suffix":""},{"dropping-particle":"","family":"Billinge","given":"S J L","non-dropping-particle":"","parse-names":false,"suffix":""},{"dropping-particle":"","family":"Proffen","given":"Th","non-dropping-particle":"","parse-names":false,"suffix":""},{"dropping-particle":"","family":"Farrow","given":"C L","non-dropping-particle":"","parse-names":false,"suffix":""},{"dropping-particle":"","family":"Juhas","given":"P","non-dropping-particle":"","parse-names":false,"suffix":""},{"dropping-particle":"","family":"Bryndin","given":"D","non-dropping-particle":"","parse-names":false,"suffix":""},{"dropping-particle":"","family":"Liu","given":"J W","non-dropping-particle":"","parse-names":false,"suffix":""},{"dropping-particle":"","family":"Bloch","given":"J","non-dropping-particle":"","parse-names":false,"suffix":""}],"container-title":"Journal of Physics: Condensed Matter","id":"ITEM-1","issue":"33","issued":{"date-parts":[["2007"]]},"page":"335219","title":"PDFfit2 and PDFgui: computer programs for studying nanostructure in crystals","type":"article-journal","volume":"19"},"uris":["http://www.mendeley.com/documents/?uuid=7b122e75-ca36-4e76-8dbf-11bc599103dd"]}],"mendeley":{"formattedCitation":"[58]","plainTextFormattedCitation":"[58]","previouslyFormattedCitation":"[58]"},"properties":{"noteIndex":0},"schema":"https://github.com/citation-style-language/schema/raw/master/csl-citation.json"}</w:instrText>
      </w:r>
      <w:r w:rsidRPr="00235AD1">
        <w:rPr>
          <w:rFonts w:ascii="Times New Roman" w:hAnsi="Times New Roman" w:cs="Times New Roman"/>
          <w:sz w:val="24"/>
          <w:szCs w:val="24"/>
        </w:rPr>
        <w:fldChar w:fldCharType="separate"/>
      </w:r>
      <w:r w:rsidR="00C477E2" w:rsidRPr="00235AD1">
        <w:rPr>
          <w:rFonts w:ascii="Times New Roman" w:hAnsi="Times New Roman" w:cs="Times New Roman"/>
          <w:noProof/>
          <w:sz w:val="24"/>
          <w:szCs w:val="24"/>
        </w:rPr>
        <w:t>[58]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Similar to the long-range refinement, scale factor, PDFgui specific </w:t>
      </w:r>
      <w:r w:rsidRPr="00235AD1">
        <w:rPr>
          <w:rFonts w:ascii="Times New Roman" w:hAnsi="Times New Roman" w:cs="Times New Roman"/>
          <w:i/>
          <w:iCs/>
          <w:sz w:val="24"/>
          <w:szCs w:val="24"/>
        </w:rPr>
        <w:t>delta2</w:t>
      </w:r>
      <w:r w:rsidRPr="00235AD1">
        <w:rPr>
          <w:rFonts w:ascii="Times New Roman" w:hAnsi="Times New Roman" w:cs="Times New Roman"/>
          <w:sz w:val="24"/>
          <w:szCs w:val="24"/>
        </w:rPr>
        <w:t xml:space="preserve"> parameter (to account for the correlated displacements of the distances between nearest neighbors), allowed unit cell parameters (</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b</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c, β</w:t>
      </w:r>
      <w:r w:rsidRPr="00235AD1">
        <w:rPr>
          <w:rFonts w:ascii="Times New Roman" w:hAnsi="Times New Roman" w:cs="Times New Roman"/>
          <w:sz w:val="24"/>
          <w:szCs w:val="24"/>
        </w:rPr>
        <w:t xml:space="preserve"> ≠ 90° for monoclinic cells,</w:t>
      </w:r>
      <w:r w:rsidRPr="00235AD1">
        <w:rPr>
          <w:rFonts w:ascii="Times New Roman" w:hAnsi="Times New Roman" w:cs="Times New Roman"/>
          <w:i/>
          <w:iCs/>
          <w:sz w:val="24"/>
          <w:szCs w:val="24"/>
        </w:rPr>
        <w:t xml:space="preserve"> a</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b</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for orthorhombic cells, and </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b</w:t>
      </w:r>
      <w:r w:rsidRPr="00235AD1">
        <w:rPr>
          <w:rFonts w:ascii="Times New Roman" w:hAnsi="Times New Roman" w:cs="Times New Roman"/>
          <w:sz w:val="24"/>
          <w:szCs w:val="24"/>
        </w:rPr>
        <w:t xml:space="preserve"> = </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for cubic cells), and positional parameters were refined.  Depending on the refinement type (discussed later in more detail), both isotropic (U</w:t>
      </w:r>
      <w:r w:rsidRPr="00235AD1">
        <w:rPr>
          <w:rFonts w:ascii="Times New Roman" w:hAnsi="Times New Roman" w:cs="Times New Roman"/>
          <w:sz w:val="24"/>
          <w:szCs w:val="24"/>
          <w:vertAlign w:val="subscript"/>
        </w:rPr>
        <w:t>iso</w:t>
      </w:r>
      <w:r w:rsidRPr="00235AD1">
        <w:rPr>
          <w:rFonts w:ascii="Times New Roman" w:hAnsi="Times New Roman" w:cs="Times New Roman"/>
          <w:sz w:val="24"/>
          <w:szCs w:val="24"/>
        </w:rPr>
        <w:t>) and harmonic (U</w:t>
      </w:r>
      <w:r w:rsidRPr="00235AD1">
        <w:rPr>
          <w:rFonts w:ascii="Times New Roman" w:hAnsi="Times New Roman" w:cs="Times New Roman"/>
          <w:sz w:val="24"/>
          <w:szCs w:val="24"/>
          <w:vertAlign w:val="subscript"/>
        </w:rPr>
        <w:t>ij</w:t>
      </w:r>
      <w:r w:rsidRPr="00235AD1">
        <w:rPr>
          <w:rFonts w:ascii="Times New Roman" w:hAnsi="Times New Roman" w:cs="Times New Roman"/>
          <w:sz w:val="24"/>
          <w:szCs w:val="24"/>
        </w:rPr>
        <w:t xml:space="preserve">) atomic displacement parameters (ADP) were used for each applicable atomic site. The </w:t>
      </w:r>
      <w:r w:rsidR="00C824EB" w:rsidRPr="00235AD1">
        <w:rPr>
          <w:rFonts w:ascii="Times New Roman" w:hAnsi="Times New Roman" w:cs="Times New Roman"/>
          <w:color w:val="000000"/>
          <w:sz w:val="24"/>
          <w:szCs w:val="24"/>
        </w:rPr>
        <w:t>VESTA software</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C00D3D" w:rsidRPr="00235AD1">
        <w:rPr>
          <w:rFonts w:ascii="Times New Roman" w:hAnsi="Times New Roman" w:cs="Times New Roman"/>
          <w:sz w:val="24"/>
          <w:szCs w:val="24"/>
        </w:rPr>
        <w:instrText>ADDIN CSL_CITATION {"citationItems":[{"id":"ITEM-1","itemData":{"DOI":"10.1107/S0021889811038970","ISBN":"0021-8898","ISSN":"00218898","PMID":"20300637","abstract":"VESTA is a three-dimensional visualization system for crystallographic studies and electronic state calculations. It has been upgraded to the latest version, VESTA 3 ,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 ","author":[{"dropping-particle":"","family":"Momma","given":"Koichi","non-dropping-particle":"","parse-names":false,"suffix":""},{"dropping-particle":"","family":"Izumi","given":"Fujio","non-dropping-particle":"","parse-names":false,"suffix":""}],"container-title":"Journal of Applied Crystallography","id":"ITEM-1","issue":"6","issued":{"date-parts":[["2011"]]},"page":"1272-1276","publisher":"International Union of Crystallography","title":"VESTA 3 for three-dimensional visualization of crystal, volumetric and morphology data","type":"article-journal","volume":"44"},"uris":["http://www.mendeley.com/documents/?uuid=4564502c-4ad7-41f1-99db-774e950e1a77"]}],"mendeley":{"formattedCitation":"[59]","plainTextFormattedCitation":"[59]","previouslyFormattedCitation":"[59]"},"properties":{"noteIndex":0},"schema":"https://github.com/citation-style-language/schema/raw/master/csl-citation.json"}</w:instrText>
      </w:r>
      <w:r w:rsidRPr="00235AD1">
        <w:rPr>
          <w:rFonts w:ascii="Times New Roman" w:hAnsi="Times New Roman" w:cs="Times New Roman"/>
          <w:sz w:val="24"/>
          <w:szCs w:val="24"/>
        </w:rPr>
        <w:fldChar w:fldCharType="separate"/>
      </w:r>
      <w:r w:rsidR="00C477E2" w:rsidRPr="00235AD1">
        <w:rPr>
          <w:rFonts w:ascii="Times New Roman" w:hAnsi="Times New Roman" w:cs="Times New Roman"/>
          <w:noProof/>
          <w:sz w:val="24"/>
          <w:szCs w:val="24"/>
        </w:rPr>
        <w:t>[59]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was used to visualize and produce all 3-D structural images for visualization and interpretation, as well as to </w:t>
      </w:r>
      <w:r w:rsidR="00C824EB" w:rsidRPr="00235AD1">
        <w:rPr>
          <w:rFonts w:ascii="Times New Roman" w:hAnsi="Times New Roman" w:cs="Times New Roman"/>
          <w:color w:val="000000"/>
          <w:sz w:val="24"/>
          <w:szCs w:val="24"/>
        </w:rPr>
        <w:t>extract the</w:t>
      </w:r>
      <w:r w:rsidRPr="00235AD1">
        <w:rPr>
          <w:rFonts w:ascii="Times New Roman" w:hAnsi="Times New Roman" w:cs="Times New Roman"/>
          <w:sz w:val="24"/>
          <w:szCs w:val="24"/>
        </w:rPr>
        <w:t xml:space="preserve"> necessary </w:t>
      </w:r>
      <w:r w:rsidR="00C824EB" w:rsidRPr="00235AD1">
        <w:rPr>
          <w:rFonts w:ascii="Times New Roman" w:hAnsi="Times New Roman" w:cs="Times New Roman"/>
          <w:color w:val="000000"/>
          <w:sz w:val="24"/>
          <w:szCs w:val="24"/>
        </w:rPr>
        <w:t>information from polyhedra.</w:t>
      </w:r>
      <w:r w:rsidRPr="00235AD1">
        <w:rPr>
          <w:rFonts w:ascii="Times New Roman" w:hAnsi="Times New Roman" w:cs="Times New Roman"/>
          <w:sz w:val="24"/>
          <w:szCs w:val="24"/>
        </w:rPr>
        <w:t xml:space="preserve"> So-called ‘boxcar’ refinements were performed using PDFgui software with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-series macros, using the initial parameters of each refinement from previous fits. The initial fit range was set as 1.5-12 Å (10.5 Å fit window), with subsequent fits performed by increasing the minimum </w:t>
      </w:r>
      <w:r w:rsidRPr="00235AD1">
        <w:rPr>
          <w:rFonts w:ascii="Times New Roman" w:hAnsi="Times New Roman" w:cs="Times New Roman"/>
          <w:i/>
          <w:sz w:val="24"/>
          <w:szCs w:val="24"/>
        </w:rPr>
        <w:t>r</w:t>
      </w:r>
      <w:r w:rsidRPr="00235AD1">
        <w:rPr>
          <w:rFonts w:ascii="Times New Roman" w:hAnsi="Times New Roman" w:cs="Times New Roman"/>
          <w:sz w:val="24"/>
          <w:szCs w:val="24"/>
        </w:rPr>
        <w:t>-value (</w:t>
      </w:r>
      <w:r w:rsidRPr="00235AD1">
        <w:rPr>
          <w:rFonts w:ascii="Times New Roman" w:hAnsi="Times New Roman" w:cs="Times New Roman"/>
          <w:i/>
          <w:sz w:val="24"/>
          <w:szCs w:val="24"/>
        </w:rPr>
        <w:t>r</w:t>
      </w:r>
      <w:r w:rsidRPr="00235AD1">
        <w:rPr>
          <w:rFonts w:ascii="Times New Roman" w:hAnsi="Times New Roman" w:cs="Times New Roman"/>
          <w:sz w:val="24"/>
          <w:szCs w:val="24"/>
          <w:vertAlign w:val="subscript"/>
        </w:rPr>
        <w:t>min</w:t>
      </w:r>
      <w:r w:rsidRPr="00235AD1">
        <w:rPr>
          <w:rFonts w:ascii="Times New Roman" w:hAnsi="Times New Roman" w:cs="Times New Roman"/>
          <w:sz w:val="24"/>
          <w:szCs w:val="24"/>
        </w:rPr>
        <w:t>) in 1 Å increments while keeping the same fit window size (</w:t>
      </w:r>
      <w:r w:rsidRPr="00235AD1">
        <w:rPr>
          <w:rFonts w:ascii="Times New Roman" w:hAnsi="Times New Roman" w:cs="Times New Roman"/>
          <w:i/>
          <w:iCs/>
          <w:sz w:val="24"/>
          <w:szCs w:val="24"/>
        </w:rPr>
        <w:t>i.e.</w:t>
      </w:r>
      <w:r w:rsidRPr="00235AD1">
        <w:rPr>
          <w:rFonts w:ascii="Times New Roman" w:hAnsi="Times New Roman" w:cs="Times New Roman"/>
          <w:sz w:val="24"/>
          <w:szCs w:val="24"/>
        </w:rPr>
        <w:t xml:space="preserve">, 2.5– 13 Å, 3.5-14 Å, etc.). </w:t>
      </w:r>
    </w:p>
    <w:p w14:paraId="19A826E7" w14:textId="77777777" w:rsidR="00DC26F2" w:rsidRPr="00235AD1" w:rsidRDefault="00DC26F2" w:rsidP="00DC26F2">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In both Rietveld and small box refinement, the cumulative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-factor (reliability factor, </w:t>
      </w:r>
      <w:r w:rsidRPr="00235AD1">
        <w:rPr>
          <w:rFonts w:ascii="Times New Roman" w:hAnsi="Times New Roman" w:cs="Times New Roman"/>
          <w:i/>
          <w:iCs/>
          <w:sz w:val="24"/>
          <w:szCs w:val="24"/>
        </w:rPr>
        <w:t>Rw</w:t>
      </w:r>
      <w:r w:rsidRPr="00235AD1">
        <w:rPr>
          <w:rFonts w:ascii="Times New Roman" w:hAnsi="Times New Roman" w:cs="Times New Roman"/>
          <w:sz w:val="24"/>
          <w:szCs w:val="24"/>
        </w:rPr>
        <w:t>) was defined as following:</w:t>
      </w:r>
    </w:p>
    <w:p w14:paraId="62E93CC4" w14:textId="406FC0E9" w:rsidR="00DC26F2" w:rsidRPr="00235AD1" w:rsidRDefault="00000000" w:rsidP="00DC26F2">
      <w:pPr>
        <w:autoSpaceDE w:val="0"/>
        <w:autoSpaceDN w:val="0"/>
        <w:adjustRightInd w:val="0"/>
        <w:spacing w:after="0" w:line="48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w</m:t>
              </m:r>
            </m:sub>
          </m:sSub>
          <m:r>
            <m:rPr>
              <m:sty m:val="p"/>
            </m:rPr>
            <w:rPr>
              <w:rFonts w:ascii="Cambria Math" w:hAnsi="Cambria Math" w:cs="Times New Roman"/>
              <w:sz w:val="24"/>
              <w:szCs w:val="24"/>
            </w:rPr>
            <m:t xml:space="preserve"> =</m:t>
          </m:r>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w</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d>
                        <m:dPr>
                          <m:beg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obs</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calc</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w</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obs</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e>
                  </m:nary>
                </m:den>
              </m:f>
            </m:e>
          </m:rad>
          <m:r>
            <m:rPr>
              <m:sty m:val="p"/>
            </m:rPr>
            <w:rPr>
              <w:rFonts w:ascii="Cambria Math" w:hAnsi="Cambria Math" w:cs="Times New Roman"/>
              <w:sz w:val="24"/>
              <w:szCs w:val="24"/>
            </w:rPr>
            <m:t xml:space="preserve">                (Eq. 3.2)</m:t>
          </m:r>
        </m:oMath>
      </m:oMathPara>
    </w:p>
    <w:p w14:paraId="28CD04AB" w14:textId="77777777" w:rsidR="00DC26F2" w:rsidRPr="00235AD1" w:rsidRDefault="00DC26F2" w:rsidP="00DC26F2">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obs</m:t>
            </m:r>
          </m:sub>
        </m:sSub>
      </m:oMath>
      <w:r w:rsidRPr="00235AD1">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calc</m:t>
            </m:r>
          </m:sub>
        </m:sSub>
      </m:oMath>
      <w:r w:rsidRPr="00235AD1">
        <w:rPr>
          <w:rFonts w:ascii="Times New Roman" w:eastAsiaTheme="minorEastAsia" w:hAnsi="Times New Roman" w:cs="Times New Roman"/>
          <w:sz w:val="24"/>
          <w:szCs w:val="24"/>
        </w:rPr>
        <w:t xml:space="preserve"> are observed and modelled intensities at point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235AD1">
        <w:rPr>
          <w:rFonts w:ascii="Times New Roman" w:eastAsiaTheme="minorEastAsia" w:hAnsi="Times New Roman" w:cs="Times New Roman"/>
          <w:sz w:val="24"/>
          <w:szCs w:val="24"/>
        </w:rPr>
        <w:t xml:space="preserve">, and </w:t>
      </w:r>
      <m:oMath>
        <m:r>
          <w:rPr>
            <w:rFonts w:ascii="Cambria Math" w:hAnsi="Cambria Math" w:cs="Times New Roman"/>
            <w:sz w:val="24"/>
            <w:szCs w:val="24"/>
          </w:rPr>
          <m:t>w</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oMath>
      <w:r w:rsidRPr="00235AD1">
        <w:rPr>
          <w:rFonts w:ascii="Times New Roman" w:eastAsiaTheme="minorEastAsia" w:hAnsi="Times New Roman" w:cs="Times New Roman"/>
          <w:sz w:val="24"/>
          <w:szCs w:val="24"/>
        </w:rPr>
        <w:t xml:space="preserve"> is weighting factor, defined by the uncertainty in the data file.</w:t>
      </w:r>
    </w:p>
    <w:p w14:paraId="5C38E950" w14:textId="77777777" w:rsidR="00DC26F2" w:rsidRPr="00235AD1" w:rsidRDefault="00DC26F2" w:rsidP="00DC26F2">
      <w:pPr>
        <w:spacing w:line="480" w:lineRule="auto"/>
        <w:jc w:val="both"/>
        <w:rPr>
          <w:rFonts w:ascii="Times New Roman" w:hAnsi="Times New Roman" w:cs="Times New Roman"/>
          <w:b/>
          <w:bCs/>
          <w:sz w:val="24"/>
          <w:szCs w:val="24"/>
        </w:rPr>
      </w:pPr>
    </w:p>
    <w:p w14:paraId="0E5B9010" w14:textId="4D55BD85" w:rsidR="00DC26F2" w:rsidRPr="00235AD1" w:rsidRDefault="00DC26F2" w:rsidP="000528EE">
      <w:pPr>
        <w:pStyle w:val="Heading3"/>
      </w:pPr>
      <w:bookmarkStart w:id="44" w:name="_Toc152337078"/>
      <w:r w:rsidRPr="00235AD1">
        <w:t>Correlated G(r) calculation approach</w:t>
      </w:r>
      <w:bookmarkEnd w:id="44"/>
    </w:p>
    <w:p w14:paraId="69B25BCD" w14:textId="6899F093" w:rsidR="00DC26F2" w:rsidRPr="00235AD1" w:rsidRDefault="00DC26F2" w:rsidP="00DC26F2">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In addition to the </w:t>
      </w:r>
      <w:r w:rsidRPr="00235AD1">
        <w:rPr>
          <w:rFonts w:ascii="Times New Roman" w:hAnsi="Times New Roman" w:cs="Times New Roman"/>
          <w:i/>
          <w:iCs/>
          <w:sz w:val="24"/>
          <w:szCs w:val="24"/>
        </w:rPr>
        <w:t>R</w:t>
      </w:r>
      <w:r w:rsidRPr="00235AD1">
        <w:rPr>
          <w:rFonts w:ascii="Times New Roman" w:hAnsi="Times New Roman" w:cs="Times New Roman"/>
          <w:sz w:val="24"/>
          <w:szCs w:val="24"/>
        </w:rPr>
        <w:t xml:space="preserve">-factor analysis of the PDF data, the </w:t>
      </w:r>
      <w:r w:rsidRPr="00235AD1">
        <w:rPr>
          <w:rFonts w:ascii="Times New Roman" w:hAnsi="Times New Roman" w:cs="Times New Roman"/>
          <w:i/>
          <w:iCs/>
          <w:sz w:val="24"/>
          <w:szCs w:val="24"/>
        </w:rPr>
        <w:t>S</w:t>
      </w:r>
      <w:r w:rsidRPr="00235AD1">
        <w:rPr>
          <w:rFonts w:ascii="Times New Roman" w:hAnsi="Times New Roman" w:cs="Times New Roman"/>
          <w:sz w:val="24"/>
          <w:szCs w:val="24"/>
        </w:rPr>
        <w:t xml:space="preserve">-factor analysis technique was adopted in this study. This was based on the diffraction data refinement approach and used here to estimate the limits of the local correlations and calculate the </w:t>
      </w:r>
      <w:r w:rsidRPr="00235AD1">
        <w:rPr>
          <w:rFonts w:ascii="Times New Roman" w:hAnsi="Times New Roman" w:cs="Times New Roman"/>
          <w:i/>
          <w:iCs/>
          <w:sz w:val="24"/>
          <w:szCs w:val="24"/>
        </w:rPr>
        <w:t>correlated reliability factor</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Gs</w:t>
      </w:r>
      <w:r w:rsidRPr="00235AD1">
        <w:rPr>
          <w:rFonts w:ascii="Times New Roman" w:hAnsi="Times New Roman" w:cs="Times New Roman"/>
          <w:sz w:val="24"/>
          <w:szCs w:val="24"/>
        </w:rPr>
        <w:t>) for PDF data</w:t>
      </w:r>
      <w:r w:rsidRPr="00235AD1">
        <w:rPr>
          <w:rFonts w:ascii="Times New Roman" w:eastAsiaTheme="minorEastAsia" w:hAnsi="Times New Roman" w:cs="Times New Roman"/>
          <w:sz w:val="24"/>
          <w:szCs w:val="24"/>
        </w:rPr>
        <w:t xml:space="preserve">. Adopting equation 6 from </w:t>
      </w:r>
      <w:r w:rsidRPr="00235AD1">
        <w:rPr>
          <w:rFonts w:ascii="Times New Roman" w:eastAsiaTheme="minorEastAsia" w:hAnsi="Times New Roman" w:cs="Times New Roman"/>
          <w:sz w:val="24"/>
          <w:szCs w:val="24"/>
        </w:rPr>
        <w:fldChar w:fldCharType="begin" w:fldLock="1"/>
      </w:r>
      <w:r w:rsidR="00C00D3D" w:rsidRPr="00235AD1">
        <w:rPr>
          <w:rFonts w:ascii="Times New Roman" w:eastAsiaTheme="minorEastAsia" w:hAnsi="Times New Roman" w:cs="Times New Roman"/>
          <w:sz w:val="24"/>
          <w:szCs w:val="24"/>
        </w:rPr>
        <w:instrText>ADDIN CSL_CITATION {"citationItems":[{"id":"ITEM-1","itemData":{"DOI":"10.1107/S0021889890008391","ISSN":"00218898","author":[{"dropping-particle":"","family":"Berar","given":"J. F.","non-dropping-particle":"","parse-names":false,"suffix":""},{"dropping-particle":"","family":"Lelann","given":"P.","non-dropping-particle":"","parse-names":false,"suffix":""}],"container-title":"Journal of Applied Crystallography","id":"ITEM-1","issue":"pt 1","issued":{"date-parts":[["1991"]]},"page":"1-5","title":"E.S.D.'s and estimated probable error obtained in rietveld refinements with local correlations","type":"article-journal","volume":"24"},"uris":["http://www.mendeley.com/documents/?uuid=2caed855-d8e8-4642-9a35-1897ffe2f256"]}],"mendeley":{"formattedCitation":"[60]","plainTextFormattedCitation":"[60]","previouslyFormattedCitation":"[60]"},"properties":{"noteIndex":0},"schema":"https://github.com/citation-style-language/schema/raw/master/csl-citation.json"}</w:instrText>
      </w:r>
      <w:r w:rsidRPr="00235AD1">
        <w:rPr>
          <w:rFonts w:ascii="Times New Roman" w:eastAsiaTheme="minorEastAsia" w:hAnsi="Times New Roman" w:cs="Times New Roman"/>
          <w:sz w:val="24"/>
          <w:szCs w:val="24"/>
        </w:rPr>
        <w:fldChar w:fldCharType="separate"/>
      </w:r>
      <w:r w:rsidR="00C477E2" w:rsidRPr="00235AD1">
        <w:rPr>
          <w:rFonts w:ascii="Times New Roman" w:eastAsiaTheme="minorEastAsia" w:hAnsi="Times New Roman" w:cs="Times New Roman"/>
          <w:noProof/>
          <w:sz w:val="24"/>
          <w:szCs w:val="24"/>
        </w:rPr>
        <w:t>[60]</w:t>
      </w:r>
      <w:r w:rsidRPr="00235AD1">
        <w:rPr>
          <w:rFonts w:ascii="Times New Roman" w:eastAsiaTheme="minorEastAsia" w:hAnsi="Times New Roman" w:cs="Times New Roman"/>
          <w:sz w:val="24"/>
          <w:szCs w:val="24"/>
        </w:rPr>
        <w:fldChar w:fldCharType="end"/>
      </w:r>
      <w:r w:rsidRPr="00235AD1">
        <w:rPr>
          <w:rFonts w:ascii="Times New Roman" w:eastAsiaTheme="minorEastAsia" w:hAnsi="Times New Roman" w:cs="Times New Roman"/>
          <w:sz w:val="24"/>
          <w:szCs w:val="24"/>
        </w:rPr>
        <w:t xml:space="preserve">, </w:t>
      </w:r>
      <w:r w:rsidRPr="00235AD1">
        <w:rPr>
          <w:rFonts w:ascii="Times New Roman" w:hAnsi="Times New Roman" w:cs="Times New Roman"/>
          <w:i/>
          <w:iCs/>
          <w:sz w:val="24"/>
          <w:szCs w:val="24"/>
        </w:rPr>
        <w:t>Gs</w:t>
      </w:r>
      <w:r w:rsidRPr="00235AD1">
        <w:rPr>
          <w:rFonts w:ascii="Times New Roman" w:eastAsiaTheme="minorEastAsia" w:hAnsi="Times New Roman" w:cs="Times New Roman"/>
          <w:sz w:val="24"/>
          <w:szCs w:val="24"/>
        </w:rPr>
        <w:t xml:space="preserve"> is defined accordingly </w:t>
      </w:r>
      <w:r w:rsidRPr="00235AD1">
        <w:rPr>
          <w:rFonts w:ascii="Times New Roman" w:hAnsi="Times New Roman" w:cs="Times New Roman"/>
          <w:sz w:val="24"/>
          <w:szCs w:val="24"/>
        </w:rPr>
        <w:t xml:space="preserve">for the real space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r</m:t>
            </m:r>
          </m:e>
        </m:d>
      </m:oMath>
      <w:r w:rsidRPr="00235AD1">
        <w:rPr>
          <w:rFonts w:ascii="Times New Roman" w:eastAsiaTheme="minorEastAsia" w:hAnsi="Times New Roman" w:cs="Times New Roman"/>
          <w:sz w:val="24"/>
          <w:szCs w:val="24"/>
        </w:rPr>
        <w:t xml:space="preserve"> data:</w:t>
      </w:r>
    </w:p>
    <w:p w14:paraId="7A78A4D4" w14:textId="77777777" w:rsidR="00DC26F2" w:rsidRPr="00235AD1" w:rsidRDefault="00000000" w:rsidP="00DC26F2">
      <w:pPr>
        <w:autoSpaceDE w:val="0"/>
        <w:autoSpaceDN w:val="0"/>
        <w:adjustRightInd w:val="0"/>
        <w:spacing w:after="0" w:line="48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j∈uncorrelated region</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e>
          </m:nary>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obs</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calc</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e>
                  </m:d>
                </m:e>
              </m:d>
            </m:e>
            <m:sup>
              <m:r>
                <w:rPr>
                  <w:rFonts w:ascii="Cambria Math" w:hAnsi="Cambria Math" w:cs="Times New Roman"/>
                  <w:sz w:val="24"/>
                  <w:szCs w:val="24"/>
                </w:rPr>
                <m:t>2</m:t>
              </m:r>
            </m:sup>
          </m:sSup>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m</m:t>
              </m: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subSup"/>
                          <m:ctrlPr>
                            <w:rPr>
                              <w:rFonts w:ascii="Cambria Math" w:hAnsi="Cambria Math" w:cs="Times New Roman"/>
                              <w:i/>
                              <w:sz w:val="24"/>
                              <w:szCs w:val="24"/>
                            </w:rPr>
                          </m:ctrlPr>
                        </m:naryPr>
                        <m:sub>
                          <m:r>
                            <w:rPr>
                              <w:rFonts w:ascii="Cambria Math" w:hAnsi="Cambria Math" w:cs="Times New Roman"/>
                              <w:sz w:val="24"/>
                              <w:szCs w:val="24"/>
                            </w:rPr>
                            <m:t>k∈correlated region</m:t>
                          </m:r>
                        </m:sub>
                        <m:sup/>
                        <m:e>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k</m:t>
                              </m:r>
                            </m:sub>
                            <m:sup>
                              <m:r>
                                <w:rPr>
                                  <w:rFonts w:ascii="Cambria Math" w:hAnsi="Cambria Math" w:cs="Times New Roman"/>
                                  <w:sz w:val="24"/>
                                  <w:szCs w:val="24"/>
                                </w:rPr>
                                <m:t>1/2</m:t>
                              </m:r>
                            </m:sup>
                          </m:sSubSup>
                        </m:e>
                      </m:nary>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obs</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calc</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e>
                          </m:d>
                        </m:e>
                      </m:d>
                    </m:e>
                  </m:d>
                </m:e>
                <m:sup>
                  <m:r>
                    <w:rPr>
                      <w:rFonts w:ascii="Cambria Math" w:hAnsi="Cambria Math" w:cs="Times New Roman"/>
                      <w:sz w:val="24"/>
                      <w:szCs w:val="24"/>
                    </w:rPr>
                    <m:t>2</m:t>
                  </m:r>
                </m:sup>
              </m:sSup>
            </m:e>
          </m:nary>
          <m:r>
            <w:rPr>
              <w:rFonts w:ascii="Cambria Math" w:hAnsi="Cambria Math" w:cs="Times New Roman"/>
              <w:sz w:val="24"/>
              <w:szCs w:val="24"/>
            </w:rPr>
            <m:t xml:space="preserve"> </m:t>
          </m:r>
          <m:r>
            <m:rPr>
              <m:sty m:val="p"/>
            </m:rPr>
            <w:rPr>
              <w:rFonts w:ascii="Cambria Math" w:hAnsi="Cambria Math" w:cs="Times New Roman"/>
              <w:sz w:val="24"/>
              <w:szCs w:val="24"/>
            </w:rPr>
            <m:t xml:space="preserve">              (Eq. 3.3)</m:t>
          </m:r>
        </m:oMath>
      </m:oMathPara>
    </w:p>
    <w:p w14:paraId="015865A9" w14:textId="77777777" w:rsidR="00DC26F2" w:rsidRPr="00235AD1" w:rsidRDefault="00DC26F2" w:rsidP="00DC26F2">
      <w:pPr>
        <w:autoSpaceDE w:val="0"/>
        <w:autoSpaceDN w:val="0"/>
        <w:adjustRightInd w:val="0"/>
        <w:spacing w:after="0" w:line="480" w:lineRule="auto"/>
        <w:ind w:firstLine="720"/>
        <w:jc w:val="both"/>
        <w:rPr>
          <w:rFonts w:ascii="Times New Roman" w:eastAsiaTheme="minorEastAsia" w:hAnsi="Times New Roman" w:cs="Times New Roman"/>
          <w:sz w:val="24"/>
          <w:szCs w:val="24"/>
        </w:rPr>
      </w:pPr>
      <w:r w:rsidRPr="00235AD1">
        <w:rPr>
          <w:rFonts w:ascii="Times New Roman" w:eastAsiaTheme="minorEastAsia" w:hAnsi="Times New Roman" w:cs="Times New Roman"/>
          <w:sz w:val="24"/>
          <w:szCs w:val="24"/>
        </w:rPr>
        <w:t xml:space="preserve">Where the first summation is the usual one; whereas the second summation, over </w:t>
      </w:r>
      <w:r w:rsidRPr="00235AD1">
        <w:rPr>
          <w:rFonts w:ascii="Times New Roman" w:eastAsiaTheme="minorEastAsia" w:hAnsi="Times New Roman" w:cs="Times New Roman"/>
          <w:i/>
          <w:iCs/>
          <w:sz w:val="24"/>
          <w:szCs w:val="24"/>
        </w:rPr>
        <w:t>k</w:t>
      </w:r>
      <w:r w:rsidRPr="00235AD1">
        <w:rPr>
          <w:rFonts w:ascii="Times New Roman" w:eastAsiaTheme="minorEastAsia" w:hAnsi="Times New Roman" w:cs="Times New Roman"/>
          <w:sz w:val="24"/>
          <w:szCs w:val="24"/>
        </w:rPr>
        <w:t xml:space="preserve">, is only defined on sets of neighboring points within each correlation region m, and it is the simple square of the sum of the </w:t>
      </w:r>
      <w:r w:rsidRPr="00235AD1">
        <w:rPr>
          <w:rFonts w:ascii="Times New Roman" w:eastAsiaTheme="minorEastAsia" w:hAnsi="Times New Roman" w:cs="Times New Roman"/>
          <w:i/>
          <w:iCs/>
          <w:sz w:val="24"/>
          <w:szCs w:val="24"/>
        </w:rPr>
        <w:t>G(r)</w:t>
      </w:r>
      <w:r w:rsidRPr="00235AD1">
        <w:rPr>
          <w:rFonts w:ascii="Times New Roman" w:eastAsiaTheme="minorEastAsia" w:hAnsi="Times New Roman" w:cs="Times New Roman"/>
          <w:sz w:val="24"/>
          <w:szCs w:val="24"/>
        </w:rPr>
        <w:t xml:space="preserve"> </w:t>
      </w:r>
      <w:r w:rsidRPr="00235AD1">
        <w:rPr>
          <w:rFonts w:ascii="Times New Roman" w:eastAsiaTheme="minorEastAsia" w:hAnsi="Times New Roman" w:cs="Times New Roman"/>
          <w:iCs/>
          <w:sz w:val="24"/>
          <w:szCs w:val="24"/>
        </w:rPr>
        <w:t xml:space="preserve">differences, which are further summed across all correlated regions. </w:t>
      </w:r>
      <w:r w:rsidRPr="00235AD1">
        <w:rPr>
          <w:rFonts w:ascii="Times New Roman" w:eastAsiaTheme="minorEastAsia" w:hAnsi="Times New Roman" w:cs="Times New Roman"/>
          <w:sz w:val="24"/>
          <w:szCs w:val="24"/>
        </w:rPr>
        <w:t xml:space="preserve">The parameters </w:t>
      </w:r>
      <w:r w:rsidRPr="00235AD1">
        <w:rPr>
          <w:rFonts w:ascii="Times New Roman" w:eastAsiaTheme="minorEastAsia" w:hAnsi="Times New Roman" w:cs="Times New Roman"/>
          <w:i/>
          <w:iCs/>
          <w:sz w:val="24"/>
          <w:szCs w:val="24"/>
        </w:rPr>
        <w:t>G</w:t>
      </w:r>
      <w:r w:rsidRPr="00235AD1">
        <w:rPr>
          <w:rFonts w:ascii="Times New Roman" w:eastAsiaTheme="minorEastAsia" w:hAnsi="Times New Roman" w:cs="Times New Roman"/>
          <w:i/>
          <w:iCs/>
          <w:sz w:val="24"/>
          <w:szCs w:val="24"/>
          <w:vertAlign w:val="subscript"/>
        </w:rPr>
        <w:t>obs</w:t>
      </w:r>
      <w:r w:rsidRPr="00235AD1">
        <w:rPr>
          <w:rFonts w:ascii="Times New Roman" w:eastAsiaTheme="minorEastAsia" w:hAnsi="Times New Roman" w:cs="Times New Roman"/>
          <w:sz w:val="24"/>
          <w:szCs w:val="24"/>
        </w:rPr>
        <w:t xml:space="preserve"> and </w:t>
      </w:r>
      <w:r w:rsidRPr="00235AD1">
        <w:rPr>
          <w:rFonts w:ascii="Times New Roman" w:eastAsiaTheme="minorEastAsia" w:hAnsi="Times New Roman" w:cs="Times New Roman"/>
          <w:i/>
          <w:iCs/>
          <w:sz w:val="24"/>
          <w:szCs w:val="24"/>
        </w:rPr>
        <w:t>G</w:t>
      </w:r>
      <w:r w:rsidRPr="00235AD1">
        <w:rPr>
          <w:rFonts w:ascii="Times New Roman" w:eastAsiaTheme="minorEastAsia" w:hAnsi="Times New Roman" w:cs="Times New Roman"/>
          <w:i/>
          <w:iCs/>
          <w:sz w:val="24"/>
          <w:szCs w:val="24"/>
          <w:vertAlign w:val="subscript"/>
        </w:rPr>
        <w:t>calc</w:t>
      </w:r>
      <w:r w:rsidRPr="00235AD1">
        <w:rPr>
          <w:rFonts w:ascii="Times New Roman" w:eastAsiaTheme="minorEastAsia" w:hAnsi="Times New Roman" w:cs="Times New Roman"/>
          <w:sz w:val="24"/>
          <w:szCs w:val="24"/>
        </w:rPr>
        <w:t xml:space="preserve"> are the observed and calculated intensities at each point of </w:t>
      </w:r>
      <w:r w:rsidRPr="00235AD1">
        <w:rPr>
          <w:rFonts w:ascii="Times New Roman" w:eastAsiaTheme="minorEastAsia" w:hAnsi="Times New Roman" w:cs="Times New Roman"/>
          <w:i/>
          <w:iCs/>
          <w:sz w:val="24"/>
          <w:szCs w:val="24"/>
        </w:rPr>
        <w:t>G(r)</w:t>
      </w:r>
      <w:r w:rsidRPr="00235AD1">
        <w:rPr>
          <w:rFonts w:ascii="Times New Roman" w:eastAsiaTheme="minorEastAsia" w:hAnsi="Times New Roman" w:cs="Times New Roman"/>
          <w:iCs/>
          <w:sz w:val="24"/>
          <w:szCs w:val="24"/>
        </w:rPr>
        <w:t>,</w:t>
      </w:r>
      <w:r w:rsidRPr="00235AD1">
        <w:rPr>
          <w:rFonts w:ascii="Times New Roman" w:eastAsiaTheme="minorEastAsia" w:hAnsi="Times New Roman" w:cs="Times New Roman"/>
          <w:i/>
          <w:iCs/>
          <w:sz w:val="24"/>
          <w:szCs w:val="24"/>
        </w:rPr>
        <w:t xml:space="preserve"> </w:t>
      </w:r>
      <w:r w:rsidRPr="00235AD1">
        <w:rPr>
          <w:rFonts w:ascii="Times New Roman" w:eastAsiaTheme="minorEastAsia" w:hAnsi="Times New Roman" w:cs="Times New Roman"/>
          <w:sz w:val="24"/>
          <w:szCs w:val="24"/>
        </w:rPr>
        <w:t xml:space="preserve">respectively. Two neighboring points are deemed correlated when the product of their differences across two points have the same sign and the modulus exceeds a specific threshold value, that is a chosen function of the statistical weights </w:t>
      </w:r>
      <w:r w:rsidRPr="00235AD1">
        <w:rPr>
          <w:rFonts w:ascii="Times New Roman" w:eastAsiaTheme="minorEastAsia" w:hAnsi="Times New Roman" w:cs="Times New Roman"/>
          <w:i/>
          <w:iCs/>
          <w:sz w:val="24"/>
          <w:szCs w:val="24"/>
        </w:rPr>
        <w:t>w</w:t>
      </w:r>
      <w:r w:rsidRPr="00235AD1">
        <w:rPr>
          <w:rFonts w:ascii="Times New Roman" w:eastAsiaTheme="minorEastAsia" w:hAnsi="Times New Roman" w:cs="Times New Roman"/>
          <w:i/>
          <w:iCs/>
          <w:sz w:val="24"/>
          <w:szCs w:val="24"/>
          <w:vertAlign w:val="subscript"/>
        </w:rPr>
        <w:t>j</w:t>
      </w:r>
      <w:r w:rsidRPr="00235AD1">
        <w:rPr>
          <w:rFonts w:ascii="Times New Roman" w:eastAsiaTheme="minorEastAsia" w:hAnsi="Times New Roman" w:cs="Times New Roman"/>
          <w:sz w:val="24"/>
          <w:szCs w:val="24"/>
        </w:rPr>
        <w:t xml:space="preserve">: </w:t>
      </w:r>
    </w:p>
    <w:p w14:paraId="3740B5A0" w14:textId="7BAFF593" w:rsidR="00DC26F2" w:rsidRPr="00235AD1" w:rsidRDefault="00000000" w:rsidP="00DC26F2">
      <w:pPr>
        <w:autoSpaceDE w:val="0"/>
        <w:autoSpaceDN w:val="0"/>
        <w:adjustRightInd w:val="0"/>
        <w:spacing w:after="0" w:line="480" w:lineRule="auto"/>
        <w:ind w:firstLine="720"/>
        <w:jc w:val="both"/>
        <w:rPr>
          <w:rFonts w:ascii="Times New Roman" w:eastAsiaTheme="minorEastAsia" w:hAnsi="Times New Roman" w:cs="Times New Roman"/>
          <w:sz w:val="24"/>
          <w:szCs w:val="24"/>
        </w:rPr>
      </w:pPr>
      <m:oMathPara>
        <m:oMathParaPr>
          <m:jc m:val="right"/>
        </m:oMathParaPr>
        <m:oMath>
          <m:d>
            <m:dPr>
              <m:begChr m:val="|"/>
              <m:endChr m:val="|"/>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obs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calc</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obs</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calc</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i-1</m:t>
                      </m:r>
                    </m:sub>
                  </m:sSub>
                  <m:r>
                    <w:rPr>
                      <w:rFonts w:ascii="Cambria Math" w:eastAsiaTheme="minorEastAsia" w:hAnsi="Cambria Math" w:cs="Times New Roman"/>
                      <w:sz w:val="24"/>
                      <w:szCs w:val="24"/>
                    </w:rPr>
                    <m:t>)</m:t>
                  </m:r>
                </m:e>
              </m:d>
            </m:e>
          </m:d>
          <m:r>
            <w:rPr>
              <w:rFonts w:ascii="Cambria Math" w:eastAsiaTheme="minorEastAsia" w:hAnsi="Cambria Math" w:cs="Times New Roman"/>
              <w:sz w:val="24"/>
              <w:szCs w:val="24"/>
            </w:rPr>
            <m:t xml:space="preserve">&gt; threshold      </m:t>
          </m:r>
          <m:r>
            <m:rPr>
              <m:sty m:val="p"/>
            </m:rPr>
            <w:rPr>
              <w:rFonts w:ascii="Cambria Math" w:eastAsiaTheme="minorEastAsia" w:hAnsi="Cambria Math" w:cs="Times New Roman"/>
              <w:sz w:val="24"/>
              <w:szCs w:val="24"/>
            </w:rPr>
            <m:t>(Eq. 3.4)</m:t>
          </m:r>
        </m:oMath>
      </m:oMathPara>
    </w:p>
    <w:p w14:paraId="48847B90" w14:textId="72D621FF" w:rsidR="00DC26F2" w:rsidRPr="00235AD1" w:rsidRDefault="00DC26F2" w:rsidP="00DC26F2">
      <w:pPr>
        <w:autoSpaceDE w:val="0"/>
        <w:autoSpaceDN w:val="0"/>
        <w:adjustRightInd w:val="0"/>
        <w:spacing w:after="0" w:line="480" w:lineRule="auto"/>
        <w:ind w:firstLine="720"/>
        <w:jc w:val="both"/>
        <w:rPr>
          <w:rFonts w:ascii="Times New Roman" w:eastAsiaTheme="minorEastAsia" w:hAnsi="Times New Roman" w:cs="Times New Roman"/>
          <w:sz w:val="24"/>
          <w:szCs w:val="24"/>
        </w:rPr>
      </w:pPr>
      <w:r w:rsidRPr="00235AD1">
        <w:rPr>
          <w:rFonts w:ascii="Times New Roman" w:eastAsiaTheme="minorEastAsia" w:hAnsi="Times New Roman" w:cs="Times New Roman"/>
          <w:sz w:val="24"/>
          <w:szCs w:val="24"/>
        </w:rPr>
        <w:t>When the points are deemed uncorrelated, the</w:t>
      </w:r>
      <m:oMath>
        <m:r>
          <w:rPr>
            <w:rFonts w:ascii="Cambria Math" w:eastAsiaTheme="minorEastAsia" w:hAnsi="Cambria Math" w:cs="Times New Roman"/>
            <w:sz w:val="24"/>
            <w:szCs w:val="24"/>
          </w:rPr>
          <m:t xml:space="preserve"> </m:t>
        </m:r>
      </m:oMath>
      <w:r w:rsidRPr="00235AD1">
        <w:rPr>
          <w:rFonts w:ascii="Times New Roman" w:hAnsi="Times New Roman" w:cs="Times New Roman"/>
          <w:i/>
          <w:iCs/>
          <w:sz w:val="24"/>
          <w:szCs w:val="24"/>
          <w:shd w:val="clear" w:color="auto" w:fill="FFFFFF"/>
        </w:rPr>
        <w:t>Gs</w:t>
      </w:r>
      <w:r w:rsidRPr="00235AD1">
        <w:rPr>
          <w:rFonts w:ascii="Times New Roman" w:hAnsi="Times New Roman" w:cs="Times New Roman"/>
          <w:sz w:val="24"/>
          <w:szCs w:val="24"/>
          <w:shd w:val="clear" w:color="auto" w:fill="FFFFFF"/>
        </w:rPr>
        <w:t xml:space="preserve"> calculations fall back to the unnormalized </w:t>
      </w:r>
      <w:r w:rsidRPr="00235AD1">
        <w:rPr>
          <w:rFonts w:ascii="Times New Roman" w:hAnsi="Times New Roman" w:cs="Times New Roman"/>
          <w:i/>
          <w:iCs/>
          <w:sz w:val="24"/>
          <w:szCs w:val="24"/>
          <w:shd w:val="clear" w:color="auto" w:fill="FFFFFF"/>
        </w:rPr>
        <w:t>Rw</w:t>
      </w:r>
      <w:r w:rsidRPr="00235AD1">
        <w:rPr>
          <w:rFonts w:ascii="Times New Roman" w:hAnsi="Times New Roman" w:cs="Times New Roman"/>
          <w:sz w:val="24"/>
          <w:szCs w:val="24"/>
          <w:shd w:val="clear" w:color="auto" w:fill="FFFFFF"/>
        </w:rPr>
        <w:t xml:space="preserve"> expression (Eq. </w:t>
      </w:r>
      <w:r w:rsidR="00D73967" w:rsidRPr="00235AD1">
        <w:rPr>
          <w:rFonts w:ascii="Times New Roman" w:hAnsi="Times New Roman" w:cs="Times New Roman"/>
          <w:sz w:val="24"/>
          <w:szCs w:val="24"/>
          <w:shd w:val="clear" w:color="auto" w:fill="FFFFFF"/>
        </w:rPr>
        <w:t>3.</w:t>
      </w:r>
      <w:r w:rsidRPr="00235AD1">
        <w:rPr>
          <w:rFonts w:ascii="Times New Roman" w:hAnsi="Times New Roman" w:cs="Times New Roman"/>
          <w:sz w:val="24"/>
          <w:szCs w:val="24"/>
          <w:shd w:val="clear" w:color="auto" w:fill="FFFFFF"/>
        </w:rPr>
        <w:t xml:space="preserve">2); however, the length of the correlated regions dramatically affects the </w:t>
      </w:r>
      <w:r w:rsidRPr="00235AD1">
        <w:rPr>
          <w:rFonts w:ascii="Times New Roman" w:hAnsi="Times New Roman" w:cs="Times New Roman"/>
          <w:i/>
          <w:iCs/>
          <w:sz w:val="24"/>
          <w:szCs w:val="24"/>
          <w:shd w:val="clear" w:color="auto" w:fill="FFFFFF"/>
        </w:rPr>
        <w:t>Gs</w:t>
      </w:r>
      <w:r w:rsidRPr="00235AD1">
        <w:rPr>
          <w:rFonts w:ascii="Times New Roman" w:hAnsi="Times New Roman" w:cs="Times New Roman"/>
          <w:sz w:val="24"/>
          <w:szCs w:val="24"/>
          <w:shd w:val="clear" w:color="auto" w:fill="FFFFFF"/>
        </w:rPr>
        <w:t xml:space="preserve"> value. </w:t>
      </w:r>
      <w:r w:rsidRPr="00235AD1">
        <w:rPr>
          <w:rFonts w:ascii="Times New Roman" w:eastAsiaTheme="minorEastAsia" w:hAnsi="Times New Roman" w:cs="Times New Roman"/>
          <w:sz w:val="24"/>
          <w:szCs w:val="24"/>
        </w:rPr>
        <w:t xml:space="preserve"> A set of threshold values based on the confidence interval of the </w:t>
      </w:r>
      <w:r w:rsidRPr="00235AD1">
        <w:rPr>
          <w:rFonts w:ascii="Times New Roman" w:eastAsiaTheme="minorEastAsia" w:hAnsi="Times New Roman" w:cs="Times New Roman"/>
          <w:i/>
          <w:iCs/>
          <w:sz w:val="24"/>
          <w:szCs w:val="24"/>
        </w:rPr>
        <w:t>G(r)</w:t>
      </w:r>
      <w:r w:rsidRPr="00235AD1">
        <w:rPr>
          <w:rFonts w:ascii="Times New Roman" w:eastAsiaTheme="minorEastAsia" w:hAnsi="Times New Roman" w:cs="Times New Roman"/>
          <w:sz w:val="24"/>
          <w:szCs w:val="24"/>
        </w:rPr>
        <w:t xml:space="preserve"> values was then used </w:t>
      </w:r>
      <w:r w:rsidRPr="00235AD1">
        <w:rPr>
          <w:rFonts w:ascii="Times New Roman" w:eastAsiaTheme="minorEastAsia" w:hAnsi="Times New Roman" w:cs="Times New Roman"/>
          <w:sz w:val="24"/>
          <w:szCs w:val="24"/>
        </w:rPr>
        <w:lastRenderedPageBreak/>
        <w:t xml:space="preserve">to identify the regions where the error is correlated. The advantage of using </w:t>
      </w:r>
      <w:r w:rsidRPr="00235AD1">
        <w:rPr>
          <w:rFonts w:ascii="Times New Roman" w:eastAsiaTheme="minorEastAsia" w:hAnsi="Times New Roman" w:cs="Times New Roman"/>
          <w:i/>
          <w:iCs/>
          <w:sz w:val="24"/>
          <w:szCs w:val="24"/>
        </w:rPr>
        <w:t>Gs</w:t>
      </w:r>
      <w:r w:rsidRPr="00235AD1">
        <w:rPr>
          <w:rFonts w:ascii="Times New Roman" w:eastAsiaTheme="minorEastAsia" w:hAnsi="Times New Roman" w:cs="Times New Roman"/>
          <w:sz w:val="24"/>
          <w:szCs w:val="24"/>
        </w:rPr>
        <w:t xml:space="preserve"> instead of </w:t>
      </w:r>
      <w:r w:rsidRPr="00235AD1">
        <w:rPr>
          <w:rFonts w:ascii="Times New Roman" w:eastAsiaTheme="minorEastAsia" w:hAnsi="Times New Roman" w:cs="Times New Roman"/>
          <w:i/>
          <w:iCs/>
          <w:sz w:val="24"/>
          <w:szCs w:val="24"/>
        </w:rPr>
        <w:t>Rw</w:t>
      </w:r>
      <w:r w:rsidRPr="00235AD1">
        <w:rPr>
          <w:rFonts w:ascii="Times New Roman" w:eastAsiaTheme="minorEastAsia" w:hAnsi="Times New Roman" w:cs="Times New Roman"/>
          <w:sz w:val="24"/>
          <w:szCs w:val="24"/>
        </w:rPr>
        <w:t xml:space="preserve"> for the PDF analysis is that the </w:t>
      </w:r>
      <w:r w:rsidRPr="00235AD1">
        <w:rPr>
          <w:rFonts w:ascii="Times New Roman" w:eastAsiaTheme="minorEastAsia" w:hAnsi="Times New Roman" w:cs="Times New Roman"/>
          <w:i/>
          <w:iCs/>
          <w:sz w:val="24"/>
          <w:szCs w:val="24"/>
        </w:rPr>
        <w:t>Rw</w:t>
      </w:r>
      <w:r w:rsidRPr="00235AD1">
        <w:rPr>
          <w:rFonts w:ascii="Times New Roman" w:eastAsiaTheme="minorEastAsia" w:hAnsi="Times New Roman" w:cs="Times New Roman"/>
          <w:sz w:val="24"/>
          <w:szCs w:val="24"/>
        </w:rPr>
        <w:t xml:space="preserve"> factor is biased by the assumption of uncorrelated errors, whereas </w:t>
      </w:r>
      <w:r w:rsidRPr="00235AD1">
        <w:rPr>
          <w:rFonts w:ascii="Times New Roman" w:eastAsiaTheme="minorEastAsia" w:hAnsi="Times New Roman" w:cs="Times New Roman"/>
          <w:i/>
          <w:iCs/>
          <w:sz w:val="24"/>
          <w:szCs w:val="24"/>
        </w:rPr>
        <w:t>Gs</w:t>
      </w:r>
      <w:r w:rsidRPr="00235AD1">
        <w:rPr>
          <w:rFonts w:ascii="Times New Roman" w:eastAsiaTheme="minorEastAsia" w:hAnsi="Times New Roman" w:cs="Times New Roman"/>
          <w:sz w:val="24"/>
          <w:szCs w:val="24"/>
        </w:rPr>
        <w:t xml:space="preserve"> accounts for systematic correlations within the difference curve. </w:t>
      </w:r>
    </w:p>
    <w:p w14:paraId="1D8530B6" w14:textId="2B7AC561" w:rsidR="00DC26F2" w:rsidRPr="00235AD1" w:rsidRDefault="00DC26F2" w:rsidP="00DC26F2">
      <w:pPr>
        <w:autoSpaceDE w:val="0"/>
        <w:autoSpaceDN w:val="0"/>
        <w:adjustRightInd w:val="0"/>
        <w:spacing w:after="0" w:line="480" w:lineRule="auto"/>
        <w:ind w:firstLine="720"/>
        <w:jc w:val="both"/>
        <w:rPr>
          <w:rFonts w:ascii="Times New Roman" w:eastAsiaTheme="minorEastAsia" w:hAnsi="Times New Roman" w:cs="Times New Roman"/>
          <w:sz w:val="24"/>
          <w:szCs w:val="24"/>
        </w:rPr>
      </w:pPr>
      <w:r w:rsidRPr="00235AD1">
        <w:rPr>
          <w:rFonts w:ascii="Times New Roman" w:eastAsiaTheme="minorEastAsia" w:hAnsi="Times New Roman" w:cs="Times New Roman"/>
          <w:sz w:val="24"/>
          <w:szCs w:val="24"/>
        </w:rPr>
        <w:t xml:space="preserve">The maximum </w:t>
      </w:r>
      <w:r w:rsidRPr="00235AD1">
        <w:rPr>
          <w:rFonts w:ascii="Times New Roman" w:eastAsiaTheme="minorEastAsia" w:hAnsi="Times New Roman" w:cs="Times New Roman"/>
          <w:i/>
          <w:sz w:val="24"/>
          <w:szCs w:val="24"/>
        </w:rPr>
        <w:t>r</w:t>
      </w:r>
      <w:r w:rsidRPr="00235AD1">
        <w:rPr>
          <w:rFonts w:ascii="Times New Roman" w:eastAsiaTheme="minorEastAsia" w:hAnsi="Times New Roman" w:cs="Times New Roman"/>
          <w:sz w:val="24"/>
          <w:szCs w:val="24"/>
        </w:rPr>
        <w:t>-value (</w:t>
      </w:r>
      <w:r w:rsidRPr="00235AD1">
        <w:rPr>
          <w:rFonts w:ascii="Times New Roman" w:eastAsiaTheme="minorEastAsia" w:hAnsi="Times New Roman" w:cs="Times New Roman"/>
          <w:i/>
          <w:sz w:val="24"/>
          <w:szCs w:val="24"/>
        </w:rPr>
        <w:t>r</w:t>
      </w:r>
      <w:r w:rsidRPr="00235AD1">
        <w:rPr>
          <w:rFonts w:ascii="Times New Roman" w:eastAsiaTheme="minorEastAsia" w:hAnsi="Times New Roman" w:cs="Times New Roman"/>
          <w:sz w:val="24"/>
          <w:szCs w:val="24"/>
          <w:vertAlign w:val="subscript"/>
        </w:rPr>
        <w:t>max</w:t>
      </w:r>
      <w:r w:rsidRPr="00235AD1">
        <w:rPr>
          <w:rFonts w:ascii="Times New Roman" w:eastAsiaTheme="minorEastAsia" w:hAnsi="Times New Roman" w:cs="Times New Roman"/>
          <w:sz w:val="24"/>
          <w:szCs w:val="24"/>
        </w:rPr>
        <w:t>) used for the refinements is relatively large, typically bigger than the largest dimension of the unit cell used for the different structural models (r</w:t>
      </w:r>
      <w:r w:rsidRPr="00235AD1">
        <w:rPr>
          <w:rFonts w:ascii="Times New Roman" w:eastAsiaTheme="minorEastAsia" w:hAnsi="Times New Roman" w:cs="Times New Roman"/>
          <w:sz w:val="24"/>
          <w:szCs w:val="24"/>
          <w:vertAlign w:val="subscript"/>
        </w:rPr>
        <w:t xml:space="preserve">max </w:t>
      </w:r>
      <w:r w:rsidRPr="00235AD1">
        <w:rPr>
          <w:rFonts w:ascii="Times New Roman" w:eastAsiaTheme="minorEastAsia" w:hAnsi="Times New Roman" w:cs="Times New Roman"/>
          <w:sz w:val="24"/>
          <w:szCs w:val="24"/>
        </w:rPr>
        <w:t xml:space="preserve">~ 12Å). Therefore, the </w:t>
      </w:r>
      <w:r w:rsidRPr="00235AD1">
        <w:rPr>
          <w:rFonts w:ascii="Times New Roman" w:eastAsiaTheme="minorEastAsia" w:hAnsi="Times New Roman" w:cs="Times New Roman"/>
          <w:i/>
          <w:iCs/>
          <w:sz w:val="24"/>
          <w:szCs w:val="24"/>
        </w:rPr>
        <w:t>Rw</w:t>
      </w:r>
      <w:r w:rsidRPr="00235AD1">
        <w:rPr>
          <w:rFonts w:ascii="Times New Roman" w:eastAsiaTheme="minorEastAsia" w:hAnsi="Times New Roman" w:cs="Times New Roman"/>
          <w:sz w:val="24"/>
          <w:szCs w:val="24"/>
        </w:rPr>
        <w:t xml:space="preserve"> value is less sensitive to the fit quality in the low-</w:t>
      </w:r>
      <w:r w:rsidRPr="00235AD1">
        <w:rPr>
          <w:rFonts w:ascii="Times New Roman" w:eastAsiaTheme="minorEastAsia" w:hAnsi="Times New Roman" w:cs="Times New Roman"/>
          <w:i/>
          <w:iCs/>
          <w:sz w:val="24"/>
          <w:szCs w:val="24"/>
        </w:rPr>
        <w:t>r</w:t>
      </w:r>
      <w:r w:rsidRPr="00235AD1">
        <w:rPr>
          <w:rFonts w:ascii="Times New Roman" w:eastAsiaTheme="minorEastAsia" w:hAnsi="Times New Roman" w:cs="Times New Roman"/>
          <w:sz w:val="24"/>
          <w:szCs w:val="24"/>
        </w:rPr>
        <w:t xml:space="preserve"> region (&lt; 5Å), most important to the distortions of the coordination polyhedra, because it includes the contributions at high-</w:t>
      </w:r>
      <w:r w:rsidRPr="00235AD1">
        <w:rPr>
          <w:rFonts w:ascii="Times New Roman" w:eastAsiaTheme="minorEastAsia" w:hAnsi="Times New Roman" w:cs="Times New Roman"/>
          <w:i/>
          <w:iCs/>
          <w:sz w:val="24"/>
          <w:szCs w:val="24"/>
        </w:rPr>
        <w:t>r</w:t>
      </w:r>
      <w:r w:rsidRPr="00235AD1">
        <w:rPr>
          <w:rFonts w:ascii="Times New Roman" w:eastAsiaTheme="minorEastAsia" w:hAnsi="Times New Roman" w:cs="Times New Roman"/>
          <w:sz w:val="24"/>
          <w:szCs w:val="24"/>
        </w:rPr>
        <w:t xml:space="preserve"> from the higher order atomic correlations (</w:t>
      </w:r>
      <w:r w:rsidRPr="00235AD1">
        <w:rPr>
          <w:rFonts w:ascii="Times New Roman" w:eastAsiaTheme="minorEastAsia" w:hAnsi="Times New Roman" w:cs="Times New Roman"/>
          <w:i/>
          <w:sz w:val="24"/>
          <w:szCs w:val="24"/>
        </w:rPr>
        <w:t>e.g</w:t>
      </w:r>
      <w:r w:rsidRPr="00235AD1">
        <w:rPr>
          <w:rFonts w:ascii="Times New Roman" w:eastAsiaTheme="minorEastAsia" w:hAnsi="Times New Roman" w:cs="Times New Roman"/>
          <w:sz w:val="24"/>
          <w:szCs w:val="24"/>
        </w:rPr>
        <w:t xml:space="preserve">., second-, third-, … nearest neighbors). In addition, the PDF data across different sample compositions is affected by a scattering-length ‘efficiency’ effect due to the presence of different lanthanide ions. For example, the </w:t>
      </w:r>
      <w:r w:rsidR="00D033C8" w:rsidRPr="00235AD1">
        <w:rPr>
          <w:rFonts w:ascii="Times New Roman" w:eastAsiaTheme="minorEastAsia" w:hAnsi="Times New Roman" w:cs="Times New Roman"/>
          <w:sz w:val="24"/>
          <w:szCs w:val="24"/>
        </w:rPr>
        <w:t xml:space="preserve">neutron </w:t>
      </w:r>
      <w:r w:rsidRPr="00235AD1">
        <w:rPr>
          <w:rFonts w:ascii="Times New Roman" w:eastAsiaTheme="minorEastAsia" w:hAnsi="Times New Roman" w:cs="Times New Roman"/>
          <w:sz w:val="24"/>
          <w:szCs w:val="24"/>
        </w:rPr>
        <w:t xml:space="preserve">scattering length of Yb is 12.4 fm, which is approximately </w:t>
      </w:r>
      <w:r w:rsidR="00B95D61" w:rsidRPr="00235AD1">
        <w:rPr>
          <w:rFonts w:ascii="Times New Roman" w:eastAsiaTheme="minorEastAsia" w:hAnsi="Times New Roman" w:cs="Times New Roman"/>
          <w:sz w:val="24"/>
          <w:szCs w:val="24"/>
        </w:rPr>
        <w:t>twice</w:t>
      </w:r>
      <w:r w:rsidRPr="00235AD1">
        <w:rPr>
          <w:rFonts w:ascii="Times New Roman" w:eastAsiaTheme="minorEastAsia" w:hAnsi="Times New Roman" w:cs="Times New Roman"/>
          <w:sz w:val="24"/>
          <w:szCs w:val="24"/>
        </w:rPr>
        <w:t xml:space="preserve"> the scattering length of O (5.80 fm) or Ta (6.91 fm). Therefore, the signal from Yb-Yb pair correlations dominates the refinement (as these peaks are typically much more intense than the corresponding O-O pair correlations), affecting the difference curve and the calculation of the </w:t>
      </w:r>
      <w:r w:rsidRPr="00235AD1">
        <w:rPr>
          <w:rFonts w:ascii="Times New Roman" w:eastAsiaTheme="minorEastAsia" w:hAnsi="Times New Roman" w:cs="Times New Roman"/>
          <w:i/>
          <w:iCs/>
          <w:sz w:val="24"/>
          <w:szCs w:val="24"/>
        </w:rPr>
        <w:t>Rw</w:t>
      </w:r>
      <w:r w:rsidRPr="00235AD1">
        <w:rPr>
          <w:rFonts w:ascii="Times New Roman" w:eastAsiaTheme="minorEastAsia" w:hAnsi="Times New Roman" w:cs="Times New Roman"/>
          <w:sz w:val="24"/>
          <w:szCs w:val="24"/>
        </w:rPr>
        <w:t xml:space="preserve"> value. This bias can be somewhat adjusted by limiting the </w:t>
      </w:r>
      <w:r w:rsidRPr="00235AD1">
        <w:rPr>
          <w:rFonts w:ascii="Times New Roman" w:eastAsiaTheme="minorEastAsia" w:hAnsi="Times New Roman" w:cs="Times New Roman"/>
          <w:i/>
          <w:iCs/>
          <w:sz w:val="24"/>
          <w:szCs w:val="24"/>
        </w:rPr>
        <w:t>r</w:t>
      </w:r>
      <w:r w:rsidRPr="00235AD1">
        <w:rPr>
          <w:rFonts w:ascii="Times New Roman" w:eastAsiaTheme="minorEastAsia" w:hAnsi="Times New Roman" w:cs="Times New Roman"/>
          <w:sz w:val="24"/>
          <w:szCs w:val="24"/>
        </w:rPr>
        <w:t>-range of the PDF refinement to the region sensitive to the coordination polyhedra and the nearest neighbor distances (</w:t>
      </w:r>
      <w:r w:rsidRPr="00235AD1">
        <w:rPr>
          <w:rFonts w:ascii="Times New Roman" w:eastAsiaTheme="minorEastAsia" w:hAnsi="Times New Roman" w:cs="Times New Roman"/>
          <w:i/>
          <w:sz w:val="24"/>
          <w:szCs w:val="24"/>
        </w:rPr>
        <w:t>r</w:t>
      </w:r>
      <w:r w:rsidRPr="00235AD1">
        <w:rPr>
          <w:rFonts w:ascii="Times New Roman" w:eastAsiaTheme="minorEastAsia" w:hAnsi="Times New Roman" w:cs="Times New Roman"/>
          <w:sz w:val="24"/>
          <w:szCs w:val="24"/>
          <w:vertAlign w:val="subscript"/>
        </w:rPr>
        <w:t>max</w:t>
      </w:r>
      <w:r w:rsidRPr="00235AD1">
        <w:rPr>
          <w:rFonts w:ascii="Times New Roman" w:eastAsiaTheme="minorEastAsia" w:hAnsi="Times New Roman" w:cs="Times New Roman"/>
          <w:sz w:val="24"/>
          <w:szCs w:val="24"/>
        </w:rPr>
        <w:t xml:space="preserve"> ~ 4.2 Å). Over this fit range, only cation-oxygen and oxygen-oxygen correlations are typically present, which reduces the relative impact of the scattering lengths of the different lanthanides. </w:t>
      </w:r>
    </w:p>
    <w:p w14:paraId="11B6B8D0" w14:textId="77777777" w:rsidR="00BD141C" w:rsidRPr="00235AD1" w:rsidRDefault="00BD141C" w:rsidP="00DC26F2">
      <w:pPr>
        <w:autoSpaceDE w:val="0"/>
        <w:autoSpaceDN w:val="0"/>
        <w:adjustRightInd w:val="0"/>
        <w:spacing w:after="0" w:line="480" w:lineRule="auto"/>
        <w:ind w:firstLine="720"/>
        <w:jc w:val="both"/>
        <w:rPr>
          <w:rFonts w:ascii="Times New Roman" w:eastAsiaTheme="minorEastAsia" w:hAnsi="Times New Roman" w:cs="Times New Roman"/>
          <w:sz w:val="24"/>
          <w:szCs w:val="24"/>
        </w:rPr>
      </w:pPr>
    </w:p>
    <w:p w14:paraId="2491215E" w14:textId="141862FA" w:rsidR="00FE5C6E" w:rsidRPr="00235AD1" w:rsidRDefault="00FE5C6E" w:rsidP="00FE5C6E">
      <w:pPr>
        <w:pStyle w:val="Heading3"/>
      </w:pPr>
      <w:bookmarkStart w:id="45" w:name="_Toc152337079"/>
      <w:r w:rsidRPr="00235AD1">
        <w:t>Amorphous fraction extraction procedure</w:t>
      </w:r>
      <w:bookmarkEnd w:id="45"/>
    </w:p>
    <w:p w14:paraId="49B64F75" w14:textId="35120E47" w:rsidR="00FE5C6E" w:rsidRPr="00235AD1" w:rsidRDefault="00FE5C6E" w:rsidP="00FE5C6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XRD patterns collected from the Advanced Photon Source (APS) were analyzed to extract amorphous phase fractions. The patterns were decomposed into crystalline and amorphous contributions, following an approach described in detail elsewhere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{"citationItems":[{"id":"ITEM-1","itemData":{"DOI":"10.1557/jmr.2009.0151","ISSN":"08842914","abstract":"The isometric, pyrochlore structure type, A 2B 2O 7, exhibits a wide variety of properties that find application in a large number of different technologies, from electrolytes in solid oxide fuel cells to actinide-bearing compositions that can be used as nuclear waste forms or inert matrix nuclear fuels. Swift xenon ions (1.43 GeV) have been used to systematically modify different compositions in the Gd 2Zr 2-xTi xO 7 binary at the nanoscale by radiation-induced phase transitions that include the crystalline-to-amorphous and order-disorder structural transformations. Synchrotron x-ray diffraction, Raman spectroscopy, and transmission electron microscopy provide a complete and consistent description of structural changes induced by the swift heavy ions and demonstrate that the response of pyrochlore depends strongly on chemical composition. The high and dense electronic energy deposition primarily results in amorphization of Ti-rich pyrochlore; whereas the formation of the fully disordered, defect-fluorite structure is the dominant process for Zr-rich pyrochlore. © 2009 Materials Research Society.","author":[{"dropping-particle":"","family":"Lang","given":"M.","non-dropping-particle":"","parse-names":false,"suffix":""},{"dropping-particle":"","family":"Zhang","given":"F. X.","non-dropping-particle":"","parse-names":false,"suffix":""},{"dropping-particle":"","family":"Ewing","given":"R. C.","non-dropping-particle":"","parse-names":false,"suffix":""},{"dropping-particle":"","family":"Lian","given":"Jie","non-dropping-particle":"","parse-names":false,"suffix":""},{"dropping-particle":"","family":"Trautmann","given":"Christina","non-dropping-particle":"","parse-names":false,"suffix":""},{"dropping-particle":"","family":"Wang","given":"Zhongwu","non-dropping-particle":"","parse-names":false,"suffix":""}],"container-title":"Journal of Materials Research","id":"ITEM-1","issue":"4","issued":{"date-parts":[["2009"]]},"page":"1322-1334","title":"Structural modifications of Gd 2Zr 2-xTi xO 7 pyrochlore induced by swift heavy ions: Disordering and amorphization","type":"article-journal","volume":"24"},"uris":["http://www.mendeley.com/documents/?uuid=cb156385-6a89-424b-94f2-7b960d07dc23"]}],"mendeley":{"formattedCitation":"[10]","plainTextFormattedCitation":"[10]","previouslyFormattedCitation":"[23]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respective integrated </w:t>
      </w:r>
      <w:r w:rsidRPr="00235AD1">
        <w:rPr>
          <w:rFonts w:ascii="Times New Roman" w:hAnsi="Times New Roman" w:cs="Times New Roman"/>
          <w:sz w:val="24"/>
          <w:szCs w:val="24"/>
        </w:rPr>
        <w:lastRenderedPageBreak/>
        <w:t xml:space="preserve">peak areas were </w:t>
      </w:r>
      <w:r w:rsidRPr="00235AD1">
        <w:rPr>
          <w:rFonts w:ascii="Times New Roman" w:hAnsi="Times New Roman" w:cs="Times New Roman"/>
          <w:color w:val="000000"/>
          <w:sz w:val="24"/>
          <w:szCs w:val="24"/>
        </w:rPr>
        <w:t>determined,</w:t>
      </w:r>
      <w:r w:rsidRPr="00235AD1">
        <w:rPr>
          <w:rFonts w:ascii="Times New Roman" w:hAnsi="Times New Roman" w:cs="Times New Roman"/>
          <w:sz w:val="24"/>
          <w:szCs w:val="24"/>
        </w:rPr>
        <w:t xml:space="preserve"> and the amorphous phase fraction was the amorphous area normalized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the total area of a given XRD pattern. Peak deconvolution and integration were performed with the </w:t>
      </w:r>
      <w:r w:rsidRPr="00235AD1">
        <w:rPr>
          <w:rFonts w:ascii="Times New Roman" w:hAnsi="Times New Roman" w:cs="Times New Roman"/>
          <w:color w:val="000000"/>
          <w:sz w:val="24"/>
          <w:szCs w:val="24"/>
        </w:rPr>
        <w:t>F</w:t>
      </w:r>
      <w:r w:rsidR="00593EC1" w:rsidRPr="00235AD1">
        <w:rPr>
          <w:rFonts w:ascii="Times New Roman" w:hAnsi="Times New Roman" w:cs="Times New Roman"/>
          <w:color w:val="000000"/>
          <w:sz w:val="24"/>
          <w:szCs w:val="24"/>
        </w:rPr>
        <w:t>ITYK</w:t>
      </w:r>
      <w:r w:rsidRPr="00235AD1">
        <w:rPr>
          <w:rFonts w:ascii="Times New Roman" w:hAnsi="Times New Roman" w:cs="Times New Roman"/>
          <w:color w:val="000000"/>
          <w:sz w:val="24"/>
          <w:szCs w:val="24"/>
        </w:rPr>
        <w:t xml:space="preserve"> software </w:t>
      </w:r>
      <w:r w:rsidRPr="00235AD1">
        <w:rPr>
          <w:rFonts w:ascii="Times New Roman" w:hAnsi="Times New Roman" w:cs="Times New Roman"/>
          <w:color w:val="000000"/>
          <w:sz w:val="24"/>
          <w:szCs w:val="24"/>
        </w:rPr>
        <w:fldChar w:fldCharType="begin" w:fldLock="1"/>
      </w:r>
      <w:r w:rsidR="004C03C8" w:rsidRPr="00235AD1">
        <w:rPr>
          <w:rFonts w:ascii="Times New Roman" w:hAnsi="Times New Roman" w:cs="Times New Roman"/>
          <w:color w:val="000000"/>
          <w:sz w:val="24"/>
          <w:szCs w:val="24"/>
        </w:rPr>
        <w:instrText>ADDIN CSL_CITATION {"citationItems":[{"id":"ITEM-1","itemData":{"DOI":"10.1107/S0021889810030499","ISBN":"0021889810030","ISSN":"00218898","abstract":"Fityk is portable, open-source software for nonlinear curve fitting and data analysis. It specializes in fitting a sum of bell-shaped functions to experimental data. In particular, it enables Pawley refinement of powder diffraction data and size-strain analysis. © 2010 International Union of Crystallography Printed in Singapore-all rights reserved.","author":[{"dropping-particle":"","family":"Wojdyr","given":"Marcin","non-dropping-particle":"","parse-names":false,"suffix":""}],"container-title":"Journal of Applied Crystallography","id":"ITEM-1","issue":"5 PART 1","issued":{"date-parts":[["2010"]]},"page":"1126-1128","title":"Fityk: A general-purpose peak fitting program","type":"article-journal","volume":"43"},"uris":["http://www.mendeley.com/documents/?uuid=67201d2f-3cac-4c52-bac7-942483eed91c"]}],"mendeley":{"formattedCitation":"[61]","plainTextFormattedCitation":"[61]","previouslyFormattedCitation":"[24]"},"properties":{"noteIndex":0},"schema":"https://github.com/citation-style-language/schema/raw/master/csl-citation.json"}</w:instrText>
      </w:r>
      <w:r w:rsidRPr="00235AD1">
        <w:rPr>
          <w:rFonts w:ascii="Times New Roman" w:hAnsi="Times New Roman" w:cs="Times New Roman"/>
          <w:color w:val="000000"/>
          <w:sz w:val="24"/>
          <w:szCs w:val="24"/>
        </w:rPr>
        <w:fldChar w:fldCharType="separate"/>
      </w:r>
      <w:r w:rsidR="004C03C8" w:rsidRPr="00235AD1">
        <w:rPr>
          <w:rFonts w:ascii="Times New Roman" w:hAnsi="Times New Roman" w:cs="Times New Roman"/>
          <w:noProof/>
          <w:color w:val="000000"/>
          <w:sz w:val="24"/>
          <w:szCs w:val="24"/>
        </w:rPr>
        <w:t>[61]</w:t>
      </w:r>
      <w:r w:rsidRPr="00235AD1">
        <w:rPr>
          <w:rFonts w:ascii="Times New Roman" w:hAnsi="Times New Roman" w:cs="Times New Roman"/>
          <w:color w:val="000000"/>
          <w:sz w:val="24"/>
          <w:szCs w:val="24"/>
        </w:rPr>
        <w:fldChar w:fldCharType="end"/>
      </w:r>
      <w:r w:rsidRPr="00235AD1">
        <w:rPr>
          <w:rFonts w:ascii="Times New Roman" w:hAnsi="Times New Roman" w:cs="Times New Roman"/>
          <w:color w:val="000000"/>
          <w:sz w:val="24"/>
          <w:szCs w:val="24"/>
        </w:rPr>
        <w:t xml:space="preserve"> </w:t>
      </w:r>
      <w:r w:rsidRPr="00235AD1">
        <w:rPr>
          <w:rFonts w:ascii="Times New Roman" w:hAnsi="Times New Roman" w:cs="Times New Roman"/>
          <w:sz w:val="24"/>
          <w:szCs w:val="24"/>
        </w:rPr>
        <w:t xml:space="preserve">dividing each diffraction pattern into two regions according to the two </w:t>
      </w:r>
      <w:r w:rsidRPr="00235AD1">
        <w:rPr>
          <w:rFonts w:ascii="Times New Roman" w:hAnsi="Times New Roman" w:cs="Times New Roman"/>
          <w:color w:val="000000"/>
          <w:sz w:val="24"/>
          <w:szCs w:val="24"/>
        </w:rPr>
        <w:t>main</w:t>
      </w:r>
      <w:r w:rsidRPr="00235AD1">
        <w:rPr>
          <w:rFonts w:ascii="Times New Roman" w:hAnsi="Times New Roman" w:cs="Times New Roman"/>
          <w:sz w:val="24"/>
          <w:szCs w:val="24"/>
        </w:rPr>
        <w:t xml:space="preserve"> amorphous bands (from ~5-10 two theta and ~10-17.5 two theta). A general background was removed from each section of the diffraction pattern, and crystalline diffraction reflections and broad amorphous contributions were fit with </w:t>
      </w:r>
      <w:r w:rsidRPr="00235AD1">
        <w:rPr>
          <w:rFonts w:ascii="Times New Roman" w:hAnsi="Times New Roman" w:cs="Times New Roman"/>
          <w:color w:val="000000"/>
          <w:sz w:val="24"/>
          <w:szCs w:val="24"/>
        </w:rPr>
        <w:t>pseudo-Voigt</w:t>
      </w:r>
      <w:r w:rsidRPr="00235AD1">
        <w:rPr>
          <w:rFonts w:ascii="Times New Roman" w:hAnsi="Times New Roman" w:cs="Times New Roman"/>
          <w:sz w:val="24"/>
          <w:szCs w:val="24"/>
        </w:rPr>
        <w:t xml:space="preserve"> and </w:t>
      </w:r>
      <w:r w:rsidRPr="00235AD1">
        <w:rPr>
          <w:rFonts w:ascii="Times New Roman" w:hAnsi="Times New Roman" w:cs="Times New Roman"/>
          <w:color w:val="000000"/>
          <w:sz w:val="24"/>
          <w:szCs w:val="24"/>
        </w:rPr>
        <w:t>Gaussian</w:t>
      </w:r>
      <w:r w:rsidRPr="00235AD1">
        <w:rPr>
          <w:rFonts w:ascii="Times New Roman" w:hAnsi="Times New Roman" w:cs="Times New Roman"/>
          <w:sz w:val="24"/>
          <w:szCs w:val="24"/>
        </w:rPr>
        <w:t xml:space="preserve"> functions, respectively. This procedure was applied to each diffraction pattern at every fluence measured. Rietveld </w:t>
      </w:r>
      <w:r w:rsidRPr="00235AD1">
        <w:rPr>
          <w:rFonts w:ascii="Times New Roman" w:hAnsi="Times New Roman" w:cs="Times New Roman"/>
          <w:color w:val="000000"/>
          <w:sz w:val="24"/>
          <w:szCs w:val="24"/>
        </w:rPr>
        <w:t>refinements</w:t>
      </w:r>
      <w:r w:rsidRPr="00235AD1">
        <w:rPr>
          <w:rFonts w:ascii="Times New Roman" w:hAnsi="Times New Roman" w:cs="Times New Roman"/>
          <w:sz w:val="24"/>
          <w:szCs w:val="24"/>
        </w:rPr>
        <w:t xml:space="preserve"> were performed on XRD patterns measured on all pristine samples to evaluate the quality of each starting </w:t>
      </w:r>
      <w:r w:rsidRPr="00235AD1">
        <w:rPr>
          <w:rFonts w:ascii="Times New Roman" w:hAnsi="Times New Roman" w:cs="Times New Roman"/>
          <w:color w:val="000000"/>
          <w:sz w:val="24"/>
          <w:szCs w:val="24"/>
        </w:rPr>
        <w:t>material</w:t>
      </w:r>
      <w:r w:rsidRPr="00235AD1">
        <w:rPr>
          <w:rFonts w:ascii="Times New Roman" w:hAnsi="Times New Roman" w:cs="Times New Roman"/>
          <w:sz w:val="24"/>
          <w:szCs w:val="24"/>
        </w:rPr>
        <w:t xml:space="preserve"> and </w:t>
      </w:r>
      <w:r w:rsidRPr="00235AD1">
        <w:rPr>
          <w:rFonts w:ascii="Times New Roman" w:hAnsi="Times New Roman" w:cs="Times New Roman"/>
          <w:color w:val="000000"/>
          <w:sz w:val="24"/>
          <w:szCs w:val="24"/>
        </w:rPr>
        <w:t>on the</w:t>
      </w:r>
      <w:r w:rsidRPr="00235AD1">
        <w:rPr>
          <w:rFonts w:ascii="Times New Roman" w:hAnsi="Times New Roman" w:cs="Times New Roman"/>
          <w:sz w:val="24"/>
          <w:szCs w:val="24"/>
        </w:rPr>
        <w:t xml:space="preserve"> diffraction patterns of irradiated samples to identify the formation of secondary phases. For sample compositions, which showed only radiation-induced amorphization, a single impact model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{"citationItems":[{"id":"ITEM-1","itemData":{"DOI":"10.1016/S0168-583X(99)00643-6","ISSN":"0168583X","abstract":"A number of models have been developed to describe the various amorphization processes and the effects of temperature on the kinetics of amorphization. These models are reviewed and in some cases further developed. In general, these models contain a number of parameters relating to irradiation-assisted and thermal recovery processes, which make their application to existing data sets challenging. Nonetheless, general aspects of the models yield insights into the rate-limiting processes controlling the kinetics of amorphization within a given temperature regime. Several examples are used to illustrate features of the models and to highlight differences in behavior.","author":[{"dropping-particle":"","family":"Weber","given":"W. J.","non-dropping-particle":"","parse-names":false,"suffix":""}],"container-title":"Nuclear Instruments and Methods in Physics Research, Section B: Beam Interactions with Materials and Atoms","id":"ITEM-1","issued":{"date-parts":[["2000"]]},"page":"98-106","title":"Models and mechanisms of irradiation-induced amorphization in ceramics","type":"article-journal","volume":"166"},"uris":["http://www.mendeley.com/documents/?uuid=f5824617-8e43-470d-8eb3-fbb95cd99e6c"]}],"mendeley":{"formattedCitation":"[62]","plainTextFormattedCitation":"[62]","previouslyFormattedCitation":"[25]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was used</w:t>
      </w:r>
      <w:r w:rsidRPr="00235AD1">
        <w:rPr>
          <w:rFonts w:ascii="Times New Roman" w:hAnsi="Times New Roman" w:cs="Times New Roman"/>
          <w:sz w:val="24"/>
          <w:szCs w:val="24"/>
        </w:rPr>
        <w:t xml:space="preserve"> to describe the fluence-dependent behavior of amorphous phase </w:t>
      </w:r>
      <w:r w:rsidRPr="00235AD1">
        <w:rPr>
          <w:rFonts w:ascii="Times New Roman" w:hAnsi="Times New Roman" w:cs="Times New Roman"/>
          <w:color w:val="000000"/>
          <w:sz w:val="24"/>
          <w:szCs w:val="24"/>
        </w:rPr>
        <w:t xml:space="preserve">fractions, where </w:t>
      </w:r>
      <w:r w:rsidRPr="00235AD1">
        <w:rPr>
          <w:rFonts w:ascii="Times New Roman" w:hAnsi="Times New Roman" w:cs="Times New Roman"/>
          <w:i/>
          <w:color w:val="000000"/>
          <w:sz w:val="24"/>
          <w:szCs w:val="24"/>
        </w:rPr>
        <w:t>Φ</w:t>
      </w:r>
      <w:r w:rsidRPr="00235AD1">
        <w:rPr>
          <w:rFonts w:ascii="Times New Roman" w:hAnsi="Times New Roman" w:cs="Times New Roman"/>
          <w:color w:val="000000"/>
          <w:sz w:val="24"/>
          <w:szCs w:val="24"/>
        </w:rPr>
        <w:t xml:space="preserve"> is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fluence of the ions</w:t>
      </w:r>
      <w:r w:rsidRPr="00235AD1">
        <w:rPr>
          <w:rFonts w:ascii="Times New Roman" w:hAnsi="Times New Roman" w:cs="Times New Roman"/>
          <w:sz w:val="24"/>
          <w:szCs w:val="24"/>
        </w:rPr>
        <w:t xml:space="preserve"> (in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σ</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 cross sectional</w:t>
      </w:r>
      <w:r w:rsidRPr="00235AD1">
        <w:rPr>
          <w:rFonts w:ascii="Times New Roman" w:hAnsi="Times New Roman" w:cs="Times New Roman"/>
          <w:sz w:val="24"/>
          <w:szCs w:val="24"/>
        </w:rPr>
        <w:t xml:space="preserve"> area of the </w:t>
      </w:r>
      <w:r w:rsidRPr="00235AD1">
        <w:rPr>
          <w:rFonts w:ascii="Times New Roman" w:hAnsi="Times New Roman" w:cs="Times New Roman"/>
          <w:color w:val="000000"/>
          <w:sz w:val="24"/>
          <w:szCs w:val="24"/>
        </w:rPr>
        <w:t>track</w:t>
      </w:r>
      <w:r w:rsidRPr="00235AD1">
        <w:rPr>
          <w:rFonts w:ascii="Times New Roman" w:hAnsi="Times New Roman" w:cs="Times New Roman"/>
          <w:sz w:val="24"/>
          <w:szCs w:val="24"/>
        </w:rPr>
        <w:t xml:space="preserve"> (in 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/ion):</w:t>
      </w:r>
    </w:p>
    <w:p w14:paraId="5EC937C7" w14:textId="1CC06BDA" w:rsidR="005812A0" w:rsidRPr="00235AD1" w:rsidRDefault="00000000" w:rsidP="00FE5C6E">
      <w:pPr>
        <w:spacing w:line="480" w:lineRule="auto"/>
        <w:ind w:firstLine="720"/>
        <w:jc w:val="both"/>
        <w:rPr>
          <w:rFonts w:ascii="Times New Roman" w:hAnsi="Times New Roman" w:cs="Times New Roman"/>
          <w:sz w:val="24"/>
          <w:szCs w:val="24"/>
        </w:rPr>
      </w:pPr>
      <m:oMathPara>
        <m:oMathParaPr>
          <m:jc m:val="right"/>
        </m:oMathPara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a</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-σϕ</m:t>
              </m:r>
            </m:sup>
          </m:sSup>
          <m:r>
            <w:rPr>
              <w:rFonts w:ascii="Cambria Math" w:hAnsi="Cambria Math"/>
              <w:sz w:val="24"/>
              <w:szCs w:val="24"/>
            </w:rPr>
            <m:t xml:space="preserve">                                                           </m:t>
          </m:r>
          <m:r>
            <m:rPr>
              <m:sty m:val="p"/>
            </m:rPr>
            <w:rPr>
              <w:rFonts w:ascii="Cambria Math" w:hAnsi="Cambria Math" w:cs="Times New Roman"/>
              <w:sz w:val="24"/>
              <w:szCs w:val="24"/>
            </w:rPr>
            <m:t>(Eq. 3.5)</m:t>
          </m:r>
        </m:oMath>
      </m:oMathPara>
    </w:p>
    <w:p w14:paraId="6ED0E201" w14:textId="3492B5B1" w:rsidR="00FE5C6E" w:rsidRPr="00235AD1" w:rsidRDefault="00FE5C6E" w:rsidP="00FE5C6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ab/>
        <w:t xml:space="preserve">For compounds in which the amorphization did not saturate at unity within </w:t>
      </w:r>
      <w:r w:rsidRPr="00235AD1">
        <w:rPr>
          <w:rFonts w:ascii="Times New Roman" w:hAnsi="Times New Roman" w:cs="Times New Roman"/>
          <w:color w:val="000000"/>
          <w:sz w:val="24"/>
          <w:szCs w:val="24"/>
        </w:rPr>
        <w:t>the evaluated</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fluences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and</w:t>
      </w:r>
      <w:r w:rsidRPr="00235AD1">
        <w:rPr>
          <w:rFonts w:ascii="Times New Roman" w:hAnsi="Times New Roman" w:cs="Times New Roman"/>
          <w:sz w:val="24"/>
          <w:szCs w:val="24"/>
        </w:rPr>
        <w:t xml:space="preserve"> showed evidence of a secondary crystalline phase induced by ion irradiation, a track overlap model introduced by Tracy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004C03C8" w:rsidRPr="00235AD1">
        <w:rPr>
          <w:rFonts w:ascii="Times New Roman" w:hAnsi="Times New Roman" w:cs="Times New Roman"/>
          <w:i/>
          <w:iCs/>
          <w:sz w:val="24"/>
          <w:szCs w:val="24"/>
        </w:rPr>
        <w:instrText>ADDIN CSL_CITATION {"citationItems":[{"id":"ITEM-1","itemData":{"DOI":"10.1103/PhysRevB.94.064102","ISBN":"2469-9950 2469-9969","ISSN":"24699969","abstract":"© 2016 American Physical Society.A2Sn2O7 (A=Nd,Sm,Gd,Er,Yb,and Y) materials with the pyrochlore structure were irradiated with 2.2 GeV Au ions to systematically investigate disordering of this system in response to dense electronic excitation. Structural modifications were characterized, over multiple length scales, by transmission electron microscopy, x-ray diffraction, and Raman spectroscopy. Transformations to amorphous and disordered phases were observed, with disordering dominating the structural response of materials with small A-site cation ionic radii. Both the disordered and amorphous phases were found to possess weberite-type local ordering, differing only in that the disordered phase exhibits a long-range, modulated arrangement of weberite-type structural units into an average defect-fluorite structure, while the amorphous phase remains fully aperiodic. Comparison with the behavior of titanate and zirconate pyrochlores showed minimal influence of the high covalency of the Sn-O bond on this phase behavior. An analytical model of damage accumulation was developed to account for simultaneous amorphization and recrystallization of the disordered phase during irradiation.","author":[{"dropping-particle":"","family":"Tracy","given":"Cameron L.","non-dropping-particle":"","parse-names":false,"suffix":""},{"dropping-particle":"","family":"Shamblin","given":"Jacob","non-dropping-particle":"","parse-names":false,"suffix":""},{"dropping-particle":"","family":"Park","given":"Sulgiye","non-dropping-particle":"","parse-names":false,"suffix":""},{"dropping-particle":"","family":"Zhang","given":"Fuxiang","non-dropping-particle":"","parse-names":false,"suffix":""},{"dropping-particle":"","family":"Trautmann","given":"Christina","non-dropping-particle":"","parse-names":false,"suffix":""},{"dropping-particle":"","family":"Lang","given":"Maik","non-dropping-particle":"","parse-names":false,"suffix":""},{"dropping-particle":"","family":"Ewing","given":"Rodney C.","non-dropping-particle":"","parse-names":false,"suffix":""}],"container-title":"Physical Review B","id":"ITEM-1","issue":"6","issued":{"date-parts":[["2016"]]},"page":"1-11","title":"Role of composition, bond covalency, and short-range order in the disordering of stannate pyrochlores by swift heavy ion irradiation","type":"article-journal","volume":"94"},"uris":["http://www.mendeley.com/documents/?uuid=31afcbca-6a0a-4154-9370-962b5f7a242d"]},{"id":"ITEM-2","itemData":{"DOI":"10.1039/d1ta04924k","ISSN":"20507496","abstract":"Er2Sn2O7pyrochlore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A","id":"ITEM-2","issue":"31","issued":{"date-parts":[["2021"]]},"page":"16982-16997","publisher":"Royal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[63]","plainTextFormattedCitation":"[13], [63]","previouslyFormattedCitation":"[26], [27]"},"properties":{"noteIndex":0},"schema":"https://github.com/citation-style-language/schema/raw/master/csl-citation.json"}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004C03C8" w:rsidRPr="00235AD1">
        <w:rPr>
          <w:rFonts w:ascii="Times New Roman" w:hAnsi="Times New Roman" w:cs="Times New Roman"/>
          <w:iCs/>
          <w:noProof/>
          <w:sz w:val="24"/>
          <w:szCs w:val="24"/>
        </w:rPr>
        <w:t>[13], [63]</w:t>
      </w:r>
      <w:r w:rsidRPr="00235AD1">
        <w:rPr>
          <w:rFonts w:ascii="Times New Roman" w:hAnsi="Times New Roman" w:cs="Times New Roman"/>
          <w:i/>
          <w:iCs/>
          <w:sz w:val="24"/>
          <w:szCs w:val="24"/>
        </w:rPr>
        <w:fldChar w:fldCharType="end"/>
      </w:r>
      <w:r w:rsidRPr="00235AD1">
        <w:rPr>
          <w:rFonts w:ascii="Times New Roman" w:hAnsi="Times New Roman" w:cs="Times New Roman"/>
          <w:sz w:val="24"/>
          <w:szCs w:val="24"/>
        </w:rPr>
        <w:t xml:space="preserve"> was used, assuming a complex track morphology with a disordered shell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d</m:t>
            </m:r>
          </m:sub>
        </m:sSub>
      </m:oMath>
      <w:r w:rsidRPr="00235AD1">
        <w:rPr>
          <w:rFonts w:ascii="Times New Roman" w:hAnsi="Times New Roman" w:cs="Times New Roman"/>
          <w:color w:val="000000"/>
          <w:sz w:val="24"/>
          <w:szCs w:val="24"/>
        </w:rPr>
        <w:t>)</w:t>
      </w:r>
      <w:r w:rsidRPr="00235AD1">
        <w:rPr>
          <w:rFonts w:ascii="Times New Roman" w:hAnsi="Times New Roman" w:cs="Times New Roman"/>
          <w:sz w:val="24"/>
          <w:szCs w:val="24"/>
        </w:rPr>
        <w:t xml:space="preserve"> surrounding an amorphous core </w:t>
      </w:r>
      <w:r w:rsidRPr="00235AD1">
        <w:rPr>
          <w:rFonts w:ascii="Times New Roman" w:eastAsiaTheme="minorEastAsia"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a</m:t>
            </m:r>
          </m:sub>
        </m:sSub>
      </m:oMath>
      <w:r w:rsidRPr="00235AD1">
        <w:rPr>
          <w:rFonts w:ascii="Times New Roman" w:eastAsiaTheme="minorEastAsia" w:hAnsi="Times New Roman" w:cs="Times New Roman"/>
          <w:sz w:val="24"/>
          <w:szCs w:val="24"/>
        </w:rPr>
        <w:t>)</w:t>
      </w:r>
      <w:r w:rsidRPr="00235AD1">
        <w:rPr>
          <w:rFonts w:ascii="Times New Roman" w:hAnsi="Times New Roman" w:cs="Times New Roman"/>
          <w:sz w:val="24"/>
          <w:szCs w:val="24"/>
        </w:rPr>
        <w:t xml:space="preserve">: </w:t>
      </w:r>
    </w:p>
    <w:p w14:paraId="29F42EED" w14:textId="12DB2C7C" w:rsidR="005812A0" w:rsidRPr="00235AD1" w:rsidRDefault="00000000" w:rsidP="005812A0">
      <w:pPr>
        <w:spacing w:line="480" w:lineRule="auto"/>
        <w:jc w:val="right"/>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a</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a</m:t>
                    </m:r>
                  </m:sub>
                </m:sSub>
                <m:r>
                  <w:rPr>
                    <w:rFonts w:ascii="Cambria Math" w:hAnsi="Cambria Math"/>
                    <w:sz w:val="24"/>
                    <w:szCs w:val="24"/>
                  </w:rPr>
                  <m:t>)ϕ</m:t>
                </m:r>
              </m:sup>
            </m:sSup>
          </m:num>
          <m:den>
            <m:r>
              <w:rPr>
                <w:rFonts w:ascii="Cambria Math" w:hAnsi="Cambria Math"/>
                <w:sz w:val="24"/>
                <w:szCs w:val="24"/>
              </w:rPr>
              <m:t>1-</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d</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a</m:t>
                        </m:r>
                      </m:sub>
                    </m:sSub>
                  </m:den>
                </m:f>
              </m:e>
            </m:d>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a</m:t>
                        </m:r>
                      </m:sub>
                    </m:sSub>
                  </m:e>
                </m:d>
                <m:r>
                  <w:rPr>
                    <w:rFonts w:ascii="Cambria Math" w:hAnsi="Cambria Math"/>
                    <w:sz w:val="24"/>
                    <w:szCs w:val="24"/>
                  </w:rPr>
                  <m:t>ϕ</m:t>
                </m:r>
              </m:sup>
            </m:sSup>
          </m:den>
        </m:f>
        <m:r>
          <w:rPr>
            <w:rFonts w:ascii="Cambria Math" w:hAnsi="Cambria Math"/>
            <w:sz w:val="24"/>
            <w:szCs w:val="24"/>
          </w:rPr>
          <m:t xml:space="preserve">                                                 </m:t>
        </m:r>
        <m:r>
          <m:rPr>
            <m:sty m:val="p"/>
          </m:rPr>
          <w:rPr>
            <w:rFonts w:ascii="Cambria Math" w:hAnsi="Cambria Math" w:cs="Times New Roman"/>
            <w:sz w:val="24"/>
            <w:szCs w:val="24"/>
          </w:rPr>
          <m:t>(Eq. 3.6)</m:t>
        </m:r>
      </m:oMath>
      <w:r w:rsidR="005812A0" w:rsidRPr="00235AD1">
        <w:rPr>
          <w:rFonts w:eastAsiaTheme="minorEastAsia"/>
          <w:sz w:val="24"/>
          <w:szCs w:val="24"/>
        </w:rPr>
        <w:t xml:space="preserve"> </w:t>
      </w:r>
    </w:p>
    <w:p w14:paraId="0989B23C" w14:textId="6BD94D65" w:rsidR="00FE5C6E" w:rsidRPr="00235AD1" w:rsidRDefault="00FE5C6E" w:rsidP="005812A0">
      <w:pPr>
        <w:spacing w:line="480" w:lineRule="auto"/>
      </w:pPr>
      <w:r w:rsidRPr="00235AD1">
        <w:rPr>
          <w:rFonts w:ascii="Times New Roman" w:hAnsi="Times New Roman" w:cs="Times New Roman"/>
          <w:sz w:val="24"/>
          <w:szCs w:val="24"/>
        </w:rPr>
        <w:t xml:space="preserve">in which recrystallization of the amorphization phase can occur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the disordered phase corresponding to the disorder cross section,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d</m:t>
            </m:r>
          </m:sub>
        </m:sSub>
      </m:oMath>
      <w:r w:rsidRPr="00235AD1">
        <w:rPr>
          <w:rFonts w:ascii="Times New Roman" w:hAnsi="Times New Roman" w:cs="Times New Roman"/>
          <w:sz w:val="24"/>
          <w:szCs w:val="24"/>
        </w:rPr>
        <w:t>.</w:t>
      </w:r>
    </w:p>
    <w:p w14:paraId="1B97C92C" w14:textId="7F9A8BF5" w:rsidR="00C820D6" w:rsidRPr="00235AD1" w:rsidRDefault="00823ED7" w:rsidP="000528EE">
      <w:pPr>
        <w:pStyle w:val="Heading1"/>
      </w:pPr>
      <w:bookmarkStart w:id="46" w:name="_Toc152337080"/>
      <w:r w:rsidRPr="00235AD1">
        <w:lastRenderedPageBreak/>
        <w:t>Local order of orthorhombic weberite-type Y</w:t>
      </w:r>
      <w:r w:rsidRPr="00235AD1">
        <w:rPr>
          <w:vertAlign w:val="subscript"/>
        </w:rPr>
        <w:t>3</w:t>
      </w:r>
      <w:r w:rsidRPr="00235AD1">
        <w:t>TaO</w:t>
      </w:r>
      <w:r w:rsidRPr="00235AD1">
        <w:rPr>
          <w:vertAlign w:val="subscript"/>
        </w:rPr>
        <w:t>7</w:t>
      </w:r>
      <w:r w:rsidRPr="00235AD1">
        <w:t xml:space="preserve"> as determined by neutron total scattering and density functional theory calculations</w:t>
      </w:r>
      <w:bookmarkEnd w:id="46"/>
    </w:p>
    <w:p w14:paraId="544E2021" w14:textId="77777777" w:rsidR="00823ED7" w:rsidRPr="00235AD1" w:rsidRDefault="00823ED7" w:rsidP="00823ED7">
      <w:pPr>
        <w:rPr>
          <w:rFonts w:ascii="Times New Roman" w:hAnsi="Times New Roman" w:cs="Times New Roman"/>
          <w:sz w:val="24"/>
          <w:szCs w:val="24"/>
        </w:rPr>
      </w:pPr>
    </w:p>
    <w:p w14:paraId="56B4EBD7" w14:textId="5F448466" w:rsidR="007C2C1F" w:rsidRDefault="00B93885" w:rsidP="007C2C1F">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t>This chapter is reproduced with permission from:</w:t>
      </w:r>
      <w:r w:rsidR="00815764" w:rsidRPr="00235AD1">
        <w:rPr>
          <w:rFonts w:ascii="Times New Roman" w:hAnsi="Times New Roman" w:cs="Times New Roman"/>
          <w:sz w:val="24"/>
          <w:szCs w:val="24"/>
        </w:rPr>
        <w:t xml:space="preserve"> </w:t>
      </w:r>
      <w:r w:rsidR="00815764" w:rsidRPr="00235AD1">
        <w:rPr>
          <w:rFonts w:ascii="Times New Roman" w:hAnsi="Times New Roman" w:cs="Times New Roman"/>
          <w:i/>
          <w:iCs/>
          <w:sz w:val="24"/>
          <w:szCs w:val="24"/>
        </w:rPr>
        <w:t xml:space="preserve">Igor M. Gussev, Eric C. O’Quinn, </w:t>
      </w:r>
      <w:bookmarkStart w:id="47" w:name="baep-author-id13"/>
      <w:r w:rsidR="00815764" w:rsidRPr="00235AD1">
        <w:rPr>
          <w:rFonts w:ascii="Times New Roman" w:hAnsi="Times New Roman" w:cs="Times New Roman"/>
          <w:i/>
          <w:iCs/>
          <w:sz w:val="24"/>
          <w:szCs w:val="24"/>
        </w:rPr>
        <w:t xml:space="preserve">Gianguido Baldinozzi, </w:t>
      </w:r>
      <w:r w:rsidR="00815764" w:rsidRPr="00235AD1">
        <w:rPr>
          <w:rStyle w:val="text"/>
          <w:rFonts w:ascii="Times New Roman" w:hAnsi="Times New Roman" w:cs="Times New Roman"/>
          <w:i/>
          <w:iCs/>
          <w:sz w:val="24"/>
          <w:szCs w:val="24"/>
        </w:rPr>
        <w:t>Jörg Neuefeind</w:t>
      </w:r>
      <w:bookmarkEnd w:id="47"/>
      <w:r w:rsidR="00815764" w:rsidRPr="00235AD1">
        <w:rPr>
          <w:rFonts w:ascii="Times New Roman" w:hAnsi="Times New Roman" w:cs="Times New Roman"/>
          <w:i/>
          <w:iCs/>
          <w:sz w:val="24"/>
          <w:szCs w:val="24"/>
        </w:rPr>
        <w:t>, Rodney C. Ewing</w:t>
      </w:r>
      <w:r w:rsidR="00815764" w:rsidRPr="00235AD1">
        <w:rPr>
          <w:rFonts w:ascii="Times New Roman" w:hAnsi="Times New Roman" w:cs="Times New Roman"/>
          <w:i/>
          <w:iCs/>
          <w:sz w:val="24"/>
          <w:szCs w:val="24"/>
          <w:vertAlign w:val="subscript"/>
        </w:rPr>
        <w:t xml:space="preserve">, </w:t>
      </w:r>
      <w:r w:rsidR="00815764" w:rsidRPr="00235AD1">
        <w:rPr>
          <w:rFonts w:ascii="Times New Roman" w:hAnsi="Times New Roman" w:cs="Times New Roman"/>
          <w:i/>
          <w:iCs/>
          <w:sz w:val="24"/>
          <w:szCs w:val="24"/>
          <w:shd w:val="clear" w:color="auto" w:fill="FFFFFF"/>
        </w:rPr>
        <w:t>Fuxiang Zhang,</w:t>
      </w:r>
      <w:r w:rsidR="00815764" w:rsidRPr="00235AD1">
        <w:rPr>
          <w:rFonts w:ascii="Times New Roman" w:hAnsi="Times New Roman" w:cs="Times New Roman"/>
          <w:i/>
          <w:iCs/>
          <w:sz w:val="24"/>
          <w:szCs w:val="24"/>
        </w:rPr>
        <w:t xml:space="preserve"> and Maik Lang</w:t>
      </w:r>
      <w:r w:rsidRPr="00235AD1">
        <w:rPr>
          <w:rFonts w:ascii="Times New Roman" w:hAnsi="Times New Roman" w:cs="Times New Roman"/>
          <w:i/>
          <w:iCs/>
          <w:sz w:val="24"/>
          <w:szCs w:val="24"/>
        </w:rPr>
        <w:t>, “Local order of orthorhombic weberite-type Y</w:t>
      </w:r>
      <w:r w:rsidRPr="00235AD1">
        <w:rPr>
          <w:rFonts w:ascii="Times New Roman" w:hAnsi="Times New Roman" w:cs="Times New Roman"/>
          <w:i/>
          <w:iCs/>
          <w:sz w:val="24"/>
          <w:szCs w:val="24"/>
          <w:vertAlign w:val="subscript"/>
        </w:rPr>
        <w:t>3</w:t>
      </w:r>
      <w:r w:rsidRPr="00235AD1">
        <w:rPr>
          <w:rFonts w:ascii="Times New Roman" w:hAnsi="Times New Roman" w:cs="Times New Roman"/>
          <w:i/>
          <w:iCs/>
          <w:sz w:val="24"/>
          <w:szCs w:val="24"/>
        </w:rPr>
        <w:t>TaO</w:t>
      </w:r>
      <w:r w:rsidRPr="00235AD1">
        <w:rPr>
          <w:rFonts w:ascii="Times New Roman" w:hAnsi="Times New Roman" w:cs="Times New Roman"/>
          <w:i/>
          <w:iCs/>
          <w:sz w:val="24"/>
          <w:szCs w:val="24"/>
          <w:vertAlign w:val="subscript"/>
        </w:rPr>
        <w:t>7</w:t>
      </w:r>
      <w:r w:rsidRPr="00235AD1">
        <w:rPr>
          <w:rFonts w:ascii="Times New Roman" w:hAnsi="Times New Roman" w:cs="Times New Roman"/>
          <w:i/>
          <w:iCs/>
          <w:sz w:val="24"/>
          <w:szCs w:val="24"/>
        </w:rPr>
        <w:t xml:space="preserve"> as determined by neutron total scattering and density functional theory calculations</w:t>
      </w:r>
      <w:r w:rsidRPr="00235AD1">
        <w:rPr>
          <w:rFonts w:ascii="Segoe UI Symbol" w:hAnsi="Segoe UI Symbol" w:cs="Segoe UI Symbol"/>
          <w:i/>
          <w:iCs/>
          <w:sz w:val="24"/>
          <w:szCs w:val="24"/>
        </w:rPr>
        <w:t>✰</w:t>
      </w:r>
      <w:r w:rsidRPr="00235AD1">
        <w:rPr>
          <w:rFonts w:ascii="Times New Roman" w:hAnsi="Times New Roman" w:cs="Times New Roman"/>
          <w:i/>
          <w:iCs/>
          <w:sz w:val="24"/>
          <w:szCs w:val="24"/>
        </w:rPr>
        <w:t>,” Acta Mater., vol. 196, pp. 704–709, 2020, doi: 10.1016/j.actamat.2020.07.005.</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00777206" w:rsidRPr="00235AD1">
        <w:rPr>
          <w:rFonts w:ascii="Segoe UI Symbol" w:hAnsi="Segoe UI Symbol" w:cs="Segoe UI Symbol"/>
          <w:sz w:val="24"/>
          <w:szCs w:val="24"/>
        </w:rPr>
        <w:instrText>✰</w:instrText>
      </w:r>
      <w:r w:rsidR="00777206"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Introductory information regarding</w:t>
      </w:r>
      <w:r w:rsidR="00564905" w:rsidRPr="00235AD1">
        <w:rPr>
          <w:rFonts w:ascii="Times New Roman" w:hAnsi="Times New Roman" w:cs="Times New Roman"/>
          <w:sz w:val="24"/>
          <w:szCs w:val="24"/>
        </w:rPr>
        <w:t xml:space="preserve"> weberite-type </w:t>
      </w:r>
      <w:r w:rsidR="00886D2D" w:rsidRPr="00235AD1">
        <w:rPr>
          <w:rFonts w:ascii="Times New Roman" w:hAnsi="Times New Roman" w:cs="Times New Roman"/>
          <w:sz w:val="24"/>
          <w:szCs w:val="24"/>
        </w:rPr>
        <w:t>structures</w:t>
      </w:r>
      <w:r w:rsidRPr="00235AD1">
        <w:rPr>
          <w:rFonts w:ascii="Times New Roman" w:hAnsi="Times New Roman" w:cs="Times New Roman"/>
          <w:sz w:val="24"/>
          <w:szCs w:val="24"/>
        </w:rPr>
        <w:t xml:space="preserve"> is summarized in </w:t>
      </w:r>
      <w:r w:rsidR="00F54080" w:rsidRPr="00235AD1">
        <w:rPr>
          <w:rFonts w:ascii="Times New Roman" w:hAnsi="Times New Roman" w:cs="Times New Roman"/>
          <w:sz w:val="24"/>
          <w:szCs w:val="24"/>
        </w:rPr>
        <w:t>C</w:t>
      </w:r>
      <w:r w:rsidRPr="00235AD1">
        <w:rPr>
          <w:rFonts w:ascii="Times New Roman" w:hAnsi="Times New Roman" w:cs="Times New Roman"/>
          <w:sz w:val="24"/>
          <w:szCs w:val="24"/>
        </w:rPr>
        <w:t xml:space="preserve">hapter </w:t>
      </w:r>
      <w:r w:rsidR="007F141B" w:rsidRPr="00235AD1">
        <w:rPr>
          <w:rFonts w:ascii="Times New Roman" w:hAnsi="Times New Roman" w:cs="Times New Roman"/>
          <w:sz w:val="24"/>
          <w:szCs w:val="24"/>
        </w:rPr>
        <w:t>2</w:t>
      </w:r>
      <w:r w:rsidRPr="00235AD1">
        <w:rPr>
          <w:rFonts w:ascii="Times New Roman" w:hAnsi="Times New Roman" w:cs="Times New Roman"/>
          <w:sz w:val="24"/>
          <w:szCs w:val="24"/>
        </w:rPr>
        <w:t xml:space="preserve"> while the experimental techniques are summarized in </w:t>
      </w:r>
      <w:r w:rsidR="00EB057C" w:rsidRPr="00235AD1">
        <w:rPr>
          <w:rFonts w:ascii="Times New Roman" w:hAnsi="Times New Roman" w:cs="Times New Roman"/>
          <w:sz w:val="24"/>
          <w:szCs w:val="24"/>
        </w:rPr>
        <w:t>C</w:t>
      </w:r>
      <w:r w:rsidRPr="00235AD1">
        <w:rPr>
          <w:rFonts w:ascii="Times New Roman" w:hAnsi="Times New Roman" w:cs="Times New Roman"/>
          <w:sz w:val="24"/>
          <w:szCs w:val="24"/>
        </w:rPr>
        <w:t xml:space="preserve">hapter </w:t>
      </w:r>
      <w:r w:rsidR="007F141B" w:rsidRPr="00235AD1">
        <w:rPr>
          <w:rFonts w:ascii="Times New Roman" w:hAnsi="Times New Roman" w:cs="Times New Roman"/>
          <w:sz w:val="24"/>
          <w:szCs w:val="24"/>
        </w:rPr>
        <w:t>3</w:t>
      </w:r>
      <w:r w:rsidR="007C1005" w:rsidRPr="00235AD1">
        <w:rPr>
          <w:rFonts w:ascii="Times New Roman" w:hAnsi="Times New Roman" w:cs="Times New Roman"/>
          <w:sz w:val="24"/>
          <w:szCs w:val="24"/>
        </w:rPr>
        <w:t>.</w:t>
      </w:r>
      <w:r w:rsidR="007C2C1F" w:rsidRPr="00235AD1">
        <w:rPr>
          <w:rFonts w:ascii="Times New Roman" w:hAnsi="Times New Roman" w:cs="Times New Roman"/>
          <w:sz w:val="24"/>
          <w:szCs w:val="24"/>
        </w:rPr>
        <w:t xml:space="preserve"> This work was supported by the U.S. Department of Energy, Office of Science, Basic Energy Sciences, under Award DE-SC0020321. E.C.O. acknowledges support from the U.S. Department of Energy, Office of Science, Office of Workforce Development for Teachers and Scientists, Office of Science Graduate Student Research (SCGSR) program. The SCGSR program is administered by the Oak Ridge Institute for Science and Education for the DOE under contract number DESC0014664. The research at ORNL’s Spallation Neutron Source was sponsored by the Scientific User Facilities Division, Office of Basic Energy Sciences, U.S. Department of Energy. </w:t>
      </w:r>
      <w:r w:rsidR="007C2C1F" w:rsidRPr="00235AD1">
        <w:rPr>
          <w:rFonts w:ascii="Times New Roman" w:hAnsi="Times New Roman" w:cs="Times New Roman"/>
          <w:bCs/>
          <w:sz w:val="24"/>
          <w:szCs w:val="24"/>
        </w:rPr>
        <w:t>We thank Michelle Everett (ORNL) for guidance during the neutron scattering experiments.</w:t>
      </w:r>
    </w:p>
    <w:p w14:paraId="34700848" w14:textId="77777777" w:rsidR="00D864FC" w:rsidRPr="00235AD1" w:rsidRDefault="00D864FC" w:rsidP="007C2C1F">
      <w:pPr>
        <w:spacing w:line="480" w:lineRule="auto"/>
        <w:jc w:val="both"/>
        <w:rPr>
          <w:rFonts w:ascii="Times New Roman" w:hAnsi="Times New Roman" w:cs="Times New Roman"/>
          <w:bCs/>
          <w:sz w:val="24"/>
          <w:szCs w:val="24"/>
        </w:rPr>
      </w:pPr>
    </w:p>
    <w:p w14:paraId="30CF075D" w14:textId="6C2C0543" w:rsidR="00313023" w:rsidRPr="00235AD1" w:rsidRDefault="000528EE" w:rsidP="000528EE">
      <w:pPr>
        <w:pStyle w:val="Heading2"/>
        <w:rPr>
          <w:rStyle w:val="BookTitle"/>
          <w:b/>
          <w:bCs w:val="0"/>
          <w:i w:val="0"/>
          <w:iCs w:val="0"/>
          <w:sz w:val="24"/>
          <w:szCs w:val="24"/>
        </w:rPr>
      </w:pPr>
      <w:r w:rsidRPr="00235AD1">
        <w:t xml:space="preserve"> </w:t>
      </w:r>
      <w:bookmarkStart w:id="48" w:name="_Toc152337081"/>
      <w:r w:rsidR="00313023" w:rsidRPr="00235AD1">
        <w:t>Abstract</w:t>
      </w:r>
      <w:bookmarkEnd w:id="48"/>
    </w:p>
    <w:p w14:paraId="4F5CE71D" w14:textId="075B21D7" w:rsidR="00313023" w:rsidRPr="00235AD1" w:rsidRDefault="00CF6A67" w:rsidP="00815764">
      <w:pPr>
        <w:pStyle w:val="NormalWeb"/>
        <w:spacing w:line="480" w:lineRule="auto"/>
        <w:jc w:val="both"/>
        <w:rPr>
          <w:iCs/>
        </w:rPr>
      </w:pPr>
      <w:r w:rsidRPr="00235AD1">
        <w:t xml:space="preserve">Weberite-type oxides are a family of </w:t>
      </w:r>
      <w:r w:rsidR="0089006C" w:rsidRPr="00235AD1">
        <w:t xml:space="preserve">oxides with </w:t>
      </w:r>
      <w:r w:rsidRPr="00235AD1">
        <w:t>A</w:t>
      </w:r>
      <w:r w:rsidRPr="00235AD1">
        <w:rPr>
          <w:vertAlign w:val="subscript"/>
        </w:rPr>
        <w:t>3</w:t>
      </w:r>
      <w:r w:rsidRPr="00235AD1">
        <w:t>BO</w:t>
      </w:r>
      <w:r w:rsidRPr="00235AD1">
        <w:rPr>
          <w:vertAlign w:val="subscript"/>
        </w:rPr>
        <w:t>7</w:t>
      </w:r>
      <w:r w:rsidRPr="00235AD1">
        <w:t xml:space="preserve"> stoichiometry </w:t>
      </w:r>
      <w:r w:rsidR="0089006C" w:rsidRPr="00235AD1">
        <w:t xml:space="preserve">that </w:t>
      </w:r>
      <w:r w:rsidRPr="00235AD1">
        <w:t xml:space="preserve">can adopt different </w:t>
      </w:r>
      <w:r w:rsidR="00851CC8" w:rsidRPr="00235AD1">
        <w:t>space group</w:t>
      </w:r>
      <w:r w:rsidR="0089006C" w:rsidRPr="00235AD1">
        <w:t>s</w:t>
      </w:r>
      <w:r w:rsidR="00851CC8" w:rsidRPr="00235AD1">
        <w:t xml:space="preserve"> </w:t>
      </w:r>
      <w:r w:rsidR="0089006C" w:rsidRPr="00235AD1">
        <w:t xml:space="preserve">depending </w:t>
      </w:r>
      <w:r w:rsidRPr="00235AD1">
        <w:t xml:space="preserve">on chemical composition. There </w:t>
      </w:r>
      <w:r w:rsidR="0089006C" w:rsidRPr="00235AD1">
        <w:t xml:space="preserve">is a </w:t>
      </w:r>
      <w:r w:rsidR="0094613A" w:rsidRPr="00235AD1">
        <w:t>discrepancy in previous studies</w:t>
      </w:r>
      <w:r w:rsidR="005578FF" w:rsidRPr="00235AD1">
        <w:t xml:space="preserve"> </w:t>
      </w:r>
      <w:r w:rsidR="00B23E27" w:rsidRPr="00235AD1">
        <w:t>as to whether Y</w:t>
      </w:r>
      <w:r w:rsidR="00B23E27" w:rsidRPr="00235AD1">
        <w:rPr>
          <w:vertAlign w:val="subscript"/>
        </w:rPr>
        <w:t>3</w:t>
      </w:r>
      <w:r w:rsidR="00B23E27" w:rsidRPr="00235AD1">
        <w:t>TaO</w:t>
      </w:r>
      <w:r w:rsidR="00B23E27" w:rsidRPr="00235AD1">
        <w:rPr>
          <w:vertAlign w:val="subscript"/>
        </w:rPr>
        <w:t xml:space="preserve">7 </w:t>
      </w:r>
      <w:r w:rsidR="00851CC8" w:rsidRPr="00235AD1">
        <w:t xml:space="preserve">is </w:t>
      </w:r>
      <w:r w:rsidR="00B23E27" w:rsidRPr="00235AD1">
        <w:t xml:space="preserve">the </w:t>
      </w:r>
      <w:r w:rsidR="005578FF" w:rsidRPr="00235AD1">
        <w:t xml:space="preserve">orthorhombic </w:t>
      </w:r>
      <w:r w:rsidR="005578FF" w:rsidRPr="00235AD1">
        <w:rPr>
          <w:i/>
          <w:iCs/>
        </w:rPr>
        <w:t>C222</w:t>
      </w:r>
      <w:r w:rsidR="005578FF" w:rsidRPr="00235AD1">
        <w:rPr>
          <w:i/>
          <w:iCs/>
          <w:vertAlign w:val="subscript"/>
        </w:rPr>
        <w:t>1</w:t>
      </w:r>
      <w:r w:rsidR="00B23E27" w:rsidRPr="00235AD1">
        <w:t xml:space="preserve"> </w:t>
      </w:r>
      <w:r w:rsidR="00851CC8" w:rsidRPr="00235AD1">
        <w:t xml:space="preserve">or the </w:t>
      </w:r>
      <w:r w:rsidR="005578FF" w:rsidRPr="00235AD1">
        <w:rPr>
          <w:i/>
          <w:iCs/>
        </w:rPr>
        <w:t>Ccmm</w:t>
      </w:r>
      <w:r w:rsidR="005578FF" w:rsidRPr="00235AD1">
        <w:t xml:space="preserve"> </w:t>
      </w:r>
      <w:r w:rsidR="00851CC8" w:rsidRPr="00235AD1">
        <w:t>space group</w:t>
      </w:r>
      <w:r w:rsidR="005578FF" w:rsidRPr="00235AD1">
        <w:t xml:space="preserve">. </w:t>
      </w:r>
      <w:r w:rsidR="009E7D0B" w:rsidRPr="00235AD1">
        <w:t>Here</w:t>
      </w:r>
      <w:r w:rsidR="00C957BC" w:rsidRPr="00235AD1">
        <w:t>,</w:t>
      </w:r>
      <w:r w:rsidR="009E7D0B" w:rsidRPr="00235AD1">
        <w:t xml:space="preserve"> we </w:t>
      </w:r>
      <w:r w:rsidR="007E3CF1" w:rsidRPr="00235AD1">
        <w:t xml:space="preserve">describe the short- and </w:t>
      </w:r>
      <w:r w:rsidR="007E3CF1" w:rsidRPr="00235AD1">
        <w:rPr>
          <w:noProof/>
        </w:rPr>
        <w:t>long-range</w:t>
      </w:r>
      <w:r w:rsidR="007E3CF1" w:rsidRPr="00235AD1">
        <w:t xml:space="preserve"> structural properties of weberite-type </w:t>
      </w:r>
      <w:r w:rsidR="0094613A" w:rsidRPr="00235AD1">
        <w:t>Y</w:t>
      </w:r>
      <w:r w:rsidR="0094613A" w:rsidRPr="00235AD1">
        <w:rPr>
          <w:vertAlign w:val="subscript"/>
        </w:rPr>
        <w:t>3</w:t>
      </w:r>
      <w:r w:rsidR="0094613A" w:rsidRPr="00235AD1">
        <w:t>TaO</w:t>
      </w:r>
      <w:r w:rsidR="0094613A" w:rsidRPr="00235AD1">
        <w:rPr>
          <w:vertAlign w:val="subscript"/>
        </w:rPr>
        <w:t xml:space="preserve">7 </w:t>
      </w:r>
      <w:r w:rsidR="007E3CF1" w:rsidRPr="00235AD1">
        <w:t>using</w:t>
      </w:r>
      <w:r w:rsidR="009E7D0B" w:rsidRPr="00235AD1">
        <w:t xml:space="preserve"> neutron total scattering </w:t>
      </w:r>
      <w:r w:rsidR="007E3CF1" w:rsidRPr="00235AD1">
        <w:t xml:space="preserve">data, </w:t>
      </w:r>
      <w:r w:rsidR="00851CC8" w:rsidRPr="00235AD1">
        <w:lastRenderedPageBreak/>
        <w:t xml:space="preserve">which has a </w:t>
      </w:r>
      <w:r w:rsidR="007E3CF1" w:rsidRPr="00235AD1">
        <w:t xml:space="preserve">high sensitivity to the oxygen sublattice. </w:t>
      </w:r>
      <w:r w:rsidR="002C5C76" w:rsidRPr="00235AD1">
        <w:t>Simultaneous a</w:t>
      </w:r>
      <w:r w:rsidR="007E3CF1" w:rsidRPr="00235AD1">
        <w:t xml:space="preserve">nalysis of </w:t>
      </w:r>
      <w:r w:rsidR="007B4B70" w:rsidRPr="00235AD1">
        <w:t xml:space="preserve">both short- and long-range </w:t>
      </w:r>
      <w:r w:rsidR="00574771" w:rsidRPr="00235AD1">
        <w:t>s</w:t>
      </w:r>
      <w:r w:rsidR="007E3CF1" w:rsidRPr="00235AD1">
        <w:t>tructural data</w:t>
      </w:r>
      <w:r w:rsidR="007B4B70" w:rsidRPr="00235AD1">
        <w:t xml:space="preserve"> </w:t>
      </w:r>
      <w:r w:rsidR="008C2E61" w:rsidRPr="00235AD1">
        <w:rPr>
          <w:i/>
          <w:iCs/>
        </w:rPr>
        <w:t>via</w:t>
      </w:r>
      <w:r w:rsidR="008C2E61" w:rsidRPr="00235AD1">
        <w:t xml:space="preserve"> conventional Rietveld and small box modelling </w:t>
      </w:r>
      <w:r w:rsidR="007B4B70" w:rsidRPr="00235AD1">
        <w:t>demonstrate</w:t>
      </w:r>
      <w:r w:rsidR="002C5C76" w:rsidRPr="00235AD1">
        <w:t>s</w:t>
      </w:r>
      <w:r w:rsidR="007B4B70" w:rsidRPr="00235AD1">
        <w:t xml:space="preserve"> that Y</w:t>
      </w:r>
      <w:r w:rsidR="007B4B70" w:rsidRPr="00235AD1">
        <w:rPr>
          <w:vertAlign w:val="subscript"/>
        </w:rPr>
        <w:t>3</w:t>
      </w:r>
      <w:r w:rsidR="007B4B70" w:rsidRPr="00235AD1">
        <w:t>TaO</w:t>
      </w:r>
      <w:r w:rsidR="007B4B70" w:rsidRPr="00235AD1">
        <w:rPr>
          <w:vertAlign w:val="subscript"/>
        </w:rPr>
        <w:t>7</w:t>
      </w:r>
      <w:r w:rsidR="007B4B70" w:rsidRPr="00235AD1">
        <w:t xml:space="preserve"> </w:t>
      </w:r>
      <w:r w:rsidR="00DD45FA" w:rsidRPr="00235AD1">
        <w:t>is</w:t>
      </w:r>
      <w:r w:rsidR="007B4B70" w:rsidRPr="00235AD1">
        <w:t xml:space="preserve"> best modeled </w:t>
      </w:r>
      <w:r w:rsidR="00851CC8" w:rsidRPr="00235AD1">
        <w:t>as</w:t>
      </w:r>
      <w:r w:rsidR="007B4B70" w:rsidRPr="00235AD1">
        <w:t xml:space="preserve"> </w:t>
      </w:r>
      <w:r w:rsidR="007B4B70" w:rsidRPr="00235AD1">
        <w:rPr>
          <w:i/>
        </w:rPr>
        <w:t>C222</w:t>
      </w:r>
      <w:r w:rsidR="007B4B70" w:rsidRPr="00235AD1">
        <w:rPr>
          <w:i/>
          <w:vertAlign w:val="subscript"/>
        </w:rPr>
        <w:t>1</w:t>
      </w:r>
      <w:r w:rsidR="0094613A" w:rsidRPr="00235AD1">
        <w:t xml:space="preserve">. While the </w:t>
      </w:r>
      <w:r w:rsidR="0094613A" w:rsidRPr="00235AD1">
        <w:rPr>
          <w:i/>
          <w:iCs/>
        </w:rPr>
        <w:t>Ccmm</w:t>
      </w:r>
      <w:r w:rsidR="0094613A" w:rsidRPr="00235AD1">
        <w:t xml:space="preserve"> describes equally well the long-range structure, pair distribution function analysis revealed that the local atomic configuration can be best modelled </w:t>
      </w:r>
      <w:r w:rsidR="00851CC8" w:rsidRPr="00235AD1">
        <w:t>as</w:t>
      </w:r>
      <w:r w:rsidR="0094613A" w:rsidRPr="00235AD1">
        <w:t xml:space="preserve"> </w:t>
      </w:r>
      <w:r w:rsidR="0094613A" w:rsidRPr="00235AD1">
        <w:rPr>
          <w:i/>
        </w:rPr>
        <w:t>C222</w:t>
      </w:r>
      <w:r w:rsidR="0094613A" w:rsidRPr="00235AD1">
        <w:rPr>
          <w:i/>
          <w:vertAlign w:val="subscript"/>
        </w:rPr>
        <w:t>1</w:t>
      </w:r>
      <w:r w:rsidR="00B23E27" w:rsidRPr="00235AD1">
        <w:t xml:space="preserve">. This is </w:t>
      </w:r>
      <w:r w:rsidR="00D45656" w:rsidRPr="00235AD1">
        <w:t xml:space="preserve">corroborated </w:t>
      </w:r>
      <w:r w:rsidR="00851CC8" w:rsidRPr="00235AD1">
        <w:t xml:space="preserve">by </w:t>
      </w:r>
      <w:r w:rsidR="00B23E27" w:rsidRPr="00235AD1">
        <w:t>first-principles calculation</w:t>
      </w:r>
      <w:r w:rsidR="00351A92" w:rsidRPr="00235AD1">
        <w:t>s</w:t>
      </w:r>
      <w:r w:rsidR="00B23E27" w:rsidRPr="00235AD1">
        <w:t xml:space="preserve"> </w:t>
      </w:r>
      <w:r w:rsidR="00851CC8" w:rsidRPr="00235AD1">
        <w:t xml:space="preserve">that </w:t>
      </w:r>
      <w:r w:rsidR="00B23E27" w:rsidRPr="00235AD1">
        <w:t xml:space="preserve">confirm the energetic preference of </w:t>
      </w:r>
      <w:r w:rsidR="0094613A" w:rsidRPr="00235AD1">
        <w:t xml:space="preserve">the </w:t>
      </w:r>
      <w:r w:rsidR="00B23E27" w:rsidRPr="00235AD1">
        <w:rPr>
          <w:i/>
        </w:rPr>
        <w:t>C222</w:t>
      </w:r>
      <w:r w:rsidR="00B23E27" w:rsidRPr="00235AD1">
        <w:rPr>
          <w:i/>
          <w:vertAlign w:val="subscript"/>
        </w:rPr>
        <w:t>1</w:t>
      </w:r>
      <w:r w:rsidR="00B23E27" w:rsidRPr="00235AD1">
        <w:rPr>
          <w:i/>
        </w:rPr>
        <w:t xml:space="preserve"> </w:t>
      </w:r>
      <w:r w:rsidR="002F726E" w:rsidRPr="00235AD1">
        <w:rPr>
          <w:iCs/>
        </w:rPr>
        <w:t xml:space="preserve">over </w:t>
      </w:r>
      <w:r w:rsidR="002F726E" w:rsidRPr="00235AD1">
        <w:rPr>
          <w:i/>
        </w:rPr>
        <w:t>Ccmm</w:t>
      </w:r>
      <w:r w:rsidR="00E363F4" w:rsidRPr="00235AD1">
        <w:rPr>
          <w:iCs/>
        </w:rPr>
        <w:t xml:space="preserve">. </w:t>
      </w:r>
      <w:r w:rsidR="00351A92" w:rsidRPr="00235AD1">
        <w:rPr>
          <w:iCs/>
        </w:rPr>
        <w:t xml:space="preserve">Neutron total scattering data </w:t>
      </w:r>
      <w:r w:rsidR="00851CC8" w:rsidRPr="00235AD1">
        <w:rPr>
          <w:iCs/>
        </w:rPr>
        <w:t xml:space="preserve">are </w:t>
      </w:r>
      <w:r w:rsidR="00351A92" w:rsidRPr="00235AD1">
        <w:rPr>
          <w:iCs/>
        </w:rPr>
        <w:t>reported for the first time for the Y</w:t>
      </w:r>
      <w:r w:rsidR="00351A92" w:rsidRPr="00235AD1">
        <w:rPr>
          <w:iCs/>
          <w:vertAlign w:val="subscript"/>
        </w:rPr>
        <w:t>3</w:t>
      </w:r>
      <w:r w:rsidR="00351A92" w:rsidRPr="00235AD1">
        <w:rPr>
          <w:iCs/>
        </w:rPr>
        <w:t>TaO</w:t>
      </w:r>
      <w:r w:rsidR="00351A92" w:rsidRPr="00235AD1">
        <w:rPr>
          <w:iCs/>
          <w:vertAlign w:val="subscript"/>
        </w:rPr>
        <w:t>7</w:t>
      </w:r>
      <w:r w:rsidR="00351A92" w:rsidRPr="00235AD1">
        <w:rPr>
          <w:iCs/>
        </w:rPr>
        <w:t xml:space="preserve"> weberite-type ceramics.</w:t>
      </w:r>
    </w:p>
    <w:p w14:paraId="3677C088" w14:textId="6DEFD24B" w:rsidR="007F28EE" w:rsidRPr="00235AD1" w:rsidRDefault="007F28EE">
      <w:pPr>
        <w:pStyle w:val="Heading2"/>
      </w:pPr>
      <w:bookmarkStart w:id="49" w:name="_Toc152337082"/>
      <w:r w:rsidRPr="00235AD1">
        <w:t>Introduction</w:t>
      </w:r>
      <w:bookmarkEnd w:id="49"/>
      <w:r w:rsidRPr="00235AD1">
        <w:t xml:space="preserve"> </w:t>
      </w:r>
    </w:p>
    <w:p w14:paraId="3592D026" w14:textId="1910A5D3" w:rsidR="00E97F2D" w:rsidRPr="00235AD1" w:rsidRDefault="005036C7" w:rsidP="007F28EE">
      <w:pPr>
        <w:tabs>
          <w:tab w:val="left" w:pos="561"/>
        </w:tabs>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Advances in the </w:t>
      </w:r>
      <w:r w:rsidRPr="00235AD1">
        <w:rPr>
          <w:rFonts w:ascii="Times New Roman" w:hAnsi="Times New Roman" w:cs="Times New Roman"/>
          <w:noProof/>
          <w:sz w:val="24"/>
          <w:szCs w:val="24"/>
        </w:rPr>
        <w:t>development</w:t>
      </w:r>
      <w:r w:rsidRPr="00235AD1">
        <w:rPr>
          <w:rFonts w:ascii="Times New Roman" w:hAnsi="Times New Roman" w:cs="Times New Roman"/>
          <w:sz w:val="24"/>
          <w:szCs w:val="24"/>
        </w:rPr>
        <w:t xml:space="preserve"> of </w:t>
      </w:r>
      <w:r w:rsidR="004006EF" w:rsidRPr="00235AD1">
        <w:rPr>
          <w:rFonts w:ascii="Times New Roman" w:hAnsi="Times New Roman" w:cs="Times New Roman"/>
          <w:sz w:val="24"/>
          <w:szCs w:val="24"/>
        </w:rPr>
        <w:t>energy technologies r</w:t>
      </w:r>
      <w:r w:rsidRPr="00235AD1">
        <w:rPr>
          <w:rFonts w:ascii="Times New Roman" w:hAnsi="Times New Roman" w:cs="Times New Roman"/>
          <w:sz w:val="24"/>
          <w:szCs w:val="24"/>
        </w:rPr>
        <w:t xml:space="preserve">equire </w:t>
      </w:r>
      <w:r w:rsidR="00782451" w:rsidRPr="00235AD1">
        <w:rPr>
          <w:rFonts w:ascii="Times New Roman" w:hAnsi="Times New Roman" w:cs="Times New Roman"/>
          <w:sz w:val="24"/>
          <w:szCs w:val="24"/>
        </w:rPr>
        <w:t>specifically</w:t>
      </w:r>
      <w:r w:rsidR="00BE703D"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engineered materials that maintain structural stability in harsh working conditions, such as </w:t>
      </w:r>
      <w:r w:rsidRPr="00235AD1">
        <w:rPr>
          <w:rFonts w:ascii="Times New Roman" w:hAnsi="Times New Roman" w:cs="Times New Roman"/>
          <w:noProof/>
          <w:sz w:val="24"/>
          <w:szCs w:val="24"/>
        </w:rPr>
        <w:t>extreme</w:t>
      </w:r>
      <w:r w:rsidRPr="00235AD1">
        <w:rPr>
          <w:rFonts w:ascii="Times New Roman" w:hAnsi="Times New Roman" w:cs="Times New Roman"/>
          <w:sz w:val="24"/>
          <w:szCs w:val="24"/>
        </w:rPr>
        <w:t xml:space="preserve"> radiation fields and </w:t>
      </w:r>
      <w:r w:rsidR="00B366ED" w:rsidRPr="00235AD1">
        <w:rPr>
          <w:rFonts w:ascii="Times New Roman" w:hAnsi="Times New Roman" w:cs="Times New Roman"/>
          <w:sz w:val="24"/>
          <w:szCs w:val="24"/>
        </w:rPr>
        <w:t>high temperatures</w:t>
      </w:r>
      <w:r w:rsidR="008C2E61" w:rsidRPr="00235AD1">
        <w:rPr>
          <w:rFonts w:ascii="Times New Roman" w:hAnsi="Times New Roman" w:cs="Times New Roman"/>
          <w:sz w:val="24"/>
          <w:szCs w:val="24"/>
        </w:rPr>
        <w:t xml:space="preserve"> </w:t>
      </w:r>
      <w:r w:rsidR="008C2E61"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{"citationItems":[{"id":"ITEM-1","itemData":{"DOI":"10.1016/j.actamat.2012.11.004","ISSN":"13596454","abstract":"Nuclear power currently provides about 13% of electrical power worldwide, and has emerged as a reliable baseload source of electricity. A number of materials challenges must be successfully resolved for nuclear energy to continue to make further improvements in reliability, safety and economics. The operating environment for materials in current and proposed future nuclear energy systems is summarized, along with a description of materials used for the main operating components. Materials challenges associated with power uprates and extensions of the operating lifetimes of reactors are described. The three major materials challenges for the current and next generation of water-cooled fission reactors are centered on two structural materials aging degradation issues (corrosion and stress corrosion cracking of structural materials and neutron-induced embrittlement of reactor pressure vessels), along with improved fuel system reliability and accident tolerance issues. The major corrosion and stress corrosion cracking degradation mechanisms for light-water reactors are reviewed. The materials degradation issues for the Zr alloy-clad UO 2 fuel system currently utilized in the majority of commercial nuclear power plants are discussed for normal and off-normal operating conditions. Looking to proposed future (Generation IV) fission and fusion energy systems, there are five key bulk radiation degradation effects (low temperature radiation hardening and embrittlement; radiation-induced and -modified solute segregation and phase stability; irradiation creep; void swelling; and high-temperature helium embrittlement) and a multitude of corrosion and stress corrosion cracking effects (including irradiation-assisted phenomena) that can have a major impact on the performance of structural materials. © 2012 Acta Materialia Inc. Published by Elsevier Ltd. All rights reserved.","author":[{"dropping-particle":"","family":"Zinkle","given":"S. J.","non-dropping-particle":"","parse-names":false,"suffix":""},{"dropping-particle":"","family":"Was","given":"G. S.","non-dropping-particle":"","parse-names":false,"suffix":""}],"container-title":"Acta Materialia","id":"ITEM-1","issue":"3","issued":{"date-parts":[["2013"]]},"page":"735-758","publisher":"Acta Materialia Inc.","title":"Materials challenges in nuclear energy","type":"article-journal","volume":"61"},"uris":["http://www.mendeley.com/documents/?uuid=b31e6bfc-eaa5-446b-8b45-6814ebba53bb"]}],"mendeley":{"formattedCitation":"[64]","plainTextFormattedCitation":"[64]","previouslyFormattedCitation":"[61]"},"properties":{"noteIndex":0},"schema":"https://github.com/citation-style-language/schema/raw/master/csl-citation.json"}</w:instrText>
      </w:r>
      <w:r w:rsidR="008C2E61"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[64]</w:t>
      </w:r>
      <w:r w:rsidR="008C2E61" w:rsidRPr="00235AD1">
        <w:rPr>
          <w:rFonts w:ascii="Times New Roman" w:hAnsi="Times New Roman" w:cs="Times New Roman"/>
          <w:sz w:val="24"/>
          <w:szCs w:val="24"/>
        </w:rPr>
        <w:fldChar w:fldCharType="end"/>
      </w:r>
      <w:r w:rsidR="000A3B82" w:rsidRPr="00235AD1">
        <w:rPr>
          <w:rFonts w:ascii="Times New Roman" w:hAnsi="Times New Roman" w:cs="Times New Roman"/>
          <w:sz w:val="24"/>
          <w:szCs w:val="24"/>
        </w:rPr>
        <w:t>.</w:t>
      </w:r>
      <w:r w:rsidRPr="00235AD1">
        <w:rPr>
          <w:rFonts w:ascii="Times New Roman" w:hAnsi="Times New Roman" w:cs="Times New Roman"/>
          <w:sz w:val="24"/>
          <w:szCs w:val="24"/>
        </w:rPr>
        <w:t xml:space="preserve"> </w:t>
      </w:r>
      <w:r w:rsidR="00B366ED" w:rsidRPr="00235AD1">
        <w:rPr>
          <w:rFonts w:ascii="Times New Roman" w:hAnsi="Times New Roman" w:cs="Times New Roman"/>
          <w:sz w:val="24"/>
          <w:szCs w:val="24"/>
        </w:rPr>
        <w:t>Complex</w:t>
      </w:r>
      <w:r w:rsidRPr="00235AD1">
        <w:rPr>
          <w:rFonts w:ascii="Times New Roman" w:hAnsi="Times New Roman" w:cs="Times New Roman"/>
          <w:sz w:val="24"/>
          <w:szCs w:val="24"/>
        </w:rPr>
        <w:t xml:space="preserve"> oxide ceramics are promising candidates for </w:t>
      </w:r>
      <w:r w:rsidRPr="00235AD1">
        <w:rPr>
          <w:rFonts w:ascii="Times New Roman" w:hAnsi="Times New Roman" w:cs="Times New Roman"/>
          <w:noProof/>
          <w:sz w:val="24"/>
          <w:szCs w:val="24"/>
        </w:rPr>
        <w:t>a number of</w:t>
      </w:r>
      <w:r w:rsidRPr="00235AD1">
        <w:rPr>
          <w:rFonts w:ascii="Times New Roman" w:hAnsi="Times New Roman" w:cs="Times New Roman"/>
          <w:sz w:val="24"/>
          <w:szCs w:val="24"/>
        </w:rPr>
        <w:t xml:space="preserve"> energy-related applications, such as nuclear waste-containing matrices and solid electrolyte fuel cells. </w:t>
      </w:r>
      <w:r w:rsidR="00075762" w:rsidRPr="00235AD1">
        <w:rPr>
          <w:rFonts w:ascii="Times New Roman" w:hAnsi="Times New Roman" w:cs="Times New Roman"/>
          <w:sz w:val="24"/>
          <w:szCs w:val="24"/>
        </w:rPr>
        <w:t xml:space="preserve">Despite the wide body of research into the radiation response of </w:t>
      </w:r>
      <w:r w:rsidR="000A3B82" w:rsidRPr="00235AD1">
        <w:rPr>
          <w:rFonts w:ascii="Times New Roman" w:hAnsi="Times New Roman" w:cs="Times New Roman"/>
          <w:sz w:val="24"/>
          <w:szCs w:val="24"/>
        </w:rPr>
        <w:t>such materials</w:t>
      </w:r>
      <w:r w:rsidR="00F40056" w:rsidRPr="00235AD1">
        <w:rPr>
          <w:rFonts w:ascii="Times New Roman" w:hAnsi="Times New Roman" w:cs="Times New Roman"/>
          <w:sz w:val="24"/>
          <w:szCs w:val="24"/>
        </w:rPr>
        <w:t xml:space="preserve"> </w:t>
      </w:r>
      <w:r w:rsidR="00F40056"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2013.03.045","ISSN":"13596454","author":[{"dropping-particle":"","family":"Lian","given":"Jie","non-dropping-particle":"","parse-names":false,"suffix":""},{"dropping-particle":"","family":"Ewing","given":"Rodney C.","non-dropping-particle":"","parse-names":false,"suffix":""},{"dropping-particle":"","family":"Zhang","given":"Fuxiang","non-dropping-particle":"","parse-names":false,"suffix":""},{"dropping-particle":"","family":"Lang","given":"Maik","non-dropping-particle":"","parse-names":false,"suffix":""},{"dropping-particle":"","family":"Lu","given":"Fengyuan","non-dropping-particle":"","parse-names":false,"suffix":""},{"dropping-particle":"","family":"Zhang","given":"Jiaming","non-dropping-particle":"","parse-names":false,"suffix":""}],"container-title":"Acta Materialia","id":"ITEM-1","issue":"11","issued":{"date-parts":[["2013"]]},"page":"4191-4199","publisher":"Acta Materialia Inc.","title":"Ion-irradiation-induced structural transitions in orthorhombic Ln2TiO5","type":"article-journal","volume":"61"},"uris":["http://www.mendeley.com/documents/?uuid=215de727-6f11-4376-9227-42890f472aae"]},{"id":"ITEM-2","itemData":{"DOI":"10.1002/jemt.20669","ISSN":"1059910X","PMID":"19130508","abstract":"In situ transmission electron microscopy (TEM) has been extensively applied to study radiation effects in a wide variety of materials, such as metals, ceramics and semiconductors and is an indispensable tool in obtaining a fundamental understanding of energetic beam-matter interactions, damage events, and materials' behavior under intense radiation environments. In this article, in situ TEM observations of radiation effects in complex ceramics (e.g., oxides, silicates, and phosphates) subjected to energetic ion and electron irradiations have been summarized with a focus on irradiation-induced microstructural evolution, changes in microchemistry, and the formation of nanostructures. New results for in situ TEM observation of radiation effects in pyrochlore, A(2)B(2)O(7), and zircon, ZrSiO(4), subjected to multiple beam irradiations are presented, and the effects of simultaneous irradiations of alpha-decay and beta-decay on the microstructural evolution of potential nuclear waste forms are discussed. Furthermore, in situ TEM results of radiation effects in a sodium borosilicate glass subjected to electron-beam exposure are introduced to highlight the important applications of advanced analytical TEM techniques, including Z-contrast imaging, energy filtered TEM (EFTEM), and electron energy loss spectroscopy (EELS), in studying radiation effects in materials microstructural evolution and microchemical changes. By combining ex situ TEM and advanced analytical TEM techniques with in situ TEM observations under energetic beam irradiations, one can obtain invaluable information on the phase stability and response behaviors of materials under a wide range of irradiation conditions.","author":[{"dropping-particle":"","family":"Lian","given":"Jie","non-dropping-particle":"","parse-names":false,"suffix":""},{"dropping-particle":"","family":"Wang","given":"L. M.","non-dropping-particle":"","parse-names":false,"suffix":""},{"dropping-particle":"","family":"Sun","given":"Kai","non-dropping-particle":"","parse-names":false,"suffix":""},{"dropping-particle":"","family":"Ewing","given":"Rodney C.","non-dropping-particle":"","parse-names":false,"suffix":""}],"container-title":"Microscopy Research and Technique","id":"ITEM-2","issue":"3","issued":{"date-parts":[["2009"]]},"page":"165-181","title":"In situ TEM of radiation effects in complex ceramics","type":"article-journal","volume":"72"},"uris":["http://www.mendeley.com/documents/?uuid=69e848cf-151a-47e5-b7ff-869f25369e04"]},{"id":"ITEM-3","itemData":{"DOI":"10.1038/nmat1842","ISSN":"1476-1122","author":[{"dropping-particle":"","family":"Sickafus","given":"Kurt E.","non-dropping-particle":"","parse-names":false,"suffix":""},{"dropping-particle":"","family":"Tang","given":"Ming","non-dropping-particle":"","parse-names":false,"suffix":""},{"dropping-particle":"","family":"Uberuaga","given":"Blas P.","non-dropping-particle":"","parse-names":false,"suffix":""},{"dropping-particle":"","family":"Stanek","given":"Christopher R.","non-dropping-particle":"","parse-names":false,"suffix":""},{"dropping-particle":"","family":"Corish","given":"Siobhan M.","non-dropping-particle":"","parse-names":false,"suffix":""},{"dropping-particle":"","family":"Grimes","given":"Robin W.","non-dropping-particle":"","parse-names":false,"suffix":""},{"dropping-particle":"","family":"Valdez","given":"James A.","non-dropping-particle":"","parse-names":false,"suffix":""},{"dropping-particle":"","family":"Ishimaru","given":"Manabu","non-dropping-particle":"","parse-names":false,"suffix":""},{"dropping-particle":"","family":"Cleave","given":"Antony","non-dropping-particle":"","parse-names":false,"suffix":""}],"container-title":"Nature Materials","id":"ITEM-3","issue":"3","issued":{"date-parts":[["2007"]]},"page":"217-223","title":"Radiation-induced amorphization resistance and radiation tolerance in structurally related oxides","type":"article-journal","volume":"6"},"uris":["http://www.mendeley.com/documents/?uuid=22aea1e2-e831-4cb0-b318-ff752f70e955"]},{"id":"ITEM-4","itemData":{"DOI":"10.1016/j.actamat.2016.07.017","ISBN":"13596454","ISSN":"13596454","PMID":"3946485","abstract":"The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Materialia","id":"ITEM-4","issued":{"date-parts":[["2016"]]},"page":"207-215","publisher":"Elsevier Ltd","title":"Structural response of titanate pyrochlores to swift heavy ion irradiation","type":"article-journal","volume":"117"},"uris":["http://www.mendeley.com/documents/?uuid=4641e64b-f5e1-454a-9c60-fd85d479ba47"]}],"mendeley":{"formattedCitation":"[12], [19], [65], [66]","plainTextFormattedCitation":"[12], [19], [65], [66]","previouslyFormattedCitation":"[12], [19], [62], [63]"},"properties":{"noteIndex":0},"schema":"https://github.com/citation-style-language/schema/raw/master/csl-citation.json"}</w:instrText>
      </w:r>
      <w:r w:rsidR="00F40056"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 [19], [65], [66]</w:t>
      </w:r>
      <w:r w:rsidR="00F40056" w:rsidRPr="00235AD1">
        <w:rPr>
          <w:rFonts w:ascii="Times New Roman" w:hAnsi="Times New Roman" w:cs="Times New Roman"/>
          <w:sz w:val="24"/>
          <w:szCs w:val="24"/>
        </w:rPr>
        <w:fldChar w:fldCharType="end"/>
      </w:r>
      <w:r w:rsidR="00CA5032" w:rsidRPr="00235AD1">
        <w:rPr>
          <w:rFonts w:ascii="Times New Roman" w:hAnsi="Times New Roman" w:cs="Times New Roman"/>
          <w:sz w:val="24"/>
          <w:szCs w:val="24"/>
        </w:rPr>
        <w:t>,</w:t>
      </w:r>
      <w:r w:rsidR="00F40056" w:rsidRPr="00235AD1">
        <w:rPr>
          <w:rFonts w:ascii="Times New Roman" w:hAnsi="Times New Roman" w:cs="Times New Roman"/>
          <w:sz w:val="24"/>
          <w:szCs w:val="24"/>
        </w:rPr>
        <w:t xml:space="preserve"> </w:t>
      </w:r>
      <w:r w:rsidR="00075762" w:rsidRPr="00235AD1">
        <w:rPr>
          <w:rFonts w:ascii="Times New Roman" w:hAnsi="Times New Roman" w:cs="Times New Roman"/>
          <w:sz w:val="24"/>
          <w:szCs w:val="24"/>
        </w:rPr>
        <w:t xml:space="preserve">there is </w:t>
      </w:r>
      <w:r w:rsidR="00CA5032" w:rsidRPr="00235AD1">
        <w:rPr>
          <w:rFonts w:ascii="Times New Roman" w:hAnsi="Times New Roman" w:cs="Times New Roman"/>
          <w:sz w:val="24"/>
          <w:szCs w:val="24"/>
        </w:rPr>
        <w:t xml:space="preserve">a </w:t>
      </w:r>
      <w:r w:rsidR="00075762" w:rsidRPr="00235AD1">
        <w:rPr>
          <w:rFonts w:ascii="Times New Roman" w:hAnsi="Times New Roman" w:cs="Times New Roman"/>
          <w:sz w:val="24"/>
          <w:szCs w:val="24"/>
        </w:rPr>
        <w:t>limited understanding of the impact of extreme environments on the</w:t>
      </w:r>
      <w:r w:rsidR="000A3B82" w:rsidRPr="00235AD1">
        <w:rPr>
          <w:rFonts w:ascii="Times New Roman" w:hAnsi="Times New Roman" w:cs="Times New Roman"/>
          <w:sz w:val="24"/>
          <w:szCs w:val="24"/>
        </w:rPr>
        <w:t>ir</w:t>
      </w:r>
      <w:r w:rsidR="00075762" w:rsidRPr="00235AD1">
        <w:rPr>
          <w:rFonts w:ascii="Times New Roman" w:hAnsi="Times New Roman" w:cs="Times New Roman"/>
          <w:sz w:val="24"/>
          <w:szCs w:val="24"/>
        </w:rPr>
        <w:t xml:space="preserve"> </w:t>
      </w:r>
      <w:r w:rsidR="00B77306" w:rsidRPr="00235AD1">
        <w:rPr>
          <w:rFonts w:ascii="Times New Roman" w:hAnsi="Times New Roman" w:cs="Times New Roman"/>
          <w:sz w:val="24"/>
          <w:szCs w:val="24"/>
        </w:rPr>
        <w:t>atomic-</w:t>
      </w:r>
      <w:r w:rsidR="00075762" w:rsidRPr="00235AD1">
        <w:rPr>
          <w:rFonts w:ascii="Times New Roman" w:hAnsi="Times New Roman" w:cs="Times New Roman"/>
          <w:sz w:val="24"/>
          <w:szCs w:val="24"/>
        </w:rPr>
        <w:t xml:space="preserve">scale </w:t>
      </w:r>
      <w:r w:rsidR="00B77306" w:rsidRPr="00235AD1">
        <w:rPr>
          <w:rFonts w:ascii="Times New Roman" w:hAnsi="Times New Roman" w:cs="Times New Roman"/>
          <w:sz w:val="24"/>
          <w:szCs w:val="24"/>
        </w:rPr>
        <w:t>behavior</w:t>
      </w:r>
      <w:r w:rsidR="00075762" w:rsidRPr="00235AD1">
        <w:rPr>
          <w:rFonts w:ascii="Times New Roman" w:hAnsi="Times New Roman" w:cs="Times New Roman"/>
          <w:sz w:val="24"/>
          <w:szCs w:val="24"/>
        </w:rPr>
        <w:t>.</w:t>
      </w:r>
      <w:r w:rsidR="00B77306" w:rsidRPr="00235AD1">
        <w:rPr>
          <w:rFonts w:ascii="Times New Roman" w:hAnsi="Times New Roman" w:cs="Times New Roman"/>
          <w:sz w:val="24"/>
          <w:szCs w:val="24"/>
        </w:rPr>
        <w:t xml:space="preserve"> </w:t>
      </w:r>
      <w:r w:rsidR="00276D4B" w:rsidRPr="00235AD1">
        <w:rPr>
          <w:rFonts w:ascii="Times New Roman" w:hAnsi="Times New Roman" w:cs="Times New Roman"/>
          <w:sz w:val="24"/>
          <w:szCs w:val="24"/>
        </w:rPr>
        <w:t xml:space="preserve">Recent neutron total scattering experiments have revealed that </w:t>
      </w:r>
      <w:r w:rsidR="00B77306" w:rsidRPr="00235AD1">
        <w:rPr>
          <w:rFonts w:ascii="Times New Roman" w:hAnsi="Times New Roman" w:cs="Times New Roman"/>
          <w:sz w:val="24"/>
          <w:szCs w:val="24"/>
        </w:rPr>
        <w:t xml:space="preserve">the local structure plays an important </w:t>
      </w:r>
      <w:r w:rsidR="0043610A" w:rsidRPr="00235AD1">
        <w:rPr>
          <w:rFonts w:ascii="Times New Roman" w:hAnsi="Times New Roman" w:cs="Times New Roman"/>
          <w:sz w:val="24"/>
          <w:szCs w:val="24"/>
        </w:rPr>
        <w:t xml:space="preserve">role </w:t>
      </w:r>
      <w:r w:rsidR="00B77306" w:rsidRPr="00235AD1">
        <w:rPr>
          <w:rFonts w:ascii="Times New Roman" w:hAnsi="Times New Roman" w:cs="Times New Roman"/>
          <w:sz w:val="24"/>
          <w:szCs w:val="24"/>
        </w:rPr>
        <w:t xml:space="preserve">in understanding </w:t>
      </w:r>
      <w:r w:rsidR="00276D4B" w:rsidRPr="00235AD1">
        <w:rPr>
          <w:rFonts w:ascii="Times New Roman" w:hAnsi="Times New Roman" w:cs="Times New Roman"/>
          <w:sz w:val="24"/>
          <w:szCs w:val="24"/>
        </w:rPr>
        <w:t xml:space="preserve">irradiation-induced structural disorder in </w:t>
      </w:r>
      <w:r w:rsidR="00276D4B" w:rsidRPr="00235AD1">
        <w:rPr>
          <w:rFonts w:ascii="Times New Roman" w:hAnsi="Times New Roman" w:cs="Times New Roman"/>
          <w:noProof/>
          <w:sz w:val="24"/>
          <w:szCs w:val="24"/>
        </w:rPr>
        <w:t>pyrochlore oxides (</w:t>
      </w:r>
      <w:r w:rsidR="00276D4B" w:rsidRPr="00235AD1">
        <w:rPr>
          <w:rFonts w:ascii="Times New Roman" w:hAnsi="Times New Roman" w:cs="Times New Roman"/>
          <w:sz w:val="24"/>
          <w:szCs w:val="24"/>
        </w:rPr>
        <w:t>A</w:t>
      </w:r>
      <w:r w:rsidR="00276D4B" w:rsidRPr="00235AD1">
        <w:rPr>
          <w:rFonts w:ascii="Times New Roman" w:hAnsi="Times New Roman" w:cs="Times New Roman"/>
          <w:sz w:val="24"/>
          <w:szCs w:val="24"/>
          <w:vertAlign w:val="subscript"/>
        </w:rPr>
        <w:t>2</w:t>
      </w:r>
      <w:r w:rsidR="00276D4B" w:rsidRPr="00235AD1">
        <w:rPr>
          <w:rFonts w:ascii="Times New Roman" w:hAnsi="Times New Roman" w:cs="Times New Roman"/>
          <w:sz w:val="24"/>
          <w:szCs w:val="24"/>
        </w:rPr>
        <w:t>B</w:t>
      </w:r>
      <w:r w:rsidR="00276D4B" w:rsidRPr="00235AD1">
        <w:rPr>
          <w:rFonts w:ascii="Times New Roman" w:hAnsi="Times New Roman" w:cs="Times New Roman"/>
          <w:sz w:val="24"/>
          <w:szCs w:val="24"/>
          <w:vertAlign w:val="subscript"/>
        </w:rPr>
        <w:t>2</w:t>
      </w:r>
      <w:r w:rsidR="00276D4B" w:rsidRPr="00235AD1">
        <w:rPr>
          <w:rFonts w:ascii="Times New Roman" w:hAnsi="Times New Roman" w:cs="Times New Roman"/>
          <w:sz w:val="24"/>
          <w:szCs w:val="24"/>
        </w:rPr>
        <w:t>O</w:t>
      </w:r>
      <w:r w:rsidR="00276D4B" w:rsidRPr="00235AD1">
        <w:rPr>
          <w:rFonts w:ascii="Times New Roman" w:hAnsi="Times New Roman" w:cs="Times New Roman"/>
          <w:sz w:val="24"/>
          <w:szCs w:val="24"/>
          <w:vertAlign w:val="subscript"/>
        </w:rPr>
        <w:t>7</w:t>
      </w:r>
      <w:r w:rsidR="00276D4B" w:rsidRPr="00235AD1">
        <w:rPr>
          <w:rFonts w:ascii="Times New Roman" w:hAnsi="Times New Roman" w:cs="Times New Roman"/>
          <w:noProof/>
          <w:sz w:val="24"/>
          <w:szCs w:val="24"/>
        </w:rPr>
        <w:t>)</w:t>
      </w:r>
      <w:r w:rsidR="006B4990" w:rsidRPr="00235AD1">
        <w:rPr>
          <w:rFonts w:ascii="Times New Roman" w:hAnsi="Times New Roman" w:cs="Times New Roman"/>
          <w:noProof/>
          <w:sz w:val="24"/>
          <w:szCs w:val="24"/>
        </w:rPr>
        <w:t xml:space="preserve"> </w:t>
      </w:r>
      <w:r w:rsidR="006B4990"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[19]"},"properties":{"noteIndex":0},"schema":"https://github.com/citation-style-language/schema/raw/master/csl-citation.json"}</w:instrText>
      </w:r>
      <w:r w:rsidR="006B4990"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[19]</w:t>
      </w:r>
      <w:r w:rsidR="006B4990" w:rsidRPr="00235AD1">
        <w:rPr>
          <w:rFonts w:ascii="Times New Roman" w:hAnsi="Times New Roman" w:cs="Times New Roman"/>
          <w:sz w:val="24"/>
          <w:szCs w:val="24"/>
        </w:rPr>
        <w:fldChar w:fldCharType="end"/>
      </w:r>
      <w:r w:rsidR="006B4990" w:rsidRPr="00235AD1">
        <w:rPr>
          <w:rFonts w:ascii="Times New Roman" w:hAnsi="Times New Roman" w:cs="Times New Roman"/>
          <w:sz w:val="24"/>
          <w:szCs w:val="24"/>
        </w:rPr>
        <w:t xml:space="preserve">. </w:t>
      </w:r>
      <w:r w:rsidR="00E41E89" w:rsidRPr="00235AD1">
        <w:rPr>
          <w:rFonts w:ascii="Times New Roman" w:hAnsi="Times New Roman" w:cs="Times New Roman"/>
          <w:sz w:val="24"/>
          <w:szCs w:val="24"/>
        </w:rPr>
        <w:t xml:space="preserve"> Depending on the chemical composition, ion irradiation will either induce an order-to-disorder transformation (</w:t>
      </w:r>
      <w:r w:rsidR="009B21C1" w:rsidRPr="00235AD1">
        <w:rPr>
          <w:rFonts w:ascii="Times New Roman" w:hAnsi="Times New Roman" w:cs="Times New Roman"/>
          <w:sz w:val="24"/>
          <w:szCs w:val="24"/>
        </w:rPr>
        <w:t xml:space="preserve">all the while </w:t>
      </w:r>
      <w:r w:rsidR="00E41E89" w:rsidRPr="00235AD1">
        <w:rPr>
          <w:rFonts w:ascii="Times New Roman" w:hAnsi="Times New Roman" w:cs="Times New Roman"/>
          <w:sz w:val="24"/>
          <w:szCs w:val="24"/>
        </w:rPr>
        <w:t xml:space="preserve">maintaining long-range crystallinity) or lead to complete amorphization </w:t>
      </w:r>
      <w:r w:rsidR="00D87690"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{"citationItems":[{"id":"ITEM-1","itemData":{"DOI":"10.1016/j.nimb.2010.05.016","ISSN":"0168583X","abstract":"This article reviews recent research on swift heavy-ion irradiations and high-pressure studies on pyrochlores of the Gd2Zr2-xTixO7 binary [1-4]. Applying three complementary analytical techniques (synchrotron X-ray diffraction, Raman spectroscopy and transmission electron microscopy) allowed for the investigation of the response of pyrochlore to irradiation and/or pressure. The chemical composition of pyrochlore has a strong effect on the character and energetics of the type of structural modifications that can be obtained under pressure or irradiation: For Ti-rich pyrochlores, the crystalline-to-amorphous transition is the dominant process. When Zr is substituted for Ti, an order-disorder transformation to the defect-fluorite structure becomes the increasingly dominant process. Except for Gd2Zr2O7, single ion tracks in pyrochlore consist of an amorphous core, surrounded by a crystalline, but disordered, defect-fluorite shell. This shell is surrounded by a defect-rich pyrochlore region. In contrast to similar effects observed when pressure or irradiation are applied separately, the response of the pyrochlore structure is significantly different when it is exposed simultaneously to pressure and irradiation. The combination of relativistic heavy ions with high pressure results in the formation of a new metastable pyrochlore phase. TEM and quantum-mechanical calculations suggest that these novel structural modifications are caused by the formation of nanocrystals and the modified energetics of nanomaterials. © 2010 Elsevier B.V. All rights reserved.","author":[{"dropping-particle":"","family":"Lang","given":"Maik","non-dropping-particle":"","parse-names":false,"suffix":""},{"dropping-particle":"","family":"Zhang","given":"Fuxiang","non-dropping-particle":"","parse-names":false,"suffix":""},{"dropping-particle":"","family":"Zhang","given":"Jiaming","non-dropping-particle":"","parse-names":false,"suffix":""},{"dropping-particle":"","family":"Wang","given":"Jianwei","non-dropping-particle":"","parse-names":false,"suffix":""},{"dropping-particle":"","family":"Lian","given":"Jie","non-dropping-particle":"","parse-names":false,"suffix":""},{"dropping-particle":"","family":"Weber","given":"William J.","non-dropping-particle":"","parse-names":false,"suffix":""},{"dropping-particle":"","family":"Schuster","given":"Beatrice","non-dropping-particle":"","parse-names":false,"suffix":""},{"dropping-particle":"","family":"Trautmann","given":"Christina","non-dropping-particle":"","parse-names":false,"suffix":""},{"dropping-particle":"","family":"Neumann","given":"R.","non-dropping-particle":"","parse-names":false,"suffix":""},{"dropping-particle":"","family":"Ewing","given":"Rodney C.","non-dropping-particle":"","parse-names":false,"suffix":""}],"container-title":"Nuclear Instruments and Methods in Physics Research, Section B: Beam Interactions with Materials and Atoms","id":"ITEM-1","issue":"19","issued":{"date-parts":[["2010"]]},"page":"2951-2959","publisher":"Elsevier B.V.","title":"Review of A2B2O7 pyrochlore response to irradiation and pressure","type":"article-journal","volume":"268"},"uris":["http://www.mendeley.com/documents/?uuid=845c647b-1353-4cc6-8ce1-aa4e0c580460"]}],"mendeley":{"formattedCitation":"[67]","plainTextFormattedCitation":"[67]","previouslyFormattedCitation":"[64]"},"properties":{"noteIndex":0},"schema":"https://github.com/citation-style-language/schema/raw/master/csl-citation.json"}</w:instrText>
      </w:r>
      <w:r w:rsidR="00D87690"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[67]</w:t>
      </w:r>
      <w:r w:rsidR="00D87690" w:rsidRPr="00235AD1">
        <w:rPr>
          <w:rFonts w:ascii="Times New Roman" w:hAnsi="Times New Roman" w:cs="Times New Roman"/>
          <w:sz w:val="24"/>
          <w:szCs w:val="24"/>
        </w:rPr>
        <w:fldChar w:fldCharType="end"/>
      </w:r>
      <w:r w:rsidR="003B5804" w:rsidRPr="00235AD1">
        <w:rPr>
          <w:rFonts w:ascii="Times New Roman" w:hAnsi="Times New Roman" w:cs="Times New Roman"/>
          <w:sz w:val="24"/>
          <w:szCs w:val="24"/>
        </w:rPr>
        <w:t xml:space="preserve">, </w:t>
      </w:r>
      <w:r w:rsidR="00D87690"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{"citationItems":[{"id":"ITEM-1","itemData":{"DOI":"10.1016/j.nimb.2012.11.077","ISSN":"0168583X","abstract":"Ceramic oxides and carbides are promising matrices for the immobilization and/or transmutation of nuclear wastes, cladding materials for gas-cooled fission reactors and structural components for fusion reactors. For these applications there is a need of fundamental data concerning the behavior of nuclear ceramics upon irradiation. This article is focused on the presentation of a few remarkable examples regarding ion-beam modifications of nuclear ceramics with an emphasis on the mechanisms leading to damage creation and phase transformations. Results obtained by combining advanced techniques (Rutherford backscattering spectrometry and channeling, X-ray diffraction, transmission electron microscopy, Raman spectroscopy) concern irradiations in a broad energy range (from keV to GeV) with the aim of exploring both nuclear collision (Sn) and electronic excitation (Se) regimes. Finally, the daunting challenge of the demonstration of the existence of synergistic effects between Sn and Se is tackled by discussing the healing due to intense electronic energy deposition (SHIBIEC) and by reporting results recently obtained in dual-beam irradiation (DBI) experiments. © 2013 Elsevier B.V. All rights reserved.","author":[{"dropping-particle":"","family":"Thomé","given":"Lionel","non-dropping-particle":"","parse-names":false,"suffix":""},{"dropping-particle":"","family":"Debelle","given":"A.","non-dropping-particle":"","parse-names":false,"suffix":""},{"dropping-particle":"","family":"Garrido","given":"F.","non-dropping-particle":"","parse-names":false,"suffix":""},{"dropping-particle":"","family":"Mylonas","given":"S.","non-dropping-particle":"","parse-names":false,"suffix":""},{"dropping-particle":"","family":"Décamps","given":"B.","non-dropping-particle":"","parse-names":false,"suffix":""},{"dropping-particle":"","family":"Bachelet","given":"C.","non-dropping-particle":"","parse-names":false,"suffix":""},{"dropping-particle":"","family":"Sattonnay","given":"G.","non-dropping-particle":"","parse-names":false,"suffix":""},{"dropping-particle":"","family":"Moll","given":"S.","non-dropping-particle":"","parse-names":false,"suffix":""},{"dropping-particle":"","family":"Pellegrino","given":"S.","non-dropping-particle":"","parse-names":false,"suffix":""},{"dropping-particle":"","family":"Miro","given":"S.","non-dropping-particle":"","parse-names":false,"suffix":""},{"dropping-particle":"","family":"Trocellier","given":"P.","non-dropping-particle":"","parse-names":false,"suffix":""},{"dropping-particle":"","family":"Serruys","given":"Y.","non-dropping-particle":"","parse-names":false,"suffix":""},{"dropping-particle":"","family":"Velisa","given":"G.","non-dropping-particle":"","parse-names":false,"suffix":""},{"dropping-particle":"","family":"Grygiel","given":"C.","non-dropping-particle":"","parse-names":false,"suffix":""},{"dropping-particle":"","family":"Monnet","given":"I.","non-dropping-particle":"","parse-names":false,"suffix":""},{"dropping-particle":"","family":"Toulemonde","given":"M.","non-dropping-particle":"","parse-names":false,"suffix":""},{"dropping-particle":"","family":"Simon","given":"P.","non-dropping-particle":"","parse-names":false,"suffix":""},{"dropping-particle":"","family":"Jagielski","given":"J.","non-dropping-particle":"","parse-names":false,"suffix":""},{"dropping-particle":"","family":"Jozwik-Biala","given":"I.","non-dropping-particle":"","parse-names":false,"suffix":""},{"dropping-particle":"","family":"Nowicki","given":"L.","non-dropping-particle":"","parse-names":false,"suffix":""},{"dropping-particle":"","family":"Behar","given":"M.","non-dropping-particle":"","parse-names":false,"suffix":""},{"dropping-particle":"","family":"Weber","given":"W. J.","non-dropping-particle":"","parse-names":false,"suffix":""},{"dropping-particle":"","family":"Zhang","given":"Y.","non-dropping-particle":"","parse-names":false,"suffix":""},{"dropping-particle":"","family":"Backman","given":"M.","non-dropping-particle":"","parse-names":false,"suffix":""},{"dropping-particle":"","family":"Nordlund","given":"K.","non-dropping-particle":"","parse-names":false,"suffix":""},{"dropping-particle":"","family":"Djurabekova","given":"F.","non-dropping-particle":"","parse-names":false,"suffix":""}],"container-title":"Nuclear Instruments and Methods in Physics Research, Section B: Beam Interactions with Materials and Atoms","id":"ITEM-1","issued":{"date-parts":[["2013"]]},"page":"43-48","publisher":"Elsevier B.V.","title":"Radiation effects in nuclear materials: Role of nuclear and electronic energy losses and their synergy","type":"article-journal","volume":"307"},"uris":["http://www.mendeley.com/documents/?uuid=42cb8d0d-6f91-4d47-8fa9-5deaac92f5a2"]}],"mendeley":{"formattedCitation":"[68]","plainTextFormattedCitation":"[68]","previouslyFormattedCitation":"[65]"},"properties":{"noteIndex":0},"schema":"https://github.com/citation-style-language/schema/raw/master/csl-citation.json"}</w:instrText>
      </w:r>
      <w:r w:rsidR="00D87690"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[68]</w:t>
      </w:r>
      <w:r w:rsidR="00D87690" w:rsidRPr="00235AD1">
        <w:rPr>
          <w:rFonts w:ascii="Times New Roman" w:hAnsi="Times New Roman" w:cs="Times New Roman"/>
          <w:sz w:val="24"/>
          <w:szCs w:val="24"/>
        </w:rPr>
        <w:fldChar w:fldCharType="end"/>
      </w:r>
      <w:r w:rsidR="00E41E89" w:rsidRPr="00235AD1">
        <w:rPr>
          <w:rFonts w:ascii="Times New Roman" w:hAnsi="Times New Roman" w:cs="Times New Roman"/>
          <w:sz w:val="24"/>
          <w:szCs w:val="24"/>
        </w:rPr>
        <w:t xml:space="preserve">. </w:t>
      </w:r>
      <w:r w:rsidR="009B21C1" w:rsidRPr="00235AD1">
        <w:rPr>
          <w:rFonts w:ascii="Times New Roman" w:hAnsi="Times New Roman" w:cs="Times New Roman"/>
          <w:sz w:val="24"/>
          <w:szCs w:val="24"/>
        </w:rPr>
        <w:t>A</w:t>
      </w:r>
      <w:r w:rsidR="008968D2" w:rsidRPr="00235AD1">
        <w:rPr>
          <w:rFonts w:ascii="Times New Roman" w:hAnsi="Times New Roman" w:cs="Times New Roman"/>
          <w:sz w:val="24"/>
          <w:szCs w:val="24"/>
        </w:rPr>
        <w:t xml:space="preserve">nalysis of </w:t>
      </w:r>
      <w:r w:rsidR="00E41E89" w:rsidRPr="00235AD1">
        <w:rPr>
          <w:rFonts w:ascii="Times New Roman" w:hAnsi="Times New Roman" w:cs="Times New Roman"/>
          <w:sz w:val="24"/>
          <w:szCs w:val="24"/>
        </w:rPr>
        <w:t xml:space="preserve">neutron total scattering </w:t>
      </w:r>
      <w:r w:rsidR="008968D2" w:rsidRPr="00235AD1">
        <w:rPr>
          <w:rFonts w:ascii="Times New Roman" w:hAnsi="Times New Roman" w:cs="Times New Roman"/>
          <w:sz w:val="24"/>
          <w:szCs w:val="24"/>
        </w:rPr>
        <w:t xml:space="preserve">revealed </w:t>
      </w:r>
      <w:r w:rsidR="00E41E89" w:rsidRPr="00235AD1">
        <w:rPr>
          <w:rFonts w:ascii="Times New Roman" w:hAnsi="Times New Roman" w:cs="Times New Roman"/>
          <w:sz w:val="24"/>
          <w:szCs w:val="24"/>
        </w:rPr>
        <w:t>that the local atomic arrangement is nearly identical in both amorphous and disordered pyrochlore oxides and can be best described by a weberite-type structural model</w:t>
      </w:r>
      <w:r w:rsidR="00522E6C" w:rsidRPr="00235AD1">
        <w:rPr>
          <w:rFonts w:ascii="Times New Roman" w:hAnsi="Times New Roman" w:cs="Times New Roman"/>
          <w:sz w:val="24"/>
          <w:szCs w:val="24"/>
        </w:rPr>
        <w:t xml:space="preserve"> </w:t>
      </w:r>
      <w:r w:rsidR="00522E6C"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mendeley":{"formattedCitation":"[18]","plainTextFormattedCitation":"[18]","previouslyFormattedCitation":"[18]"},"properties":{"noteIndex":0},"schema":"https://github.com/citation-style-language/schema/raw/master/csl-citation.json"}</w:instrText>
      </w:r>
      <w:r w:rsidR="00522E6C"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[18]</w:t>
      </w:r>
      <w:r w:rsidR="00522E6C" w:rsidRPr="00235AD1">
        <w:rPr>
          <w:rFonts w:ascii="Times New Roman" w:hAnsi="Times New Roman" w:cs="Times New Roman"/>
          <w:sz w:val="24"/>
          <w:szCs w:val="24"/>
        </w:rPr>
        <w:fldChar w:fldCharType="end"/>
      </w:r>
      <w:r w:rsidR="00276D4B" w:rsidRPr="00235AD1">
        <w:rPr>
          <w:rFonts w:ascii="Times New Roman" w:hAnsi="Times New Roman" w:cs="Times New Roman"/>
          <w:sz w:val="24"/>
          <w:szCs w:val="24"/>
        </w:rPr>
        <w:t xml:space="preserve">. </w:t>
      </w:r>
      <w:r w:rsidR="00E97F2D" w:rsidRPr="00235AD1">
        <w:rPr>
          <w:rFonts w:ascii="Times New Roman" w:hAnsi="Times New Roman" w:cs="Times New Roman"/>
          <w:sz w:val="24"/>
          <w:szCs w:val="24"/>
        </w:rPr>
        <w:t xml:space="preserve">Intriguingly, this weberite-type atomic arrangement also has been reported for pyrochlore compositions disordered by a variety of other methods including high-temperature treatment, high-energy ball milling </w:t>
      </w:r>
      <w:r w:rsidR="00D74D89"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{"citationItems":[{"id":"ITEM-1","itemData":{"DOI":"10.1007/s10853-018-2212-9","ISSN":"15734803","abstract":"Materials that adopt the pyrochlore (A2B2O7) structure show promise for use in a variety of energy-related applications such as immobilization of actinide-rich nuclear waste and oxide fuel cells. Mechanochemical synthesis, a combination of milling and high-temperature treatment, has been successfully applied to fabricate many different pyrochlore compositions. High-resolution neutron total scattering experiments were used to gain fundamental insight into the structural details of milled Er2Ti2O7 pyrochlore and the subsequent evolution under high-temperature treatment. The milling process creates a highly disordered structure in which local atomic ordering is present that is significantly different than the observed long-range behavior. Thermal annealing leads to a complex defect recovery scheme with a gradual local rearrangement from a weberite-type atomic ordering to a pyrochlore phase independent of the sharp long-range crystallization process. Annealing of the milled sample up to 1200 {\\textdegree}C does not reproduce the local structure of the same pyrochlore sample prepared by solid-state synthesis. This indicates that despite both samples possessing identical long-range structures, local defects induced by the milling process persist to very high temperatures. These findings provide a direct insight into the mechanochemical synthesis of pyrochlore oxides and help to better elucidate the structural properties of highly disordered complex oxides under extreme conditions from the local atomic arrangement to the macroscale.","author":[{"dropping-particle":"","family":"O’Quinn","given":"Eric C.","non-dropping-particle":"","parse-names":false,"suffix":""},{"dropping-particle":"","family":"Bishop","given":"Jessica L.","non-dropping-particle":"","parse-names":false,"suffix":""},{"dropping-particle":"","family":"Sherrod","given":"Roman","non-dropping-particle":"","parse-names":false,"suffix":""},{"dropping-particle":"","family":"Neuefeind","given":"Joerg","non-dropping-particle":"","parse-names":false,"suffix":""},{"dropping-particle":"","family":"Montemayor","given":"Sagrario M.","non-dropping-particle":"","parse-names":false,"suffix":""},{"dropping-particle":"","family":"Fuentes","given":"Antonio F.","non-dropping-particle":"","parse-names":false,"suffix":""},{"dropping-particle":"","family":"Lang","given":"Maik","non-dropping-particle":"","parse-names":false,"suffix":""}],"container-title":"Journal of Materials Science","id":"ITEM-1","issue":"19","issued":{"date-parts":[["2018"]]},"page":"13400-13410","publisher":"Springer US","title":"Advanced characterization technique for mechanochemically synthesized materials: neutron total scattering analysis","type":"article-journal","volume":"53"},"uris":["http://www.mendeley.com/documents/?uuid=021d7aa2-7001-45e9-af79-7ec4658674e2"]}],"mendeley":{"formattedCitation":"[69]","plainTextFormattedCitation":"[69]","previouslyFormattedCitation":"[66]"},"properties":{"noteIndex":0},"schema":"https://github.com/citation-style-language/schema/raw/master/csl-citation.json"}</w:instrText>
      </w:r>
      <w:r w:rsidR="00D74D89"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[69]</w:t>
      </w:r>
      <w:r w:rsidR="00D74D89" w:rsidRPr="00235AD1">
        <w:rPr>
          <w:rFonts w:ascii="Times New Roman" w:hAnsi="Times New Roman" w:cs="Times New Roman"/>
          <w:sz w:val="24"/>
          <w:szCs w:val="24"/>
        </w:rPr>
        <w:fldChar w:fldCharType="end"/>
      </w:r>
      <w:r w:rsidR="00E97F2D" w:rsidRPr="00235AD1">
        <w:rPr>
          <w:rFonts w:ascii="Times New Roman" w:hAnsi="Times New Roman" w:cs="Times New Roman"/>
          <w:sz w:val="24"/>
          <w:szCs w:val="24"/>
        </w:rPr>
        <w:t xml:space="preserve">, chemical </w:t>
      </w:r>
      <w:r w:rsidR="00E97F2D" w:rsidRPr="00235AD1">
        <w:rPr>
          <w:rFonts w:ascii="Times New Roman" w:hAnsi="Times New Roman" w:cs="Times New Roman"/>
          <w:sz w:val="24"/>
          <w:szCs w:val="24"/>
        </w:rPr>
        <w:lastRenderedPageBreak/>
        <w:t>doping, or deviation from ideal stoichiometry</w:t>
      </w:r>
      <w:r w:rsidR="00A56885" w:rsidRPr="00235AD1">
        <w:rPr>
          <w:rFonts w:ascii="Times New Roman" w:hAnsi="Times New Roman" w:cs="Times New Roman"/>
          <w:sz w:val="24"/>
          <w:szCs w:val="24"/>
        </w:rPr>
        <w:t xml:space="preserve"> </w:t>
      </w:r>
      <w:r w:rsidR="00D74D89"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mendeley":{"formattedCitation":"[17]","plainTextFormattedCitation":"[17]","previouslyFormattedCitation":"[17]"},"properties":{"noteIndex":0},"schema":"https://github.com/citation-style-language/schema/raw/master/csl-citation.json"}</w:instrText>
      </w:r>
      <w:r w:rsidR="00D74D89"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[17]</w:t>
      </w:r>
      <w:r w:rsidR="00D74D89" w:rsidRPr="00235AD1">
        <w:rPr>
          <w:rFonts w:ascii="Times New Roman" w:hAnsi="Times New Roman" w:cs="Times New Roman"/>
          <w:sz w:val="24"/>
          <w:szCs w:val="24"/>
        </w:rPr>
        <w:fldChar w:fldCharType="end"/>
      </w:r>
      <w:r w:rsidR="00D74D89" w:rsidRPr="00235AD1">
        <w:rPr>
          <w:rFonts w:ascii="Times New Roman" w:hAnsi="Times New Roman" w:cs="Times New Roman"/>
          <w:sz w:val="24"/>
          <w:szCs w:val="24"/>
        </w:rPr>
        <w:t>.</w:t>
      </w:r>
      <w:r w:rsidR="003E3A71" w:rsidRPr="00235AD1">
        <w:rPr>
          <w:rFonts w:ascii="Times New Roman" w:hAnsi="Times New Roman" w:cs="Times New Roman"/>
          <w:sz w:val="24"/>
          <w:szCs w:val="24"/>
        </w:rPr>
        <w:t xml:space="preserve"> </w:t>
      </w:r>
      <w:r w:rsidR="00E97F2D" w:rsidRPr="00235AD1">
        <w:rPr>
          <w:rFonts w:ascii="Times New Roman" w:hAnsi="Times New Roman" w:cs="Times New Roman"/>
          <w:sz w:val="24"/>
          <w:szCs w:val="24"/>
        </w:rPr>
        <w:t>As this weberite-type configuration appears to be  a general phenomenon in disordered pyrochlore, there has recently been an increased interest</w:t>
      </w:r>
      <w:r w:rsidR="00E01E48" w:rsidRPr="00235AD1">
        <w:rPr>
          <w:rFonts w:ascii="Times New Roman" w:hAnsi="Times New Roman" w:cs="Times New Roman"/>
          <w:sz w:val="24"/>
          <w:szCs w:val="24"/>
        </w:rPr>
        <w:t xml:space="preserve"> </w:t>
      </w:r>
      <w:r w:rsidR="00E01E48"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{"citationItems":[{"id":"ITEM-1","itemData":{"DOI":"10.1021/acs.inorgchem.9b02675","ISSN":"1520510X","PMID":"31702141","abstract":"The recent finding of local weberite-like ordered domains in disordered and radiation damaged pyrochlore oxides has sparked interest in studying the structure, stability, and order-disorder in compounds that form in the weberite structure. In order to understand the relationships among the energetics, structure, and disordering, weberites of the formula RE3TaO7 (RE = La, Nd, Sm-Yb) were synthesized by conventional solid-state techniques. High temperature oxide melt solution calorimetry was used to determine their enthalpies of formation. Rietveld refinement of PXRD patterns shows that the La compound forms in the weberite La3NbO7 (Cmcm) structure; the Nd compound has both Y3TaO7 (C2221)-type and La3NbO7-type polymorphs; the Sm-Ho compounds crystallize in the weberite Y3TaO7 (C2221) structure; and the Ho-Yb compounds adopt the defect fluorite (Fm3̄ m) disordered structure. Depending on the reaction temperature, Ho3TaO7 crystallizes in ordered Y3TaO7 (low temperature) or disordered defect fluorite (high temperature) structures. The formation enthalpy of weberites becomes more exothermic with increasing rare earth ionic radius, implying an increase in stability, i.e., La3TaO7 is most stable and Yb3TaO7 is least stable with respect to the component oxides. The calorimetric data also show that ordered Ho3TaO7 (Y3TaO7 structure) is energetically more stable by 9.2 ± 1.1 kJ/mol than disordered Ho3TaO7 (defect fluorite structure).","author":[{"dropping-particle":"","family":"Subramani","given":"Tamilarasan","non-dropping-particle":"","parse-names":false,"suffix":""},{"dropping-particle":"","family":"Navrotsky","given":"Alexandra","non-dropping-particle":"","parse-names":false,"suffix":""}],"container-title":"Inorganic Chemistry","id":"ITEM-1","issue":"23","issued":{"date-parts":[["2019"]]},"page":"16126-16133","title":"Energetics of Formation and Disordering in Rare Earth Weberite RE3TaO7 Materials","type":"article-journal","volume":"58"},"uris":["http://www.mendeley.com/documents/?uuid=ca210d5a-dd68-4221-b678-476a704db097"]}],"mendeley":{"formattedCitation":"[70]","plainTextFormattedCitation":"[70]","previouslyFormattedCitation":"[67]"},"properties":{"noteIndex":0},"schema":"https://github.com/citation-style-language/schema/raw/master/csl-citation.json"}</w:instrText>
      </w:r>
      <w:r w:rsidR="00E01E48"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[70]</w:t>
      </w:r>
      <w:r w:rsidR="00E01E48" w:rsidRPr="00235AD1">
        <w:rPr>
          <w:rFonts w:ascii="Times New Roman" w:hAnsi="Times New Roman" w:cs="Times New Roman"/>
          <w:sz w:val="24"/>
          <w:szCs w:val="24"/>
        </w:rPr>
        <w:fldChar w:fldCharType="end"/>
      </w:r>
      <w:r w:rsidR="00E97F2D" w:rsidRPr="00235AD1">
        <w:rPr>
          <w:rFonts w:ascii="Times New Roman" w:hAnsi="Times New Roman" w:cs="Times New Roman"/>
          <w:sz w:val="24"/>
          <w:szCs w:val="24"/>
        </w:rPr>
        <w:t xml:space="preserve"> in oxide materials that exhibit the weberite-type structure over all length-scales.</w:t>
      </w:r>
    </w:p>
    <w:p w14:paraId="290B84F4" w14:textId="1F03E186" w:rsidR="00F01D82" w:rsidRPr="00235AD1" w:rsidRDefault="00BE703D" w:rsidP="00581D3F">
      <w:pPr>
        <w:tabs>
          <w:tab w:val="left" w:pos="2016"/>
        </w:tabs>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Weberite-type</w:t>
      </w:r>
      <w:r w:rsidR="00276D4B" w:rsidRPr="00235AD1">
        <w:rPr>
          <w:rFonts w:ascii="Times New Roman" w:hAnsi="Times New Roman" w:cs="Times New Roman"/>
          <w:sz w:val="24"/>
          <w:szCs w:val="24"/>
        </w:rPr>
        <w:t xml:space="preserve"> </w:t>
      </w:r>
      <w:r w:rsidR="001C7AF8" w:rsidRPr="00235AD1">
        <w:rPr>
          <w:rFonts w:ascii="Times New Roman" w:hAnsi="Times New Roman" w:cs="Times New Roman"/>
          <w:sz w:val="24"/>
          <w:szCs w:val="24"/>
        </w:rPr>
        <w:t xml:space="preserve">tantalates </w:t>
      </w:r>
      <w:r w:rsidRPr="00235AD1">
        <w:rPr>
          <w:rFonts w:ascii="Times New Roman" w:hAnsi="Times New Roman" w:cs="Times New Roman"/>
          <w:sz w:val="24"/>
          <w:szCs w:val="24"/>
        </w:rPr>
        <w:t>(</w:t>
      </w:r>
      <w:r w:rsidR="00276D4B" w:rsidRPr="00235AD1">
        <w:rPr>
          <w:rFonts w:ascii="Times New Roman" w:hAnsi="Times New Roman" w:cs="Times New Roman"/>
          <w:sz w:val="24"/>
          <w:szCs w:val="24"/>
        </w:rPr>
        <w:t>general formula A</w:t>
      </w:r>
      <w:r w:rsidR="00276D4B" w:rsidRPr="00235AD1">
        <w:rPr>
          <w:rFonts w:ascii="Times New Roman" w:hAnsi="Times New Roman" w:cs="Times New Roman"/>
          <w:sz w:val="24"/>
          <w:szCs w:val="24"/>
          <w:vertAlign w:val="subscript"/>
        </w:rPr>
        <w:t>3</w:t>
      </w:r>
      <w:r w:rsidR="00276D4B" w:rsidRPr="00235AD1">
        <w:rPr>
          <w:rFonts w:ascii="Times New Roman" w:hAnsi="Times New Roman" w:cs="Times New Roman"/>
          <w:sz w:val="24"/>
          <w:szCs w:val="24"/>
        </w:rPr>
        <w:t>BO</w:t>
      </w:r>
      <w:r w:rsidR="00276D4B"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w:t>
      </w:r>
      <w:r w:rsidR="00276D4B" w:rsidRPr="00235AD1">
        <w:rPr>
          <w:rFonts w:ascii="Times New Roman" w:hAnsi="Times New Roman" w:cs="Times New Roman"/>
          <w:sz w:val="24"/>
          <w:szCs w:val="24"/>
        </w:rPr>
        <w:t xml:space="preserve"> with the </w:t>
      </w:r>
      <w:r w:rsidR="00276D4B" w:rsidRPr="00235AD1">
        <w:rPr>
          <w:rFonts w:ascii="Times New Roman" w:hAnsi="Times New Roman" w:cs="Times New Roman"/>
          <w:noProof/>
          <w:sz w:val="24"/>
          <w:szCs w:val="24"/>
        </w:rPr>
        <w:t>A-site</w:t>
      </w:r>
      <w:r w:rsidR="00276D4B" w:rsidRPr="00235AD1">
        <w:rPr>
          <w:rFonts w:ascii="Times New Roman" w:hAnsi="Times New Roman" w:cs="Times New Roman"/>
          <w:sz w:val="24"/>
          <w:szCs w:val="24"/>
        </w:rPr>
        <w:t xml:space="preserve"> occupied by </w:t>
      </w:r>
      <w:r w:rsidR="00523533" w:rsidRPr="00235AD1">
        <w:rPr>
          <w:rFonts w:ascii="Times New Roman" w:hAnsi="Times New Roman" w:cs="Times New Roman"/>
          <w:sz w:val="24"/>
          <w:szCs w:val="24"/>
        </w:rPr>
        <w:t xml:space="preserve">a </w:t>
      </w:r>
      <w:r w:rsidR="00F0751C" w:rsidRPr="00235AD1">
        <w:rPr>
          <w:rFonts w:ascii="Times New Roman" w:hAnsi="Times New Roman" w:cs="Times New Roman"/>
          <w:sz w:val="24"/>
          <w:szCs w:val="24"/>
        </w:rPr>
        <w:t>rare-</w:t>
      </w:r>
      <w:r w:rsidR="00523533" w:rsidRPr="00235AD1">
        <w:rPr>
          <w:rFonts w:ascii="Times New Roman" w:hAnsi="Times New Roman" w:cs="Times New Roman"/>
          <w:sz w:val="24"/>
          <w:szCs w:val="24"/>
        </w:rPr>
        <w:t>earth</w:t>
      </w:r>
      <w:r w:rsidR="00276D4B" w:rsidRPr="00235AD1">
        <w:rPr>
          <w:rFonts w:ascii="Times New Roman" w:hAnsi="Times New Roman" w:cs="Times New Roman"/>
          <w:sz w:val="24"/>
          <w:szCs w:val="24"/>
        </w:rPr>
        <w:t xml:space="preserve"> </w:t>
      </w:r>
      <w:r w:rsidR="00523533" w:rsidRPr="00235AD1">
        <w:rPr>
          <w:rFonts w:ascii="Times New Roman" w:hAnsi="Times New Roman" w:cs="Times New Roman"/>
          <w:sz w:val="24"/>
          <w:szCs w:val="24"/>
        </w:rPr>
        <w:t>cat</w:t>
      </w:r>
      <w:r w:rsidR="00276D4B" w:rsidRPr="00235AD1">
        <w:rPr>
          <w:rFonts w:ascii="Times New Roman" w:hAnsi="Times New Roman" w:cs="Times New Roman"/>
          <w:sz w:val="24"/>
          <w:szCs w:val="24"/>
        </w:rPr>
        <w:t xml:space="preserve">ion and the B-site occupied by Ta, </w:t>
      </w:r>
      <w:r w:rsidR="00236216" w:rsidRPr="00235AD1">
        <w:rPr>
          <w:rFonts w:ascii="Times New Roman" w:hAnsi="Times New Roman" w:cs="Times New Roman"/>
          <w:sz w:val="24"/>
          <w:szCs w:val="24"/>
        </w:rPr>
        <w:t xml:space="preserve">can </w:t>
      </w:r>
      <w:r w:rsidR="00523533" w:rsidRPr="00235AD1">
        <w:rPr>
          <w:rFonts w:ascii="Times New Roman" w:hAnsi="Times New Roman" w:cs="Times New Roman"/>
          <w:sz w:val="24"/>
          <w:szCs w:val="24"/>
        </w:rPr>
        <w:t>display</w:t>
      </w:r>
      <w:r w:rsidR="00236216" w:rsidRPr="00235AD1">
        <w:rPr>
          <w:rFonts w:ascii="Times New Roman" w:hAnsi="Times New Roman" w:cs="Times New Roman"/>
          <w:sz w:val="24"/>
          <w:szCs w:val="24"/>
        </w:rPr>
        <w:t xml:space="preserve"> </w:t>
      </w:r>
      <w:r w:rsidR="00F0751C" w:rsidRPr="00235AD1">
        <w:rPr>
          <w:rFonts w:ascii="Times New Roman" w:hAnsi="Times New Roman" w:cs="Times New Roman"/>
          <w:sz w:val="24"/>
          <w:szCs w:val="24"/>
        </w:rPr>
        <w:t xml:space="preserve">either an ordered, orthorhombic </w:t>
      </w:r>
      <w:r w:rsidR="00276D4B" w:rsidRPr="00235AD1">
        <w:rPr>
          <w:rFonts w:ascii="Times New Roman" w:hAnsi="Times New Roman" w:cs="Times New Roman"/>
          <w:sz w:val="24"/>
          <w:szCs w:val="24"/>
        </w:rPr>
        <w:t>weberite</w:t>
      </w:r>
      <w:r w:rsidR="00522E6C" w:rsidRPr="00235AD1">
        <w:rPr>
          <w:rFonts w:ascii="Times New Roman" w:hAnsi="Times New Roman" w:cs="Times New Roman"/>
          <w:sz w:val="24"/>
          <w:szCs w:val="24"/>
        </w:rPr>
        <w:t>-type</w:t>
      </w:r>
      <w:r w:rsidR="00F0751C" w:rsidRPr="00235AD1">
        <w:rPr>
          <w:rFonts w:ascii="Times New Roman" w:hAnsi="Times New Roman" w:cs="Times New Roman"/>
          <w:sz w:val="24"/>
          <w:szCs w:val="24"/>
        </w:rPr>
        <w:t xml:space="preserve"> structure</w:t>
      </w:r>
      <w:r w:rsidR="00236216" w:rsidRPr="00235AD1">
        <w:rPr>
          <w:rFonts w:ascii="Times New Roman" w:hAnsi="Times New Roman" w:cs="Times New Roman"/>
          <w:sz w:val="24"/>
          <w:szCs w:val="24"/>
        </w:rPr>
        <w:t xml:space="preserve"> </w:t>
      </w:r>
      <w:r w:rsidR="00F0751C" w:rsidRPr="00235AD1">
        <w:rPr>
          <w:rFonts w:ascii="Times New Roman" w:hAnsi="Times New Roman" w:cs="Times New Roman"/>
          <w:sz w:val="24"/>
          <w:szCs w:val="24"/>
        </w:rPr>
        <w:t xml:space="preserve">or a disordered, anion-deficient </w:t>
      </w:r>
      <w:r w:rsidR="00276D4B" w:rsidRPr="00235AD1">
        <w:rPr>
          <w:rFonts w:ascii="Times New Roman" w:hAnsi="Times New Roman" w:cs="Times New Roman"/>
          <w:sz w:val="24"/>
          <w:szCs w:val="24"/>
        </w:rPr>
        <w:t xml:space="preserve">fluorite </w:t>
      </w:r>
      <w:r w:rsidR="00523533" w:rsidRPr="00235AD1">
        <w:rPr>
          <w:rFonts w:ascii="Times New Roman" w:hAnsi="Times New Roman" w:cs="Times New Roman"/>
          <w:sz w:val="24"/>
          <w:szCs w:val="24"/>
        </w:rPr>
        <w:t>structure</w:t>
      </w:r>
      <w:r w:rsidR="004F58DF" w:rsidRPr="00235AD1">
        <w:rPr>
          <w:rFonts w:ascii="Times New Roman" w:hAnsi="Times New Roman" w:cs="Times New Roman"/>
          <w:sz w:val="24"/>
          <w:szCs w:val="24"/>
        </w:rPr>
        <w:t>.</w:t>
      </w:r>
      <w:r w:rsidR="000F399F" w:rsidRPr="00235AD1">
        <w:rPr>
          <w:rFonts w:ascii="Times New Roman" w:hAnsi="Times New Roman" w:cs="Times New Roman"/>
          <w:sz w:val="24"/>
          <w:szCs w:val="24"/>
        </w:rPr>
        <w:t xml:space="preserve"> </w:t>
      </w:r>
      <w:r w:rsidR="001C7AF8" w:rsidRPr="00235AD1">
        <w:rPr>
          <w:rFonts w:ascii="Times New Roman" w:hAnsi="Times New Roman" w:cs="Times New Roman"/>
          <w:sz w:val="24"/>
          <w:szCs w:val="24"/>
        </w:rPr>
        <w:t>T</w:t>
      </w:r>
      <w:r w:rsidR="000F399F" w:rsidRPr="00235AD1">
        <w:rPr>
          <w:rFonts w:ascii="Times New Roman" w:hAnsi="Times New Roman" w:cs="Times New Roman"/>
          <w:sz w:val="24"/>
          <w:szCs w:val="24"/>
        </w:rPr>
        <w:t xml:space="preserve">he size of the </w:t>
      </w:r>
      <w:r w:rsidR="000F399F" w:rsidRPr="00235AD1">
        <w:rPr>
          <w:rFonts w:ascii="Times New Roman" w:hAnsi="Times New Roman" w:cs="Times New Roman"/>
          <w:noProof/>
          <w:sz w:val="24"/>
          <w:szCs w:val="24"/>
        </w:rPr>
        <w:t>A-site</w:t>
      </w:r>
      <w:r w:rsidR="000F399F" w:rsidRPr="00235AD1">
        <w:rPr>
          <w:rFonts w:ascii="Times New Roman" w:hAnsi="Times New Roman" w:cs="Times New Roman"/>
          <w:sz w:val="24"/>
          <w:szCs w:val="24"/>
        </w:rPr>
        <w:t xml:space="preserve"> cation determines w</w:t>
      </w:r>
      <w:r w:rsidR="004F58DF" w:rsidRPr="00235AD1">
        <w:rPr>
          <w:rFonts w:ascii="Times New Roman" w:hAnsi="Times New Roman" w:cs="Times New Roman"/>
          <w:sz w:val="24"/>
          <w:szCs w:val="24"/>
        </w:rPr>
        <w:t xml:space="preserve">hether </w:t>
      </w:r>
      <w:r w:rsidR="000F399F" w:rsidRPr="00235AD1">
        <w:rPr>
          <w:rFonts w:ascii="Times New Roman" w:hAnsi="Times New Roman" w:cs="Times New Roman"/>
          <w:sz w:val="24"/>
          <w:szCs w:val="24"/>
        </w:rPr>
        <w:t xml:space="preserve">an </w:t>
      </w:r>
      <w:r w:rsidR="004F58DF" w:rsidRPr="00235AD1">
        <w:rPr>
          <w:rFonts w:ascii="Times New Roman" w:hAnsi="Times New Roman" w:cs="Times New Roman"/>
          <w:sz w:val="24"/>
          <w:szCs w:val="24"/>
        </w:rPr>
        <w:t>ordered or disordered phase</w:t>
      </w:r>
      <w:r w:rsidR="009B21C1" w:rsidRPr="00235AD1">
        <w:rPr>
          <w:rFonts w:ascii="Times New Roman" w:hAnsi="Times New Roman" w:cs="Times New Roman"/>
          <w:sz w:val="24"/>
          <w:szCs w:val="24"/>
        </w:rPr>
        <w:t xml:space="preserve"> is formed</w:t>
      </w:r>
      <w:r w:rsidR="00276D4B" w:rsidRPr="00235AD1">
        <w:rPr>
          <w:rFonts w:ascii="Times New Roman" w:hAnsi="Times New Roman" w:cs="Times New Roman"/>
          <w:sz w:val="24"/>
          <w:szCs w:val="24"/>
        </w:rPr>
        <w:t xml:space="preserve">. When the </w:t>
      </w:r>
      <w:r w:rsidR="00276D4B" w:rsidRPr="00235AD1">
        <w:rPr>
          <w:rFonts w:ascii="Times New Roman" w:hAnsi="Times New Roman" w:cs="Times New Roman"/>
          <w:noProof/>
          <w:sz w:val="24"/>
          <w:szCs w:val="24"/>
        </w:rPr>
        <w:t>A-site</w:t>
      </w:r>
      <w:r w:rsidR="00276D4B" w:rsidRPr="00235AD1">
        <w:rPr>
          <w:rFonts w:ascii="Times New Roman" w:hAnsi="Times New Roman" w:cs="Times New Roman"/>
          <w:sz w:val="24"/>
          <w:szCs w:val="24"/>
        </w:rPr>
        <w:t xml:space="preserve"> cation is large (La, Ce, Pr) </w:t>
      </w:r>
      <w:r w:rsidR="000F399F" w:rsidRPr="00235AD1">
        <w:rPr>
          <w:rFonts w:ascii="Times New Roman" w:hAnsi="Times New Roman" w:cs="Times New Roman"/>
          <w:sz w:val="24"/>
          <w:szCs w:val="24"/>
        </w:rPr>
        <w:t>weberite</w:t>
      </w:r>
      <w:r w:rsidR="00581D3F" w:rsidRPr="00235AD1">
        <w:rPr>
          <w:rFonts w:ascii="Times New Roman" w:hAnsi="Times New Roman" w:cs="Times New Roman"/>
          <w:sz w:val="24"/>
          <w:szCs w:val="24"/>
        </w:rPr>
        <w:t xml:space="preserve">-type </w:t>
      </w:r>
      <w:r w:rsidR="000F399F" w:rsidRPr="00235AD1">
        <w:rPr>
          <w:rFonts w:ascii="Times New Roman" w:hAnsi="Times New Roman" w:cs="Times New Roman"/>
          <w:sz w:val="24"/>
          <w:szCs w:val="24"/>
        </w:rPr>
        <w:t>oxides</w:t>
      </w:r>
      <w:r w:rsidR="00523533" w:rsidRPr="00235AD1">
        <w:rPr>
          <w:rFonts w:ascii="Times New Roman" w:hAnsi="Times New Roman" w:cs="Times New Roman"/>
          <w:sz w:val="24"/>
          <w:szCs w:val="24"/>
        </w:rPr>
        <w:t xml:space="preserve"> adopt a</w:t>
      </w:r>
      <w:r w:rsidR="00276D4B" w:rsidRPr="00235AD1">
        <w:rPr>
          <w:rFonts w:ascii="Times New Roman" w:hAnsi="Times New Roman" w:cs="Times New Roman"/>
          <w:sz w:val="24"/>
          <w:szCs w:val="24"/>
        </w:rPr>
        <w:t xml:space="preserve"> </w:t>
      </w:r>
      <w:r w:rsidR="00276D4B" w:rsidRPr="00235AD1">
        <w:rPr>
          <w:rFonts w:ascii="Times New Roman" w:hAnsi="Times New Roman" w:cs="Times New Roman"/>
          <w:i/>
          <w:sz w:val="24"/>
          <w:szCs w:val="24"/>
        </w:rPr>
        <w:t>Cmcm</w:t>
      </w:r>
      <w:r w:rsidR="00276D4B" w:rsidRPr="00235AD1">
        <w:rPr>
          <w:rFonts w:ascii="Times New Roman" w:hAnsi="Times New Roman" w:cs="Times New Roman"/>
          <w:sz w:val="24"/>
          <w:szCs w:val="24"/>
        </w:rPr>
        <w:t xml:space="preserve"> space group, while </w:t>
      </w:r>
      <w:r w:rsidR="00276D4B" w:rsidRPr="00235AD1">
        <w:rPr>
          <w:rFonts w:ascii="Times New Roman" w:hAnsi="Times New Roman" w:cs="Times New Roman"/>
          <w:noProof/>
          <w:sz w:val="24"/>
          <w:szCs w:val="24"/>
        </w:rPr>
        <w:t>medium-sized</w:t>
      </w:r>
      <w:r w:rsidR="00276D4B" w:rsidRPr="00235AD1">
        <w:rPr>
          <w:rFonts w:ascii="Times New Roman" w:hAnsi="Times New Roman" w:cs="Times New Roman"/>
          <w:sz w:val="24"/>
          <w:szCs w:val="24"/>
        </w:rPr>
        <w:t xml:space="preserve"> (Y, Pm through Dy)</w:t>
      </w:r>
      <w:r w:rsidR="00523533" w:rsidRPr="00235AD1">
        <w:rPr>
          <w:rFonts w:ascii="Times New Roman" w:hAnsi="Times New Roman" w:cs="Times New Roman"/>
          <w:sz w:val="24"/>
          <w:szCs w:val="24"/>
        </w:rPr>
        <w:t xml:space="preserve"> and smaller cations (Er through Lu)</w:t>
      </w:r>
      <w:r w:rsidR="00276D4B" w:rsidRPr="00235AD1">
        <w:rPr>
          <w:rFonts w:ascii="Times New Roman" w:hAnsi="Times New Roman" w:cs="Times New Roman"/>
          <w:sz w:val="24"/>
          <w:szCs w:val="24"/>
        </w:rPr>
        <w:t xml:space="preserve"> </w:t>
      </w:r>
      <w:r w:rsidR="009B21C1" w:rsidRPr="00235AD1">
        <w:rPr>
          <w:rFonts w:ascii="Times New Roman" w:hAnsi="Times New Roman" w:cs="Times New Roman"/>
          <w:sz w:val="24"/>
          <w:szCs w:val="24"/>
        </w:rPr>
        <w:t>are</w:t>
      </w:r>
      <w:r w:rsidR="00276D4B" w:rsidRPr="00235AD1">
        <w:rPr>
          <w:rFonts w:ascii="Times New Roman" w:hAnsi="Times New Roman" w:cs="Times New Roman"/>
          <w:sz w:val="24"/>
          <w:szCs w:val="24"/>
        </w:rPr>
        <w:t xml:space="preserve"> </w:t>
      </w:r>
      <w:r w:rsidR="00903B86" w:rsidRPr="00235AD1">
        <w:rPr>
          <w:rFonts w:ascii="Times New Roman" w:hAnsi="Times New Roman" w:cs="Times New Roman"/>
          <w:sz w:val="24"/>
          <w:szCs w:val="24"/>
        </w:rPr>
        <w:t>orthorhombic</w:t>
      </w:r>
      <w:r w:rsidR="00522E6C" w:rsidRPr="00235AD1">
        <w:rPr>
          <w:rFonts w:ascii="Times New Roman" w:hAnsi="Times New Roman" w:cs="Times New Roman"/>
          <w:sz w:val="24"/>
          <w:szCs w:val="24"/>
        </w:rPr>
        <w:t xml:space="preserve"> </w:t>
      </w:r>
      <w:r w:rsidR="00903B86" w:rsidRPr="00235AD1">
        <w:rPr>
          <w:rFonts w:ascii="Times New Roman" w:hAnsi="Times New Roman" w:cs="Times New Roman"/>
          <w:sz w:val="24"/>
          <w:szCs w:val="24"/>
        </w:rPr>
        <w:t>(</w:t>
      </w:r>
      <w:r w:rsidR="00276D4B" w:rsidRPr="00235AD1">
        <w:rPr>
          <w:rFonts w:ascii="Times New Roman" w:hAnsi="Times New Roman" w:cs="Times New Roman"/>
          <w:i/>
          <w:sz w:val="24"/>
          <w:szCs w:val="24"/>
        </w:rPr>
        <w:t>C222</w:t>
      </w:r>
      <w:r w:rsidR="00276D4B" w:rsidRPr="00235AD1">
        <w:rPr>
          <w:rFonts w:ascii="Times New Roman" w:hAnsi="Times New Roman" w:cs="Times New Roman"/>
          <w:i/>
          <w:sz w:val="24"/>
          <w:szCs w:val="24"/>
          <w:vertAlign w:val="subscript"/>
        </w:rPr>
        <w:t>1</w:t>
      </w:r>
      <w:r w:rsidR="00903B86" w:rsidRPr="00235AD1">
        <w:rPr>
          <w:rFonts w:ascii="Times New Roman" w:hAnsi="Times New Roman" w:cs="Times New Roman"/>
          <w:iCs/>
          <w:sz w:val="24"/>
          <w:szCs w:val="24"/>
        </w:rPr>
        <w:t>)</w:t>
      </w:r>
      <w:r w:rsidR="00276D4B" w:rsidRPr="00235AD1">
        <w:rPr>
          <w:rFonts w:ascii="Times New Roman" w:hAnsi="Times New Roman" w:cs="Times New Roman"/>
          <w:sz w:val="24"/>
          <w:szCs w:val="24"/>
        </w:rPr>
        <w:t xml:space="preserve"> and the </w:t>
      </w:r>
      <w:r w:rsidR="004F58DF" w:rsidRPr="00235AD1">
        <w:rPr>
          <w:rFonts w:ascii="Times New Roman" w:hAnsi="Times New Roman" w:cs="Times New Roman"/>
          <w:sz w:val="24"/>
          <w:szCs w:val="24"/>
        </w:rPr>
        <w:t xml:space="preserve">disordered, anion-deficient fluorite </w:t>
      </w:r>
      <w:r w:rsidR="00903B86" w:rsidRPr="00235AD1">
        <w:rPr>
          <w:rFonts w:ascii="Times New Roman" w:hAnsi="Times New Roman" w:cs="Times New Roman"/>
          <w:sz w:val="24"/>
          <w:szCs w:val="24"/>
        </w:rPr>
        <w:t>(</w:t>
      </w:r>
      <w:r w:rsidR="00276D4B" w:rsidRPr="00235AD1">
        <w:rPr>
          <w:rFonts w:ascii="Times New Roman" w:hAnsi="Times New Roman" w:cs="Times New Roman"/>
          <w:i/>
          <w:sz w:val="24"/>
          <w:szCs w:val="24"/>
        </w:rPr>
        <w:t>Fm-3m</w:t>
      </w:r>
      <w:r w:rsidR="00903B86" w:rsidRPr="00235AD1">
        <w:rPr>
          <w:rFonts w:ascii="Times New Roman" w:hAnsi="Times New Roman" w:cs="Times New Roman"/>
          <w:iCs/>
          <w:sz w:val="24"/>
          <w:szCs w:val="24"/>
        </w:rPr>
        <w:t>)</w:t>
      </w:r>
      <w:r w:rsidR="00522E6C" w:rsidRPr="00235AD1">
        <w:rPr>
          <w:rFonts w:ascii="Times New Roman" w:hAnsi="Times New Roman" w:cs="Times New Roman"/>
          <w:i/>
          <w:sz w:val="24"/>
          <w:szCs w:val="24"/>
        </w:rPr>
        <w:t xml:space="preserve"> </w:t>
      </w:r>
      <w:r w:rsidR="00522E6C" w:rsidRPr="00235AD1">
        <w:rPr>
          <w:rFonts w:ascii="Times New Roman" w:hAnsi="Times New Roman" w:cs="Times New Roman"/>
          <w:iCs/>
          <w:sz w:val="24"/>
          <w:szCs w:val="24"/>
        </w:rPr>
        <w:t>structures</w:t>
      </w:r>
      <w:r w:rsidR="000F399F" w:rsidRPr="00235AD1">
        <w:rPr>
          <w:rFonts w:ascii="Times New Roman" w:hAnsi="Times New Roman" w:cs="Times New Roman"/>
          <w:iCs/>
          <w:sz w:val="24"/>
          <w:szCs w:val="24"/>
        </w:rPr>
        <w:t>,</w:t>
      </w:r>
      <w:r w:rsidR="00522E6C" w:rsidRPr="00235AD1">
        <w:rPr>
          <w:rFonts w:ascii="Times New Roman" w:hAnsi="Times New Roman" w:cs="Times New Roman"/>
          <w:iCs/>
          <w:sz w:val="24"/>
          <w:szCs w:val="24"/>
        </w:rPr>
        <w:t xml:space="preserve"> </w:t>
      </w:r>
      <w:r w:rsidR="00523533" w:rsidRPr="00235AD1">
        <w:rPr>
          <w:rFonts w:ascii="Times New Roman" w:hAnsi="Times New Roman" w:cs="Times New Roman"/>
          <w:sz w:val="24"/>
          <w:szCs w:val="24"/>
        </w:rPr>
        <w:t>respectively</w:t>
      </w:r>
      <w:r w:rsidR="00526911" w:rsidRPr="00235AD1">
        <w:rPr>
          <w:rFonts w:ascii="Times New Roman" w:hAnsi="Times New Roman" w:cs="Times New Roman"/>
          <w:sz w:val="24"/>
          <w:szCs w:val="24"/>
        </w:rPr>
        <w:t xml:space="preserve"> </w:t>
      </w:r>
      <w:r w:rsidR="00B06298"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B06298"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00B06298" w:rsidRPr="00235AD1">
        <w:rPr>
          <w:rFonts w:ascii="Times New Roman" w:hAnsi="Times New Roman" w:cs="Times New Roman"/>
          <w:sz w:val="24"/>
          <w:szCs w:val="24"/>
        </w:rPr>
        <w:fldChar w:fldCharType="end"/>
      </w:r>
      <w:r w:rsidR="00526911" w:rsidRPr="00235AD1">
        <w:rPr>
          <w:rFonts w:ascii="Times New Roman" w:hAnsi="Times New Roman" w:cs="Times New Roman"/>
          <w:sz w:val="24"/>
          <w:szCs w:val="24"/>
        </w:rPr>
        <w:t>.</w:t>
      </w:r>
      <w:r w:rsidR="00523533" w:rsidRPr="00235AD1">
        <w:rPr>
          <w:rFonts w:ascii="Times New Roman" w:hAnsi="Times New Roman" w:cs="Times New Roman"/>
          <w:sz w:val="24"/>
          <w:szCs w:val="24"/>
        </w:rPr>
        <w:t xml:space="preserve"> </w:t>
      </w:r>
      <w:r w:rsidR="00276D4B" w:rsidRPr="00235AD1">
        <w:rPr>
          <w:rFonts w:ascii="Times New Roman" w:hAnsi="Times New Roman" w:cs="Times New Roman"/>
          <w:sz w:val="24"/>
          <w:szCs w:val="24"/>
        </w:rPr>
        <w:t>Nd</w:t>
      </w:r>
      <w:r w:rsidR="00276D4B" w:rsidRPr="00235AD1">
        <w:rPr>
          <w:rFonts w:ascii="Times New Roman" w:hAnsi="Times New Roman" w:cs="Times New Roman"/>
          <w:sz w:val="24"/>
          <w:szCs w:val="24"/>
          <w:vertAlign w:val="subscript"/>
        </w:rPr>
        <w:t>3</w:t>
      </w:r>
      <w:r w:rsidR="00276D4B" w:rsidRPr="00235AD1">
        <w:rPr>
          <w:rFonts w:ascii="Times New Roman" w:hAnsi="Times New Roman" w:cs="Times New Roman"/>
          <w:sz w:val="24"/>
          <w:szCs w:val="24"/>
        </w:rPr>
        <w:t>TaO</w:t>
      </w:r>
      <w:r w:rsidR="00276D4B" w:rsidRPr="00235AD1">
        <w:rPr>
          <w:rFonts w:ascii="Times New Roman" w:hAnsi="Times New Roman" w:cs="Times New Roman"/>
          <w:sz w:val="24"/>
          <w:szCs w:val="24"/>
          <w:vertAlign w:val="subscript"/>
        </w:rPr>
        <w:t>7</w:t>
      </w:r>
      <w:r w:rsidR="00276D4B" w:rsidRPr="00235AD1">
        <w:rPr>
          <w:rFonts w:ascii="Times New Roman" w:hAnsi="Times New Roman" w:cs="Times New Roman"/>
          <w:sz w:val="24"/>
          <w:szCs w:val="24"/>
        </w:rPr>
        <w:t xml:space="preserve"> </w:t>
      </w:r>
      <w:r w:rsidR="00903B86" w:rsidRPr="00235AD1">
        <w:rPr>
          <w:rFonts w:ascii="Times New Roman" w:hAnsi="Times New Roman" w:cs="Times New Roman"/>
          <w:sz w:val="24"/>
          <w:szCs w:val="24"/>
        </w:rPr>
        <w:t xml:space="preserve">can be </w:t>
      </w:r>
      <w:r w:rsidR="000F399F" w:rsidRPr="00235AD1">
        <w:rPr>
          <w:rFonts w:ascii="Times New Roman" w:hAnsi="Times New Roman" w:cs="Times New Roman"/>
          <w:sz w:val="24"/>
          <w:szCs w:val="24"/>
        </w:rPr>
        <w:t xml:space="preserve">synthesized </w:t>
      </w:r>
      <w:r w:rsidR="00526911" w:rsidRPr="00235AD1">
        <w:rPr>
          <w:rFonts w:ascii="Times New Roman" w:hAnsi="Times New Roman" w:cs="Times New Roman"/>
          <w:sz w:val="24"/>
          <w:szCs w:val="24"/>
        </w:rPr>
        <w:t>as</w:t>
      </w:r>
      <w:r w:rsidR="00A86550" w:rsidRPr="00235AD1">
        <w:rPr>
          <w:rFonts w:ascii="Times New Roman" w:hAnsi="Times New Roman" w:cs="Times New Roman"/>
          <w:sz w:val="24"/>
          <w:szCs w:val="24"/>
        </w:rPr>
        <w:t xml:space="preserve"> </w:t>
      </w:r>
      <w:r w:rsidR="00276D4B" w:rsidRPr="00235AD1">
        <w:rPr>
          <w:rFonts w:ascii="Times New Roman" w:hAnsi="Times New Roman" w:cs="Times New Roman"/>
          <w:sz w:val="24"/>
          <w:szCs w:val="24"/>
        </w:rPr>
        <w:t>a mixed-phase</w:t>
      </w:r>
      <w:r w:rsidR="00A86550" w:rsidRPr="00235AD1">
        <w:rPr>
          <w:rFonts w:ascii="Times New Roman" w:hAnsi="Times New Roman" w:cs="Times New Roman"/>
          <w:sz w:val="24"/>
          <w:szCs w:val="24"/>
        </w:rPr>
        <w:t xml:space="preserve"> material</w:t>
      </w:r>
      <w:r w:rsidR="00276D4B" w:rsidRPr="00235AD1">
        <w:rPr>
          <w:rFonts w:ascii="Times New Roman" w:hAnsi="Times New Roman" w:cs="Times New Roman"/>
          <w:sz w:val="24"/>
          <w:szCs w:val="24"/>
        </w:rPr>
        <w:t xml:space="preserve"> (</w:t>
      </w:r>
      <w:r w:rsidR="00276D4B" w:rsidRPr="00235AD1">
        <w:rPr>
          <w:rFonts w:ascii="Times New Roman" w:hAnsi="Times New Roman" w:cs="Times New Roman"/>
          <w:i/>
          <w:sz w:val="24"/>
          <w:szCs w:val="24"/>
        </w:rPr>
        <w:t>Cmcm</w:t>
      </w:r>
      <w:r w:rsidR="00276D4B" w:rsidRPr="00235AD1">
        <w:rPr>
          <w:rFonts w:ascii="Times New Roman" w:hAnsi="Times New Roman" w:cs="Times New Roman"/>
          <w:sz w:val="24"/>
          <w:szCs w:val="24"/>
        </w:rPr>
        <w:t xml:space="preserve"> and </w:t>
      </w:r>
      <w:r w:rsidR="00276D4B" w:rsidRPr="00235AD1">
        <w:rPr>
          <w:rFonts w:ascii="Times New Roman" w:hAnsi="Times New Roman" w:cs="Times New Roman"/>
          <w:i/>
          <w:sz w:val="24"/>
          <w:szCs w:val="24"/>
        </w:rPr>
        <w:t>C222</w:t>
      </w:r>
      <w:r w:rsidR="00276D4B" w:rsidRPr="00235AD1">
        <w:rPr>
          <w:rFonts w:ascii="Times New Roman" w:hAnsi="Times New Roman" w:cs="Times New Roman"/>
          <w:i/>
          <w:sz w:val="24"/>
          <w:szCs w:val="24"/>
          <w:vertAlign w:val="subscript"/>
        </w:rPr>
        <w:t>1</w:t>
      </w:r>
      <w:r w:rsidR="00276D4B" w:rsidRPr="00235AD1">
        <w:rPr>
          <w:rFonts w:ascii="Times New Roman" w:hAnsi="Times New Roman" w:cs="Times New Roman"/>
          <w:sz w:val="24"/>
          <w:szCs w:val="24"/>
        </w:rPr>
        <w:t>)</w:t>
      </w:r>
      <w:r w:rsidR="00526911" w:rsidRPr="00235AD1">
        <w:rPr>
          <w:rFonts w:ascii="Times New Roman" w:hAnsi="Times New Roman" w:cs="Times New Roman"/>
          <w:sz w:val="24"/>
          <w:szCs w:val="24"/>
        </w:rPr>
        <w:t>,</w:t>
      </w:r>
      <w:r w:rsidR="00276D4B" w:rsidRPr="00235AD1">
        <w:rPr>
          <w:rFonts w:ascii="Times New Roman" w:hAnsi="Times New Roman" w:cs="Times New Roman"/>
          <w:sz w:val="24"/>
          <w:szCs w:val="24"/>
        </w:rPr>
        <w:t xml:space="preserve"> while Ho</w:t>
      </w:r>
      <w:r w:rsidR="00276D4B" w:rsidRPr="00235AD1">
        <w:rPr>
          <w:rFonts w:ascii="Times New Roman" w:hAnsi="Times New Roman" w:cs="Times New Roman"/>
          <w:sz w:val="24"/>
          <w:szCs w:val="24"/>
          <w:vertAlign w:val="subscript"/>
        </w:rPr>
        <w:t>3</w:t>
      </w:r>
      <w:r w:rsidR="00276D4B" w:rsidRPr="00235AD1">
        <w:rPr>
          <w:rFonts w:ascii="Times New Roman" w:hAnsi="Times New Roman" w:cs="Times New Roman"/>
          <w:sz w:val="24"/>
          <w:szCs w:val="24"/>
        </w:rPr>
        <w:t>TaO</w:t>
      </w:r>
      <w:r w:rsidR="00276D4B" w:rsidRPr="00235AD1">
        <w:rPr>
          <w:rFonts w:ascii="Times New Roman" w:hAnsi="Times New Roman" w:cs="Times New Roman"/>
          <w:sz w:val="24"/>
          <w:szCs w:val="24"/>
          <w:vertAlign w:val="subscript"/>
        </w:rPr>
        <w:t>7</w:t>
      </w:r>
      <w:r w:rsidR="00276D4B" w:rsidRPr="00235AD1">
        <w:rPr>
          <w:rFonts w:ascii="Times New Roman" w:hAnsi="Times New Roman" w:cs="Times New Roman"/>
          <w:sz w:val="24"/>
          <w:szCs w:val="24"/>
        </w:rPr>
        <w:t xml:space="preserve"> can </w:t>
      </w:r>
      <w:r w:rsidR="00526911" w:rsidRPr="00235AD1">
        <w:rPr>
          <w:rFonts w:ascii="Times New Roman" w:hAnsi="Times New Roman" w:cs="Times New Roman"/>
          <w:noProof/>
          <w:sz w:val="24"/>
          <w:szCs w:val="24"/>
        </w:rPr>
        <w:t>form</w:t>
      </w:r>
      <w:r w:rsidR="00276D4B" w:rsidRPr="00235AD1">
        <w:rPr>
          <w:rFonts w:ascii="Times New Roman" w:hAnsi="Times New Roman" w:cs="Times New Roman"/>
          <w:sz w:val="24"/>
          <w:szCs w:val="24"/>
        </w:rPr>
        <w:t xml:space="preserve"> either </w:t>
      </w:r>
      <w:r w:rsidR="00E85230" w:rsidRPr="00235AD1">
        <w:rPr>
          <w:rFonts w:ascii="Times New Roman" w:hAnsi="Times New Roman" w:cs="Times New Roman"/>
          <w:sz w:val="24"/>
          <w:szCs w:val="24"/>
        </w:rPr>
        <w:t xml:space="preserve">a </w:t>
      </w:r>
      <w:r w:rsidR="00276D4B" w:rsidRPr="00235AD1">
        <w:rPr>
          <w:rFonts w:ascii="Times New Roman" w:hAnsi="Times New Roman" w:cs="Times New Roman"/>
          <w:i/>
          <w:sz w:val="24"/>
          <w:szCs w:val="24"/>
        </w:rPr>
        <w:t>C222</w:t>
      </w:r>
      <w:r w:rsidR="00276D4B" w:rsidRPr="00235AD1">
        <w:rPr>
          <w:rFonts w:ascii="Times New Roman" w:hAnsi="Times New Roman" w:cs="Times New Roman"/>
          <w:i/>
          <w:sz w:val="24"/>
          <w:szCs w:val="24"/>
          <w:vertAlign w:val="subscript"/>
        </w:rPr>
        <w:t>1</w:t>
      </w:r>
      <w:r w:rsidR="00276D4B" w:rsidRPr="00235AD1">
        <w:rPr>
          <w:rFonts w:ascii="Times New Roman" w:hAnsi="Times New Roman" w:cs="Times New Roman"/>
          <w:sz w:val="24"/>
          <w:szCs w:val="24"/>
        </w:rPr>
        <w:t xml:space="preserve"> or </w:t>
      </w:r>
      <w:r w:rsidR="00276D4B" w:rsidRPr="00235AD1">
        <w:rPr>
          <w:rFonts w:ascii="Times New Roman" w:hAnsi="Times New Roman" w:cs="Times New Roman"/>
          <w:i/>
          <w:sz w:val="24"/>
          <w:szCs w:val="24"/>
        </w:rPr>
        <w:t>Fm-3m</w:t>
      </w:r>
      <w:r w:rsidR="00276D4B" w:rsidRPr="00235AD1">
        <w:rPr>
          <w:rFonts w:ascii="Times New Roman" w:hAnsi="Times New Roman" w:cs="Times New Roman"/>
          <w:sz w:val="24"/>
          <w:szCs w:val="24"/>
        </w:rPr>
        <w:t xml:space="preserve"> phase</w:t>
      </w:r>
      <w:r w:rsidR="00E85230" w:rsidRPr="00235AD1">
        <w:rPr>
          <w:rFonts w:ascii="Times New Roman" w:hAnsi="Times New Roman" w:cs="Times New Roman"/>
          <w:sz w:val="24"/>
          <w:szCs w:val="24"/>
        </w:rPr>
        <w:t>,</w:t>
      </w:r>
      <w:r w:rsidR="00526911" w:rsidRPr="00235AD1">
        <w:rPr>
          <w:rFonts w:ascii="Times New Roman" w:hAnsi="Times New Roman" w:cs="Times New Roman"/>
          <w:sz w:val="24"/>
          <w:szCs w:val="24"/>
        </w:rPr>
        <w:t xml:space="preserve"> depending on the synthesis conditions</w:t>
      </w:r>
      <w:r w:rsidR="00E85230" w:rsidRPr="00235AD1">
        <w:rPr>
          <w:rFonts w:ascii="Times New Roman" w:hAnsi="Times New Roman" w:cs="Times New Roman"/>
          <w:sz w:val="24"/>
          <w:szCs w:val="24"/>
        </w:rPr>
        <w:t xml:space="preserve"> and temperature treatment</w:t>
      </w:r>
      <w:r w:rsidR="00526911" w:rsidRPr="00235AD1">
        <w:rPr>
          <w:rFonts w:ascii="Times New Roman" w:hAnsi="Times New Roman" w:cs="Times New Roman"/>
          <w:sz w:val="24"/>
          <w:szCs w:val="24"/>
        </w:rPr>
        <w:t>.</w:t>
      </w:r>
      <w:r w:rsidR="00276D4B" w:rsidRPr="00235AD1">
        <w:rPr>
          <w:rFonts w:ascii="Times New Roman" w:hAnsi="Times New Roman" w:cs="Times New Roman"/>
          <w:sz w:val="24"/>
          <w:szCs w:val="24"/>
        </w:rPr>
        <w:t xml:space="preserve"> </w:t>
      </w:r>
      <w:r w:rsidR="00276D4B"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276D4B"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00276D4B" w:rsidRPr="00235AD1">
        <w:rPr>
          <w:rFonts w:ascii="Times New Roman" w:hAnsi="Times New Roman" w:cs="Times New Roman"/>
          <w:sz w:val="24"/>
          <w:szCs w:val="24"/>
        </w:rPr>
        <w:fldChar w:fldCharType="end"/>
      </w:r>
      <w:r w:rsidR="00276D4B" w:rsidRPr="00235AD1">
        <w:rPr>
          <w:rFonts w:ascii="Times New Roman" w:hAnsi="Times New Roman" w:cs="Times New Roman"/>
          <w:sz w:val="24"/>
          <w:szCs w:val="24"/>
        </w:rPr>
        <w:t>.</w:t>
      </w:r>
      <w:r w:rsidR="00526911" w:rsidRPr="00235AD1">
        <w:rPr>
          <w:rFonts w:ascii="Times New Roman" w:hAnsi="Times New Roman" w:cs="Times New Roman"/>
          <w:sz w:val="24"/>
          <w:szCs w:val="24"/>
        </w:rPr>
        <w:t xml:space="preserve"> </w:t>
      </w:r>
      <w:r w:rsidR="00E85230" w:rsidRPr="00235AD1">
        <w:rPr>
          <w:rFonts w:ascii="Times New Roman" w:hAnsi="Times New Roman" w:cs="Times New Roman"/>
          <w:sz w:val="24"/>
          <w:szCs w:val="24"/>
        </w:rPr>
        <w:t>There is no consensus in the literature</w:t>
      </w:r>
      <w:r w:rsidR="003D54C3" w:rsidRPr="00235AD1">
        <w:rPr>
          <w:rFonts w:ascii="Times New Roman" w:hAnsi="Times New Roman" w:cs="Times New Roman"/>
          <w:sz w:val="24"/>
          <w:szCs w:val="24"/>
        </w:rPr>
        <w:t xml:space="preserve"> </w:t>
      </w:r>
      <w:r w:rsidR="00BB6B53"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{"citationItems":[{"id":"ITEM-1","itemData":{"DOI":"10.1016/j.jlumin.2018.03.017","ISSN":"00222313","abstract":"This study reports the synthesis and the structural and spectroscopic characterization of Eu3+-doped yttrium tantalate prepared by a new sol–gel method, which affords the orthorhombic Y3TaO7 and monoclinic YTaO4. Eu3+ doping influences the crystallization kinetics; its presence delays YTaO4 formation. Spectroscopic studies and their correlation to the structural features were the basis to understand the high quantum efficiency and no evidence of concentration quenching and clustering formation of Eu3+ ions. Inhomogeneous broadening in the emission spectra is due to Eu3+ distribution in different Y3TaO7 symmetry sites. Higher YTaO4 content increases the ratio between the 5D0→7F2 and 5D0→7F1 transition intensities, suggesting that Eu3+ occupies relatively lower symmetry sites as compared to Eu3+ distribution in the Y3TaO7 phase. No quenching occurs even for samples containing the largest Eu3+ concentration (up to 5.0 mol%), which strongly indicates high Eu3+ solubility within the yttrium tantalate host and absence of Eu3+ clusters. In addition to its application as structural probe, high quantum efficiency values combined with enhanced emission intensity make Eu3+-doped yttrium tantalate a suitable red luminophore.","author":[{"dropping-particle":"","family":"Borges","given":"Fernanda Hediger","non-dropping-particle":"","parse-names":false,"suffix":""},{"dropping-particle":"","family":"Caixeta","given":"Fábio José","non-dropping-particle":"","parse-names":false,"suffix":""},{"dropping-particle":"","family":"Pereira","given":"Rafael Ramiro","non-dropping-particle":"","parse-names":false,"suffix":""},{"dropping-particle":"","family":"Oliveira","given":"Silvana Ruella","non-dropping-particle":"de","parse-names":false,"suffix":""},{"dropping-particle":"","family":"Gonçalves","given":"Rogéria Rocha","non-dropping-particle":"","parse-names":false,"suffix":""}],"container-title":"Journal of Luminescence","id":"ITEM-1","issue":"March","issued":{"date-parts":[["2018"]]},"page":"143-153","publisher":"Elsevier B.V.","title":"Yttrium tantalate containing high concentrations of Eu3+ as dopant: Synthesis and structural and luminescence features","type":"article-journal","volume":"199"},"uris":["http://www.mendeley.com/documents/?uuid=bcb203d2-eac5-4d36-a709-81c09d72049a"]},{"id":"ITEM-2","itemData":{"DOI":"10.1016/j.jssc.2009.06.028","ISSN":"00224596","abstract":"We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Chemistry","id":"ITEM-2","issue":"9","issued":{"date-parts":[["2009"]]},"page":"2451-2455","publisher":"Elsevier","title":"On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data","type":"article-journal","volume":"182"},"uris":["http://www.mendeley.com/documents/?uuid=f6dc7db9-6ef3-45b5-a5c9-bdc1290af84a"]}],"mendeley":{"formattedCitation":"[30], [39]","plainTextFormattedCitation":"[30], [39]","previouslyFormattedCitation":"[30], [39]"},"properties":{"noteIndex":0},"schema":"https://github.com/citation-style-language/schema/raw/master/csl-citation.json"}</w:instrText>
      </w:r>
      <w:r w:rsidR="00BB6B53"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[30], [39]</w:t>
      </w:r>
      <w:r w:rsidR="00BB6B53" w:rsidRPr="00235AD1">
        <w:rPr>
          <w:rFonts w:ascii="Times New Roman" w:hAnsi="Times New Roman" w:cs="Times New Roman"/>
          <w:sz w:val="24"/>
          <w:szCs w:val="24"/>
        </w:rPr>
        <w:fldChar w:fldCharType="end"/>
      </w:r>
      <w:r w:rsidR="00BB6B53" w:rsidRPr="00235AD1">
        <w:rPr>
          <w:rFonts w:ascii="Times New Roman" w:hAnsi="Times New Roman" w:cs="Times New Roman"/>
          <w:sz w:val="24"/>
          <w:szCs w:val="24"/>
        </w:rPr>
        <w:t xml:space="preserve"> </w:t>
      </w:r>
      <w:r w:rsidR="00E85230" w:rsidRPr="00235AD1">
        <w:rPr>
          <w:rFonts w:ascii="Times New Roman" w:hAnsi="Times New Roman" w:cs="Times New Roman"/>
          <w:sz w:val="24"/>
          <w:szCs w:val="24"/>
        </w:rPr>
        <w:t xml:space="preserve">on the best structural model for </w:t>
      </w:r>
      <w:r w:rsidR="00E85230" w:rsidRPr="00235AD1">
        <w:rPr>
          <w:rFonts w:ascii="Times New Roman" w:hAnsi="Times New Roman" w:cs="Times New Roman"/>
          <w:noProof/>
          <w:sz w:val="24"/>
          <w:szCs w:val="24"/>
        </w:rPr>
        <w:t>Y</w:t>
      </w:r>
      <w:r w:rsidR="00E85230" w:rsidRPr="00235AD1">
        <w:rPr>
          <w:rFonts w:ascii="Times New Roman" w:hAnsi="Times New Roman" w:cs="Times New Roman"/>
          <w:noProof/>
          <w:sz w:val="24"/>
          <w:szCs w:val="24"/>
          <w:vertAlign w:val="subscript"/>
        </w:rPr>
        <w:t>3</w:t>
      </w:r>
      <w:r w:rsidR="00E85230" w:rsidRPr="00235AD1">
        <w:rPr>
          <w:rFonts w:ascii="Times New Roman" w:hAnsi="Times New Roman" w:cs="Times New Roman"/>
          <w:noProof/>
          <w:sz w:val="24"/>
          <w:szCs w:val="24"/>
        </w:rPr>
        <w:t>TaO</w:t>
      </w:r>
      <w:r w:rsidR="00E85230" w:rsidRPr="00235AD1">
        <w:rPr>
          <w:rFonts w:ascii="Times New Roman" w:hAnsi="Times New Roman" w:cs="Times New Roman"/>
          <w:noProof/>
          <w:sz w:val="24"/>
          <w:szCs w:val="24"/>
          <w:vertAlign w:val="subscript"/>
        </w:rPr>
        <w:t>7</w:t>
      </w:r>
      <w:r w:rsidR="00E85230" w:rsidRPr="00235AD1">
        <w:rPr>
          <w:rFonts w:ascii="Times New Roman" w:hAnsi="Times New Roman" w:cs="Times New Roman"/>
          <w:noProof/>
          <w:sz w:val="24"/>
          <w:szCs w:val="24"/>
        </w:rPr>
        <w:t xml:space="preserve"> and different space groups have been proposed, including</w:t>
      </w:r>
      <w:r w:rsidR="00A86550" w:rsidRPr="00235AD1">
        <w:rPr>
          <w:rFonts w:ascii="Times New Roman" w:hAnsi="Times New Roman" w:cs="Times New Roman"/>
          <w:sz w:val="24"/>
          <w:szCs w:val="24"/>
        </w:rPr>
        <w:t xml:space="preserve"> </w:t>
      </w:r>
      <w:r w:rsidR="00A86550" w:rsidRPr="00235AD1">
        <w:rPr>
          <w:rFonts w:ascii="Times New Roman" w:hAnsi="Times New Roman" w:cs="Times New Roman"/>
          <w:i/>
          <w:iCs/>
          <w:sz w:val="24"/>
          <w:szCs w:val="24"/>
        </w:rPr>
        <w:t>C222</w:t>
      </w:r>
      <w:r w:rsidR="00A86550" w:rsidRPr="00235AD1">
        <w:rPr>
          <w:rFonts w:ascii="Times New Roman" w:hAnsi="Times New Roman" w:cs="Times New Roman"/>
          <w:i/>
          <w:iCs/>
          <w:sz w:val="24"/>
          <w:szCs w:val="24"/>
          <w:vertAlign w:val="subscript"/>
        </w:rPr>
        <w:t>1</w:t>
      </w:r>
      <w:r w:rsidR="00F65359" w:rsidRPr="00235AD1">
        <w:rPr>
          <w:rFonts w:ascii="Times New Roman" w:hAnsi="Times New Roman" w:cs="Times New Roman"/>
          <w:sz w:val="24"/>
          <w:szCs w:val="24"/>
          <w:vertAlign w:val="subscript"/>
        </w:rPr>
        <w:t xml:space="preserve"> </w:t>
      </w:r>
      <w:r w:rsidR="00F65359" w:rsidRPr="00235AD1">
        <w:rPr>
          <w:rFonts w:ascii="Times New Roman" w:hAnsi="Times New Roman" w:cs="Times New Roman"/>
          <w:sz w:val="24"/>
          <w:szCs w:val="24"/>
          <w:vertAlign w:val="subscript"/>
        </w:rPr>
        <w:fldChar w:fldCharType="begin" w:fldLock="1"/>
      </w:r>
      <w:r w:rsidR="004C03C8" w:rsidRPr="00235AD1">
        <w:rPr>
          <w:rFonts w:ascii="Times New Roman" w:hAnsi="Times New Roman" w:cs="Times New Roman"/>
          <w:sz w:val="24"/>
          <w:szCs w:val="24"/>
          <w:vertAlign w:val="subscript"/>
        </w:rPr>
        <w:instrText>ADDIN CSL_CITATION {"citationItems":[{"id":"ITEM-1","itemData":{"DOI":"10.1021/acs.inorgchem.9b02675","ISSN":"1520510X","PMID":"31702141","abstract":"The recent finding of local weberite-like ordered domains in disordered and radiation damaged pyrochlore oxides has sparked interest in studying the structure, stability, and order-disorder in compounds that form in the weberite structure. In order to understand the relationships among the energetics, structure, and disordering, weberites of the formula RE3TaO7 (RE = La, Nd, Sm-Yb) were synthesized by conventional solid-state techniques. High temperature oxide melt solution calorimetry was used to determine their enthalpies of formation. Rietveld refinement of PXRD patterns shows that the La compound forms in the weberite La3NbO7 (Cmcm) structure; the Nd compound has both Y3TaO7 (C2221)-type and La3NbO7-type polymorphs; the Sm-Ho compounds crystallize in the weberite Y3TaO7 (C2221) structure; and the Ho-Yb compounds adopt the defect fluorite (Fm3̄ m) disordered structure. Depending on the reaction temperature, Ho3TaO7 crystallizes in ordered Y3TaO7 (low temperature) or disordered defect fluorite (high temperature) structures. The formation enthalpy of weberites becomes more exothermic with increasing rare earth ionic radius, implying an increase in stability, i.e., La3TaO7 is most stable and Yb3TaO7 is least stable with respect to the component oxides. The calorimetric data also show that ordered Ho3TaO7 (Y3TaO7 structure) is energetically more stable by 9.2 ± 1.1 kJ/mol than disordered Ho3TaO7 (defect fluorite structure).","author":[{"dropping-particle":"","family":"Subramani","given":"Tamilarasan","non-dropping-particle":"","parse-names":false,"suffix":""},{"dropping-particle":"","family":"Navrotsky","given":"Alexandra","non-dropping-particle":"","parse-names":false,"suffix":""}],"container-title":"Inorganic Chemistry","id":"ITEM-1","issue":"23","issued":{"date-parts":[["2019"]]},"page":"16126-16133","title":"Energetics of Formation and Disordering in Rare Earth Weberite RE3TaO7 Materials","type":"article-journal","volume":"58"},"uris":["http://www.mendeley.com/documents/?uuid=ca210d5a-dd68-4221-b678-476a704db097"]},{"id":"ITEM-2","itemData":{"DOI":"10.1016/0022-4596(79)90149-X","ISSN":"1095726X","abstract":"Compounds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chemistry","type":"article-journal","volume":"27"},"uris":["http://www.mendeley.com/documents/?uuid=6d77fe9d-ab4f-485f-9d8b-335e2bfb9aae"]},{"id":"ITEM-3","itemData":{"DOI":"10.1088/0953-8984/16/23/025","ISSN":"09538984","abstract":"The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Matter","id":"ITEM-3","issue":"23","issued":{"date-parts":[["2004"]]},"page":"4103-4120","title":"Crystal structures and magnetic properties of rare earth tantalates RE 3TaO7 (Re = rare earths)","type":"article-journal","volume":"16"},"uris":["http://www.mendeley.com/documents/?uuid=81f24950-7233-4508-bd13-677159dec43a"]},{"id":"ITEM-4","itemData":{"DOI":"10.1016/j.optmat.2015.12.028","ISSN":"09253467","abstract":"Eu3+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Materials","id":"ITEM-4","issued":{"date-parts":[["2016"]]},"page":"134-143","publisher":"Elsevier B.V.","title":"Effect of host structure on the photoluminescence properties of Ln3TaO7:Eu3+ red phosphors","type":"article-journal","volume":"52"},"uris":["http://www.mendeley.com/documents/?uuid=e48ae41e-f964-4276-a1cc-b02525269267"]}],"mendeley":{"formattedCitation":"[5], [8], [36], [70]","plainTextFormattedCitation":"[5], [8], [36], [70]","previouslyFormattedCitation":"[5], [8], [36], [67]"},"properties":{"noteIndex":0},"schema":"https://github.com/citation-style-language/schema/raw/master/csl-citation.json"}</w:instrText>
      </w:r>
      <w:r w:rsidR="00F65359" w:rsidRPr="00235AD1">
        <w:rPr>
          <w:rFonts w:ascii="Times New Roman" w:hAnsi="Times New Roman" w:cs="Times New Roman"/>
          <w:sz w:val="24"/>
          <w:szCs w:val="24"/>
          <w:vertAlign w:val="subscript"/>
        </w:rPr>
        <w:fldChar w:fldCharType="separate"/>
      </w:r>
      <w:r w:rsidR="004C03C8" w:rsidRPr="00235AD1">
        <w:rPr>
          <w:rFonts w:ascii="Times New Roman" w:hAnsi="Times New Roman" w:cs="Times New Roman"/>
          <w:noProof/>
          <w:sz w:val="24"/>
          <w:szCs w:val="24"/>
        </w:rPr>
        <w:t>[5], [8], [36], [70]</w:t>
      </w:r>
      <w:r w:rsidR="00F65359" w:rsidRPr="00235AD1">
        <w:rPr>
          <w:rFonts w:ascii="Times New Roman" w:hAnsi="Times New Roman" w:cs="Times New Roman"/>
          <w:sz w:val="24"/>
          <w:szCs w:val="24"/>
          <w:vertAlign w:val="subscript"/>
        </w:rPr>
        <w:fldChar w:fldCharType="end"/>
      </w:r>
      <w:r w:rsidR="00E85230" w:rsidRPr="00235AD1">
        <w:rPr>
          <w:rFonts w:ascii="Times New Roman" w:hAnsi="Times New Roman" w:cs="Times New Roman"/>
          <w:sz w:val="24"/>
          <w:szCs w:val="24"/>
        </w:rPr>
        <w:t>,</w:t>
      </w:r>
      <w:r w:rsidR="00A86550" w:rsidRPr="00235AD1">
        <w:rPr>
          <w:rFonts w:ascii="Times New Roman" w:hAnsi="Times New Roman" w:cs="Times New Roman"/>
          <w:sz w:val="24"/>
          <w:szCs w:val="24"/>
        </w:rPr>
        <w:t xml:space="preserve"> </w:t>
      </w:r>
      <w:r w:rsidR="00A86550" w:rsidRPr="00235AD1">
        <w:rPr>
          <w:rFonts w:ascii="Times New Roman" w:hAnsi="Times New Roman" w:cs="Times New Roman"/>
          <w:i/>
          <w:iCs/>
          <w:sz w:val="24"/>
          <w:szCs w:val="24"/>
        </w:rPr>
        <w:t>Ccmm</w:t>
      </w:r>
      <w:r w:rsidR="0082149B" w:rsidRPr="00235AD1">
        <w:rPr>
          <w:rFonts w:ascii="Times New Roman" w:hAnsi="Times New Roman" w:cs="Times New Roman"/>
          <w:sz w:val="24"/>
          <w:szCs w:val="24"/>
        </w:rPr>
        <w:t xml:space="preserve"> </w:t>
      </w:r>
      <w:r w:rsidR="0082149B"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[39]","plainTextFormattedCitation":"[39]","previouslyFormattedCitation":"[39]"},"properties":{"noteIndex":0},"schema":"https://github.com/citation-style-language/schema/raw/master/csl-citation.json"}</w:instrText>
      </w:r>
      <w:r w:rsidR="0082149B"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[39]</w:t>
      </w:r>
      <w:r w:rsidR="0082149B" w:rsidRPr="00235AD1">
        <w:rPr>
          <w:rFonts w:ascii="Times New Roman" w:hAnsi="Times New Roman" w:cs="Times New Roman"/>
          <w:sz w:val="24"/>
          <w:szCs w:val="24"/>
        </w:rPr>
        <w:fldChar w:fldCharType="end"/>
      </w:r>
      <w:r w:rsidR="00A86550" w:rsidRPr="00235AD1">
        <w:rPr>
          <w:rFonts w:ascii="Times New Roman" w:hAnsi="Times New Roman" w:cs="Times New Roman"/>
          <w:sz w:val="24"/>
          <w:szCs w:val="24"/>
        </w:rPr>
        <w:t xml:space="preserve"> </w:t>
      </w:r>
      <w:r w:rsidR="00E85230" w:rsidRPr="00235AD1">
        <w:rPr>
          <w:rFonts w:ascii="Times New Roman" w:hAnsi="Times New Roman" w:cs="Times New Roman"/>
          <w:sz w:val="24"/>
          <w:szCs w:val="24"/>
        </w:rPr>
        <w:t>and</w:t>
      </w:r>
      <w:r w:rsidR="00A86550" w:rsidRPr="00235AD1">
        <w:rPr>
          <w:rFonts w:ascii="Times New Roman" w:hAnsi="Times New Roman" w:cs="Times New Roman"/>
          <w:noProof/>
          <w:sz w:val="24"/>
          <w:szCs w:val="24"/>
        </w:rPr>
        <w:t xml:space="preserve"> </w:t>
      </w:r>
      <w:r w:rsidR="00A86550" w:rsidRPr="00235AD1">
        <w:rPr>
          <w:rFonts w:ascii="Times New Roman" w:hAnsi="Times New Roman" w:cs="Times New Roman"/>
          <w:i/>
          <w:iCs/>
          <w:noProof/>
          <w:sz w:val="24"/>
          <w:szCs w:val="24"/>
        </w:rPr>
        <w:t>Fm-3m</w:t>
      </w:r>
      <w:r w:rsidR="00A86550" w:rsidRPr="00235AD1">
        <w:rPr>
          <w:rFonts w:ascii="Times New Roman" w:hAnsi="Times New Roman" w:cs="Times New Roman"/>
          <w:noProof/>
          <w:sz w:val="24"/>
          <w:szCs w:val="24"/>
        </w:rPr>
        <w:t xml:space="preserve"> </w:t>
      </w:r>
      <w:r w:rsidR="00F52C6E" w:rsidRPr="00235AD1">
        <w:rPr>
          <w:rFonts w:ascii="Times New Roman" w:hAnsi="Times New Roman" w:cs="Times New Roman"/>
          <w:noProof/>
          <w:sz w:val="24"/>
          <w:szCs w:val="24"/>
        </w:rPr>
        <w:fldChar w:fldCharType="begin" w:fldLock="1"/>
      </w:r>
      <w:r w:rsidR="004C03C8" w:rsidRPr="00235AD1">
        <w:rPr>
          <w:rFonts w:ascii="Times New Roman" w:hAnsi="Times New Roman" w:cs="Times New Roman"/>
          <w:noProof/>
          <w:sz w:val="24"/>
          <w:szCs w:val="24"/>
        </w:rPr>
        <w:instrText xml:space="preserve">ADDIN CSL_CITATION {"citationItems":[{"id":"ITEM-1","itemData":{"DOI":"10.1006/jssc.1995.1012","ISSN":"1095726X","abstract":"The compositional and positional disorder of constituent atoms in Y3TaO7 crystals with the defect-fluorite-type structure have been elucidated through analysis of the extended X-ray absorption fine structure (EXAFS) and reinvestigation of the crystal structure with single crystal X-ray diffraction data. EXAFS analysis based on the single shell model gave mean Y-O and Ta-O bond distances of 2.29 and 1.98 Å, respectively. X-ray diffraction study revealed that the structure is essentially of the fluorite type, though Y atoms are displaced along </w:instrText>
      </w:r>
      <w:r w:rsidR="004C03C8" w:rsidRPr="00235AD1">
        <w:rPr>
          <w:rFonts w:ascii="MS Gothic" w:eastAsia="MS Gothic" w:hAnsi="MS Gothic" w:cs="MS Gothic" w:hint="eastAsia"/>
          <w:noProof/>
          <w:sz w:val="24"/>
          <w:szCs w:val="24"/>
        </w:rPr>
        <w:instrText>〈</w:instrText>
      </w:r>
      <w:r w:rsidR="004C03C8" w:rsidRPr="00235AD1">
        <w:rPr>
          <w:rFonts w:ascii="Times New Roman" w:hAnsi="Times New Roman" w:cs="Times New Roman"/>
          <w:noProof/>
          <w:sz w:val="24"/>
          <w:szCs w:val="24"/>
        </w:rPr>
        <w:instrText>111</w:instrText>
      </w:r>
      <w:r w:rsidR="004C03C8" w:rsidRPr="00235AD1">
        <w:rPr>
          <w:rFonts w:ascii="MS Gothic" w:eastAsia="MS Gothic" w:hAnsi="MS Gothic" w:cs="MS Gothic" w:hint="eastAsia"/>
          <w:noProof/>
          <w:sz w:val="24"/>
          <w:szCs w:val="24"/>
        </w:rPr>
        <w:instrText>〉</w:instrText>
      </w:r>
      <w:r w:rsidR="004C03C8" w:rsidRPr="00235AD1">
        <w:rPr>
          <w:rFonts w:ascii="Times New Roman" w:hAnsi="Times New Roman" w:cs="Times New Roman"/>
          <w:noProof/>
          <w:sz w:val="24"/>
          <w:szCs w:val="24"/>
        </w:rPr>
        <w:instrText xml:space="preserve"> by 0.219(5) Å from the position of Ca in fluorite, and half of the oxygen atoms are also displaced along </w:instrText>
      </w:r>
      <w:r w:rsidR="004C03C8" w:rsidRPr="00235AD1">
        <w:rPr>
          <w:rFonts w:ascii="MS Gothic" w:eastAsia="MS Gothic" w:hAnsi="MS Gothic" w:cs="MS Gothic" w:hint="eastAsia"/>
          <w:noProof/>
          <w:sz w:val="24"/>
          <w:szCs w:val="24"/>
        </w:rPr>
        <w:instrText>〈</w:instrText>
      </w:r>
      <w:r w:rsidR="004C03C8" w:rsidRPr="00235AD1">
        <w:rPr>
          <w:rFonts w:ascii="Times New Roman" w:hAnsi="Times New Roman" w:cs="Times New Roman"/>
          <w:noProof/>
          <w:sz w:val="24"/>
          <w:szCs w:val="24"/>
        </w:rPr>
        <w:instrText>001</w:instrText>
      </w:r>
      <w:r w:rsidR="004C03C8" w:rsidRPr="00235AD1">
        <w:rPr>
          <w:rFonts w:ascii="MS Gothic" w:eastAsia="MS Gothic" w:hAnsi="MS Gothic" w:cs="MS Gothic" w:hint="eastAsia"/>
          <w:noProof/>
          <w:sz w:val="24"/>
          <w:szCs w:val="24"/>
        </w:rPr>
        <w:instrText>〉</w:instrText>
      </w:r>
      <w:r w:rsidR="004C03C8" w:rsidRPr="00235AD1">
        <w:rPr>
          <w:rFonts w:ascii="Times New Roman" w:hAnsi="Times New Roman" w:cs="Times New Roman"/>
          <w:noProof/>
          <w:sz w:val="24"/>
          <w:szCs w:val="24"/>
        </w:rPr>
        <w:instrText xml:space="preserve"> by 0.54(4) Å from the position of F. The Ta atom is surrounded by at most eight oxygen atoms with Ta-O bond distance of 2.01(2) Å, while the Y atom is surrounded by at most seven oxygen atoms with mean Y-O bond distance of 2.277(7) Å. The mean bond distances and the coordination numbers of metal atoms obtained by X-ray diffraction are generally consistent with those obtained by EXAFS analysis. Most oxygen vacancies in Y3TaO7 appear to concentrate around Y atoms. The local structure around Y atoms in Y3TaO7 is similar to that in Y2O3. Crystal data for Y3TaO7 are as follows; cubic, Fm3̄ m, a = 5.2553(3) Å at 24°C, Z = 1, and Dx = 6.41 g/cm3. © 1995 Academic Press.","author":[{"dropping-particle":"","family":"Tanaka","given":"T.","non-dropping-particle":"","parse-names":false,"suffix":""},{"dropping-particle":"","family":"Ishizawa","given":"N.","non-dropping-particle":"","parse-names":false,"suffix":""},{"dropping-particle":"","family":"Yoshimura","given":"M.","non-dropping-particle":"","parse-names":false,"suffix":""},{"dropping-particle":"","family":"Marumo","given":"F.","non-dropping-particle":"","parse-names":false,"suffix":""},{"dropping-particle":"","family":"Oyanagi","given":"H.","non-dropping-particle":"","parse-names":false,"suffix":""}],"container-title":"Journal of Solid State Chemistry","id":"ITEM-1","issue":"1","issued":{"date-parts":[["1995"]]},"page":"79-87","title":"Exafs analysis and reinvestigation of the structure of a defect-fluorite-type compound, y3tao7","type":"article-journal","volume":"114"},"uris":["http://www.mendeley.com/documents/?uuid=6812e90f-d244-420e-a033-06f2f06dd46f"]}],"mendeley":{"formattedCitation":"[71]","plainTextFormattedCitation":"[71]","previouslyFormattedCitation":"[68]"},"properties":{"noteIndex":0},"schema":"https://github.com/citation-style-language/schema/raw/master/csl-citation.json"}</w:instrText>
      </w:r>
      <w:r w:rsidR="00F52C6E" w:rsidRPr="00235AD1">
        <w:rPr>
          <w:rFonts w:ascii="Times New Roman" w:hAnsi="Times New Roman" w:cs="Times New Roman"/>
          <w:noProof/>
          <w:sz w:val="24"/>
          <w:szCs w:val="24"/>
        </w:rPr>
        <w:fldChar w:fldCharType="separate"/>
      </w:r>
      <w:r w:rsidR="004C03C8" w:rsidRPr="00235AD1">
        <w:rPr>
          <w:rFonts w:ascii="Times New Roman" w:hAnsi="Times New Roman" w:cs="Times New Roman"/>
          <w:noProof/>
          <w:sz w:val="24"/>
          <w:szCs w:val="24"/>
        </w:rPr>
        <w:t>[71]</w:t>
      </w:r>
      <w:r w:rsidR="00F52C6E" w:rsidRPr="00235AD1">
        <w:rPr>
          <w:rFonts w:ascii="Times New Roman" w:hAnsi="Times New Roman" w:cs="Times New Roman"/>
          <w:noProof/>
          <w:sz w:val="24"/>
          <w:szCs w:val="24"/>
        </w:rPr>
        <w:fldChar w:fldCharType="end"/>
      </w:r>
      <w:r w:rsidR="00903B86" w:rsidRPr="00235AD1">
        <w:rPr>
          <w:rFonts w:ascii="Times New Roman" w:hAnsi="Times New Roman" w:cs="Times New Roman"/>
          <w:noProof/>
          <w:sz w:val="24"/>
          <w:szCs w:val="24"/>
        </w:rPr>
        <w:t>.</w:t>
      </w:r>
      <w:r w:rsidR="0024775E" w:rsidRPr="00235AD1">
        <w:rPr>
          <w:rFonts w:ascii="Times New Roman" w:hAnsi="Times New Roman" w:cs="Times New Roman"/>
          <w:noProof/>
          <w:sz w:val="24"/>
          <w:szCs w:val="24"/>
        </w:rPr>
        <w:t xml:space="preserve"> </w:t>
      </w:r>
      <w:r w:rsidR="001357D0" w:rsidRPr="00235AD1">
        <w:rPr>
          <w:rFonts w:ascii="Times New Roman" w:hAnsi="Times New Roman" w:cs="Times New Roman"/>
          <w:bCs/>
          <w:sz w:val="24"/>
          <w:szCs w:val="24"/>
        </w:rPr>
        <w:t xml:space="preserve">Previous neutron total scattering experiments showed that the </w:t>
      </w:r>
      <w:r w:rsidR="001357D0" w:rsidRPr="00235AD1">
        <w:rPr>
          <w:rFonts w:ascii="Times New Roman" w:hAnsi="Times New Roman" w:cs="Times New Roman"/>
          <w:bCs/>
          <w:i/>
          <w:iCs/>
          <w:sz w:val="24"/>
          <w:szCs w:val="24"/>
        </w:rPr>
        <w:t>C222</w:t>
      </w:r>
      <w:r w:rsidR="001357D0" w:rsidRPr="00235AD1">
        <w:rPr>
          <w:rFonts w:ascii="Times New Roman" w:hAnsi="Times New Roman" w:cs="Times New Roman"/>
          <w:bCs/>
          <w:i/>
          <w:iCs/>
          <w:sz w:val="24"/>
          <w:szCs w:val="24"/>
          <w:vertAlign w:val="subscript"/>
        </w:rPr>
        <w:t>1</w:t>
      </w:r>
      <w:r w:rsidR="001357D0" w:rsidRPr="00235AD1">
        <w:rPr>
          <w:rFonts w:ascii="Times New Roman" w:hAnsi="Times New Roman" w:cs="Times New Roman"/>
          <w:bCs/>
          <w:sz w:val="24"/>
          <w:szCs w:val="24"/>
          <w:vertAlign w:val="subscript"/>
        </w:rPr>
        <w:t xml:space="preserve"> </w:t>
      </w:r>
      <w:r w:rsidR="001357D0" w:rsidRPr="00235AD1">
        <w:rPr>
          <w:rFonts w:ascii="Times New Roman" w:hAnsi="Times New Roman" w:cs="Times New Roman"/>
          <w:bCs/>
          <w:sz w:val="24"/>
          <w:szCs w:val="24"/>
        </w:rPr>
        <w:t>space group was the best fit to the local atomic arrangement of Yb</w:t>
      </w:r>
      <w:r w:rsidR="001357D0" w:rsidRPr="00235AD1">
        <w:rPr>
          <w:rFonts w:ascii="Times New Roman" w:hAnsi="Times New Roman" w:cs="Times New Roman"/>
          <w:bCs/>
          <w:sz w:val="24"/>
          <w:szCs w:val="24"/>
          <w:vertAlign w:val="subscript"/>
        </w:rPr>
        <w:t>3</w:t>
      </w:r>
      <w:r w:rsidR="001357D0" w:rsidRPr="00235AD1">
        <w:rPr>
          <w:rFonts w:ascii="Times New Roman" w:hAnsi="Times New Roman" w:cs="Times New Roman"/>
          <w:bCs/>
          <w:sz w:val="24"/>
          <w:szCs w:val="24"/>
        </w:rPr>
        <w:t>TaO</w:t>
      </w:r>
      <w:r w:rsidR="001357D0" w:rsidRPr="00235AD1">
        <w:rPr>
          <w:rFonts w:ascii="Times New Roman" w:hAnsi="Times New Roman" w:cs="Times New Roman"/>
          <w:bCs/>
          <w:sz w:val="24"/>
          <w:szCs w:val="24"/>
          <w:vertAlign w:val="subscript"/>
        </w:rPr>
        <w:t>7</w:t>
      </w:r>
      <w:r w:rsidR="001357D0" w:rsidRPr="00235AD1">
        <w:rPr>
          <w:rFonts w:ascii="Times New Roman" w:hAnsi="Times New Roman" w:cs="Times New Roman"/>
          <w:bCs/>
          <w:sz w:val="24"/>
          <w:szCs w:val="24"/>
        </w:rPr>
        <w:t xml:space="preserve"> with a long-range disordered-fluorite structure</w:t>
      </w:r>
      <w:r w:rsidR="004D6489" w:rsidRPr="00235AD1">
        <w:rPr>
          <w:rFonts w:ascii="Times New Roman" w:hAnsi="Times New Roman" w:cs="Times New Roman"/>
          <w:bCs/>
          <w:sz w:val="24"/>
          <w:szCs w:val="24"/>
        </w:rPr>
        <w:t xml:space="preserve"> </w:t>
      </w:r>
      <w:r w:rsidR="004D6489" w:rsidRPr="00235AD1">
        <w:rPr>
          <w:rFonts w:ascii="Times New Roman" w:hAnsi="Times New Roman" w:cs="Times New Roman"/>
          <w:bCs/>
          <w:sz w:val="24"/>
          <w:szCs w:val="24"/>
        </w:rPr>
        <w:fldChar w:fldCharType="begin" w:fldLock="1"/>
      </w:r>
      <w:r w:rsidR="00B91BAA" w:rsidRPr="00235AD1">
        <w:rPr>
          <w:rFonts w:ascii="Times New Roman" w:hAnsi="Times New Roman" w:cs="Times New Roman"/>
          <w:bCs/>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bCs/>
          <w:sz w:val="24"/>
          <w:szCs w:val="24"/>
        </w:rPr>
        <w:instrText>∼</w:instrText>
      </w:r>
      <w:r w:rsidR="00B91BAA" w:rsidRPr="00235AD1">
        <w:rPr>
          <w:rFonts w:ascii="Times New Roman" w:hAnsi="Times New Roman" w:cs="Times New Roman"/>
          <w:bCs/>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004D6489" w:rsidRPr="00235AD1">
        <w:rPr>
          <w:rFonts w:ascii="Times New Roman" w:hAnsi="Times New Roman" w:cs="Times New Roman"/>
          <w:bCs/>
          <w:sz w:val="24"/>
          <w:szCs w:val="24"/>
        </w:rPr>
        <w:fldChar w:fldCharType="separate"/>
      </w:r>
      <w:r w:rsidR="00B91BAA" w:rsidRPr="00235AD1">
        <w:rPr>
          <w:rFonts w:ascii="Times New Roman" w:hAnsi="Times New Roman" w:cs="Times New Roman"/>
          <w:bCs/>
          <w:noProof/>
          <w:sz w:val="24"/>
          <w:szCs w:val="24"/>
        </w:rPr>
        <w:t>[20]</w:t>
      </w:r>
      <w:r w:rsidR="004D6489" w:rsidRPr="00235AD1">
        <w:rPr>
          <w:rFonts w:ascii="Times New Roman" w:hAnsi="Times New Roman" w:cs="Times New Roman"/>
          <w:bCs/>
          <w:sz w:val="24"/>
          <w:szCs w:val="24"/>
        </w:rPr>
        <w:fldChar w:fldCharType="end"/>
      </w:r>
      <w:r w:rsidR="001357D0" w:rsidRPr="00235AD1">
        <w:rPr>
          <w:rFonts w:ascii="Times New Roman" w:hAnsi="Times New Roman" w:cs="Times New Roman"/>
          <w:bCs/>
          <w:sz w:val="24"/>
          <w:szCs w:val="24"/>
        </w:rPr>
        <w:t xml:space="preserve">. </w:t>
      </w:r>
      <w:r w:rsidR="00E85230" w:rsidRPr="00235AD1">
        <w:rPr>
          <w:rFonts w:ascii="Times New Roman" w:hAnsi="Times New Roman" w:cs="Times New Roman"/>
          <w:noProof/>
          <w:sz w:val="24"/>
          <w:szCs w:val="24"/>
        </w:rPr>
        <w:t>M</w:t>
      </w:r>
      <w:r w:rsidR="00075762" w:rsidRPr="00235AD1">
        <w:rPr>
          <w:rFonts w:ascii="Times New Roman" w:hAnsi="Times New Roman" w:cs="Times New Roman"/>
          <w:noProof/>
          <w:sz w:val="24"/>
          <w:szCs w:val="24"/>
        </w:rPr>
        <w:t>ost of these</w:t>
      </w:r>
      <w:r w:rsidR="00075762" w:rsidRPr="00235AD1">
        <w:rPr>
          <w:rFonts w:ascii="Times New Roman" w:hAnsi="Times New Roman" w:cs="Times New Roman"/>
          <w:sz w:val="24"/>
          <w:szCs w:val="24"/>
        </w:rPr>
        <w:t xml:space="preserve"> studies </w:t>
      </w:r>
      <w:r w:rsidR="007D4585" w:rsidRPr="00235AD1">
        <w:rPr>
          <w:rFonts w:ascii="Times New Roman" w:hAnsi="Times New Roman" w:cs="Times New Roman"/>
          <w:sz w:val="24"/>
          <w:szCs w:val="24"/>
        </w:rPr>
        <w:t>utilized</w:t>
      </w:r>
      <w:r w:rsidR="00075762" w:rsidRPr="00235AD1">
        <w:rPr>
          <w:rFonts w:ascii="Times New Roman" w:hAnsi="Times New Roman" w:cs="Times New Roman"/>
          <w:sz w:val="24"/>
          <w:szCs w:val="24"/>
        </w:rPr>
        <w:t xml:space="preserve"> </w:t>
      </w:r>
      <w:r w:rsidR="000A7FAA" w:rsidRPr="00235AD1">
        <w:rPr>
          <w:rFonts w:ascii="Times New Roman" w:hAnsi="Times New Roman" w:cs="Times New Roman"/>
          <w:sz w:val="24"/>
          <w:szCs w:val="24"/>
        </w:rPr>
        <w:t xml:space="preserve">either </w:t>
      </w:r>
      <w:r w:rsidR="00075762" w:rsidRPr="00235AD1">
        <w:rPr>
          <w:rFonts w:ascii="Times New Roman" w:hAnsi="Times New Roman" w:cs="Times New Roman"/>
          <w:sz w:val="24"/>
          <w:szCs w:val="24"/>
        </w:rPr>
        <w:t>X-ray diffraction</w:t>
      </w:r>
      <w:r w:rsidR="007D4585" w:rsidRPr="00235AD1">
        <w:rPr>
          <w:rFonts w:ascii="Times New Roman" w:hAnsi="Times New Roman" w:cs="Times New Roman"/>
          <w:sz w:val="24"/>
          <w:szCs w:val="24"/>
        </w:rPr>
        <w:t xml:space="preserve"> with limited structural information </w:t>
      </w:r>
      <w:r w:rsidR="00E85230" w:rsidRPr="00235AD1">
        <w:rPr>
          <w:rFonts w:ascii="Times New Roman" w:hAnsi="Times New Roman" w:cs="Times New Roman"/>
          <w:sz w:val="24"/>
          <w:szCs w:val="24"/>
        </w:rPr>
        <w:t>on</w:t>
      </w:r>
      <w:r w:rsidR="00630AA0" w:rsidRPr="00235AD1">
        <w:rPr>
          <w:rFonts w:ascii="Times New Roman" w:hAnsi="Times New Roman" w:cs="Times New Roman"/>
          <w:sz w:val="24"/>
          <w:szCs w:val="24"/>
        </w:rPr>
        <w:t xml:space="preserve"> </w:t>
      </w:r>
      <w:r w:rsidR="007D4585" w:rsidRPr="00235AD1">
        <w:rPr>
          <w:rFonts w:ascii="Times New Roman" w:hAnsi="Times New Roman" w:cs="Times New Roman"/>
          <w:sz w:val="24"/>
          <w:szCs w:val="24"/>
        </w:rPr>
        <w:t>the</w:t>
      </w:r>
      <w:r w:rsidR="00075762" w:rsidRPr="00235AD1">
        <w:rPr>
          <w:rFonts w:ascii="Times New Roman" w:hAnsi="Times New Roman" w:cs="Times New Roman"/>
          <w:sz w:val="24"/>
          <w:szCs w:val="24"/>
        </w:rPr>
        <w:t xml:space="preserve"> oxygen</w:t>
      </w:r>
      <w:r w:rsidR="007D4585" w:rsidRPr="00235AD1">
        <w:rPr>
          <w:rFonts w:ascii="Times New Roman" w:hAnsi="Times New Roman" w:cs="Times New Roman"/>
          <w:sz w:val="24"/>
          <w:szCs w:val="24"/>
        </w:rPr>
        <w:t xml:space="preserve"> sublattice and local atomic arrangement</w:t>
      </w:r>
      <w:r w:rsidR="00E85230" w:rsidRPr="00235AD1">
        <w:rPr>
          <w:rFonts w:ascii="Times New Roman" w:hAnsi="Times New Roman" w:cs="Times New Roman"/>
          <w:sz w:val="24"/>
          <w:szCs w:val="24"/>
        </w:rPr>
        <w:t>s</w:t>
      </w:r>
      <w:r w:rsidR="000A7FAA" w:rsidRPr="00235AD1">
        <w:rPr>
          <w:rFonts w:ascii="Times New Roman" w:hAnsi="Times New Roman" w:cs="Times New Roman"/>
          <w:sz w:val="24"/>
          <w:szCs w:val="24"/>
        </w:rPr>
        <w:t xml:space="preserve"> or Raman spectroscopy </w:t>
      </w:r>
      <w:r w:rsidR="00E85230" w:rsidRPr="00235AD1">
        <w:rPr>
          <w:rFonts w:ascii="Times New Roman" w:hAnsi="Times New Roman" w:cs="Times New Roman"/>
          <w:sz w:val="24"/>
          <w:szCs w:val="24"/>
        </w:rPr>
        <w:t>that yield</w:t>
      </w:r>
      <w:r w:rsidR="009B21C1" w:rsidRPr="00235AD1">
        <w:rPr>
          <w:rFonts w:ascii="Times New Roman" w:hAnsi="Times New Roman" w:cs="Times New Roman"/>
          <w:sz w:val="24"/>
          <w:szCs w:val="24"/>
        </w:rPr>
        <w:t>s</w:t>
      </w:r>
      <w:r w:rsidR="00E85230" w:rsidRPr="00235AD1">
        <w:rPr>
          <w:rFonts w:ascii="Times New Roman" w:hAnsi="Times New Roman" w:cs="Times New Roman"/>
          <w:sz w:val="24"/>
          <w:szCs w:val="24"/>
        </w:rPr>
        <w:t xml:space="preserve"> complex </w:t>
      </w:r>
      <w:r w:rsidR="000A7FAA" w:rsidRPr="00235AD1">
        <w:rPr>
          <w:rFonts w:ascii="Times New Roman" w:hAnsi="Times New Roman" w:cs="Times New Roman"/>
          <w:sz w:val="24"/>
          <w:szCs w:val="24"/>
        </w:rPr>
        <w:t xml:space="preserve">vibrational </w:t>
      </w:r>
      <w:r w:rsidR="00E85230" w:rsidRPr="00235AD1">
        <w:rPr>
          <w:rFonts w:ascii="Times New Roman" w:hAnsi="Times New Roman" w:cs="Times New Roman"/>
          <w:sz w:val="24"/>
          <w:szCs w:val="24"/>
        </w:rPr>
        <w:t>information, particularly</w:t>
      </w:r>
      <w:r w:rsidR="000A7FAA" w:rsidRPr="00235AD1">
        <w:rPr>
          <w:rFonts w:ascii="Times New Roman" w:hAnsi="Times New Roman" w:cs="Times New Roman"/>
          <w:sz w:val="24"/>
          <w:szCs w:val="24"/>
        </w:rPr>
        <w:t xml:space="preserve"> </w:t>
      </w:r>
      <w:r w:rsidR="0087461E" w:rsidRPr="00235AD1">
        <w:rPr>
          <w:rFonts w:ascii="Times New Roman" w:hAnsi="Times New Roman" w:cs="Times New Roman"/>
          <w:sz w:val="24"/>
          <w:szCs w:val="24"/>
        </w:rPr>
        <w:t>for low-symmetry structures.</w:t>
      </w:r>
    </w:p>
    <w:p w14:paraId="05728F64" w14:textId="77777777" w:rsidR="007F28EE" w:rsidRDefault="00F01D82" w:rsidP="007F28E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In this </w:t>
      </w:r>
      <w:r w:rsidR="009B21C1" w:rsidRPr="00235AD1">
        <w:rPr>
          <w:rFonts w:ascii="Times New Roman" w:hAnsi="Times New Roman" w:cs="Times New Roman"/>
          <w:sz w:val="24"/>
          <w:szCs w:val="24"/>
        </w:rPr>
        <w:t>study</w:t>
      </w:r>
      <w:r w:rsidRPr="00235AD1">
        <w:rPr>
          <w:rFonts w:ascii="Times New Roman" w:hAnsi="Times New Roman" w:cs="Times New Roman"/>
          <w:sz w:val="24"/>
          <w:szCs w:val="24"/>
        </w:rPr>
        <w:t>, the</w:t>
      </w:r>
      <w:r w:rsidR="007D4585" w:rsidRPr="00235AD1">
        <w:rPr>
          <w:rFonts w:ascii="Times New Roman" w:hAnsi="Times New Roman" w:cs="Times New Roman"/>
          <w:sz w:val="24"/>
          <w:szCs w:val="24"/>
        </w:rPr>
        <w:t xml:space="preserve"> limitations</w:t>
      </w:r>
      <w:r w:rsidRPr="00235AD1">
        <w:rPr>
          <w:rFonts w:ascii="Times New Roman" w:hAnsi="Times New Roman" w:cs="Times New Roman"/>
          <w:sz w:val="24"/>
          <w:szCs w:val="24"/>
        </w:rPr>
        <w:t xml:space="preserve"> of </w:t>
      </w:r>
      <w:r w:rsidR="0087461E" w:rsidRPr="00235AD1">
        <w:rPr>
          <w:rFonts w:ascii="Times New Roman" w:hAnsi="Times New Roman" w:cs="Times New Roman"/>
          <w:sz w:val="24"/>
          <w:szCs w:val="24"/>
        </w:rPr>
        <w:t>X</w:t>
      </w:r>
      <w:r w:rsidRPr="00235AD1">
        <w:rPr>
          <w:rFonts w:ascii="Times New Roman" w:hAnsi="Times New Roman" w:cs="Times New Roman"/>
          <w:sz w:val="24"/>
          <w:szCs w:val="24"/>
        </w:rPr>
        <w:t>-ray diffraction</w:t>
      </w:r>
      <w:r w:rsidR="007D4585" w:rsidRPr="00235AD1">
        <w:rPr>
          <w:rFonts w:ascii="Times New Roman" w:hAnsi="Times New Roman" w:cs="Times New Roman"/>
          <w:sz w:val="24"/>
          <w:szCs w:val="24"/>
        </w:rPr>
        <w:t xml:space="preserve"> </w:t>
      </w:r>
      <w:r w:rsidR="0087461E" w:rsidRPr="00235AD1">
        <w:rPr>
          <w:rFonts w:ascii="Times New Roman" w:hAnsi="Times New Roman" w:cs="Times New Roman"/>
          <w:sz w:val="24"/>
          <w:szCs w:val="24"/>
        </w:rPr>
        <w:t xml:space="preserve">and Raman spectroscopy </w:t>
      </w:r>
      <w:r w:rsidRPr="00235AD1">
        <w:rPr>
          <w:rFonts w:ascii="Times New Roman" w:hAnsi="Times New Roman" w:cs="Times New Roman"/>
          <w:sz w:val="24"/>
          <w:szCs w:val="24"/>
        </w:rPr>
        <w:t xml:space="preserve">are </w:t>
      </w:r>
      <w:r w:rsidR="00EB6706" w:rsidRPr="00235AD1">
        <w:rPr>
          <w:rFonts w:ascii="Times New Roman" w:hAnsi="Times New Roman" w:cs="Times New Roman"/>
          <w:sz w:val="24"/>
          <w:szCs w:val="24"/>
        </w:rPr>
        <w:t>overcome</w:t>
      </w:r>
      <w:r w:rsidR="007D4585" w:rsidRPr="00235AD1">
        <w:rPr>
          <w:rFonts w:ascii="Times New Roman" w:hAnsi="Times New Roman" w:cs="Times New Roman"/>
          <w:sz w:val="24"/>
          <w:szCs w:val="24"/>
        </w:rPr>
        <w:t xml:space="preserve"> by</w:t>
      </w:r>
      <w:r w:rsidR="009740BD" w:rsidRPr="00235AD1">
        <w:rPr>
          <w:rFonts w:ascii="Times New Roman" w:hAnsi="Times New Roman" w:cs="Times New Roman"/>
          <w:sz w:val="24"/>
          <w:szCs w:val="24"/>
        </w:rPr>
        <w:t xml:space="preserve"> utilizing </w:t>
      </w:r>
      <w:r w:rsidR="007D4585" w:rsidRPr="00235AD1">
        <w:rPr>
          <w:rFonts w:ascii="Times New Roman" w:hAnsi="Times New Roman" w:cs="Times New Roman"/>
          <w:sz w:val="24"/>
          <w:szCs w:val="24"/>
        </w:rPr>
        <w:t xml:space="preserve">neutron total scattering. </w:t>
      </w:r>
      <w:r w:rsidR="00E85230" w:rsidRPr="00235AD1">
        <w:rPr>
          <w:rFonts w:ascii="Times New Roman" w:hAnsi="Times New Roman" w:cs="Times New Roman"/>
          <w:noProof/>
          <w:sz w:val="24"/>
          <w:szCs w:val="24"/>
        </w:rPr>
        <w:t>The weberite-type Y</w:t>
      </w:r>
      <w:r w:rsidR="00E85230" w:rsidRPr="00235AD1">
        <w:rPr>
          <w:rFonts w:ascii="Times New Roman" w:hAnsi="Times New Roman" w:cs="Times New Roman"/>
          <w:noProof/>
          <w:sz w:val="24"/>
          <w:szCs w:val="24"/>
          <w:vertAlign w:val="subscript"/>
        </w:rPr>
        <w:t>3</w:t>
      </w:r>
      <w:r w:rsidR="00E85230" w:rsidRPr="00235AD1">
        <w:rPr>
          <w:rFonts w:ascii="Times New Roman" w:hAnsi="Times New Roman" w:cs="Times New Roman"/>
          <w:noProof/>
          <w:sz w:val="24"/>
          <w:szCs w:val="24"/>
        </w:rPr>
        <w:t>TaO</w:t>
      </w:r>
      <w:r w:rsidR="00E85230" w:rsidRPr="00235AD1">
        <w:rPr>
          <w:rFonts w:ascii="Times New Roman" w:hAnsi="Times New Roman" w:cs="Times New Roman"/>
          <w:noProof/>
          <w:sz w:val="24"/>
          <w:szCs w:val="24"/>
          <w:vertAlign w:val="subscript"/>
        </w:rPr>
        <w:t>7</w:t>
      </w:r>
      <w:r w:rsidR="00E85230" w:rsidRPr="00235AD1">
        <w:rPr>
          <w:rFonts w:ascii="Times New Roman" w:hAnsi="Times New Roman" w:cs="Times New Roman"/>
          <w:noProof/>
          <w:sz w:val="24"/>
          <w:szCs w:val="24"/>
        </w:rPr>
        <w:t xml:space="preserve"> </w:t>
      </w:r>
      <w:r w:rsidR="00E85230" w:rsidRPr="00235AD1">
        <w:rPr>
          <w:rFonts w:ascii="Times New Roman" w:hAnsi="Times New Roman" w:cs="Times New Roman"/>
          <w:sz w:val="24"/>
          <w:szCs w:val="24"/>
        </w:rPr>
        <w:t xml:space="preserve">has favorable elements for neutron </w:t>
      </w:r>
      <w:r w:rsidR="00995DFE" w:rsidRPr="00235AD1">
        <w:rPr>
          <w:rFonts w:ascii="Times New Roman" w:hAnsi="Times New Roman" w:cs="Times New Roman"/>
          <w:sz w:val="24"/>
          <w:szCs w:val="24"/>
        </w:rPr>
        <w:t xml:space="preserve">scattering </w:t>
      </w:r>
      <w:r w:rsidR="00E85230" w:rsidRPr="00235AD1">
        <w:rPr>
          <w:rFonts w:ascii="Times New Roman" w:hAnsi="Times New Roman" w:cs="Times New Roman"/>
          <w:sz w:val="24"/>
          <w:szCs w:val="24"/>
        </w:rPr>
        <w:t xml:space="preserve">analysis with Y having a large neutron scattering </w:t>
      </w:r>
      <w:r w:rsidR="00995DFE" w:rsidRPr="00235AD1">
        <w:rPr>
          <w:rFonts w:ascii="Times New Roman" w:hAnsi="Times New Roman" w:cs="Times New Roman"/>
          <w:sz w:val="24"/>
          <w:szCs w:val="24"/>
        </w:rPr>
        <w:t xml:space="preserve">cross section </w:t>
      </w:r>
      <w:r w:rsidR="00E85230" w:rsidRPr="00235AD1">
        <w:rPr>
          <w:rFonts w:ascii="Times New Roman" w:hAnsi="Times New Roman" w:cs="Times New Roman"/>
          <w:sz w:val="24"/>
          <w:szCs w:val="24"/>
        </w:rPr>
        <w:t xml:space="preserve">and low absorption </w:t>
      </w:r>
      <w:r w:rsidR="00E85230" w:rsidRPr="00235AD1">
        <w:rPr>
          <w:rFonts w:ascii="Times New Roman" w:hAnsi="Times New Roman" w:cs="Times New Roman"/>
          <w:noProof/>
          <w:sz w:val="24"/>
          <w:szCs w:val="24"/>
        </w:rPr>
        <w:t>cross-section</w:t>
      </w:r>
      <w:r w:rsidR="00E85230" w:rsidRPr="00235AD1">
        <w:rPr>
          <w:rFonts w:ascii="Times New Roman" w:hAnsi="Times New Roman" w:cs="Times New Roman"/>
          <w:sz w:val="24"/>
          <w:szCs w:val="24"/>
        </w:rPr>
        <w:t xml:space="preserve">. </w:t>
      </w:r>
      <w:r w:rsidR="00C371A1" w:rsidRPr="00235AD1">
        <w:rPr>
          <w:rFonts w:ascii="Times New Roman" w:hAnsi="Times New Roman" w:cs="Times New Roman"/>
          <w:sz w:val="24"/>
          <w:szCs w:val="24"/>
        </w:rPr>
        <w:t>Neutron total scattering</w:t>
      </w:r>
      <w:r w:rsidR="00EB6706" w:rsidRPr="00235AD1">
        <w:rPr>
          <w:rFonts w:ascii="Times New Roman" w:hAnsi="Times New Roman" w:cs="Times New Roman"/>
          <w:sz w:val="24"/>
          <w:szCs w:val="24"/>
        </w:rPr>
        <w:t xml:space="preserve"> simultaneously </w:t>
      </w:r>
      <w:r w:rsidR="00C371A1" w:rsidRPr="00235AD1">
        <w:rPr>
          <w:rFonts w:ascii="Times New Roman" w:hAnsi="Times New Roman" w:cs="Times New Roman"/>
          <w:sz w:val="24"/>
          <w:szCs w:val="24"/>
        </w:rPr>
        <w:t>provide</w:t>
      </w:r>
      <w:r w:rsidR="00EB6706" w:rsidRPr="00235AD1">
        <w:rPr>
          <w:rFonts w:ascii="Times New Roman" w:hAnsi="Times New Roman" w:cs="Times New Roman"/>
          <w:sz w:val="24"/>
          <w:szCs w:val="24"/>
        </w:rPr>
        <w:t>s</w:t>
      </w:r>
      <w:r w:rsidR="00C371A1" w:rsidRPr="00235AD1">
        <w:rPr>
          <w:rFonts w:ascii="Times New Roman" w:hAnsi="Times New Roman" w:cs="Times New Roman"/>
          <w:sz w:val="24"/>
          <w:szCs w:val="24"/>
        </w:rPr>
        <w:t xml:space="preserve"> information on both short- and long-</w:t>
      </w:r>
      <w:r w:rsidR="00C371A1" w:rsidRPr="00235AD1">
        <w:rPr>
          <w:rFonts w:ascii="Times New Roman" w:hAnsi="Times New Roman" w:cs="Times New Roman"/>
          <w:sz w:val="24"/>
          <w:szCs w:val="24"/>
        </w:rPr>
        <w:lastRenderedPageBreak/>
        <w:t xml:space="preserve">range structures with high sensitivity to the oxygen sublattice. </w:t>
      </w:r>
      <w:r w:rsidR="00995DFE" w:rsidRPr="00235AD1">
        <w:rPr>
          <w:rFonts w:ascii="Times New Roman" w:hAnsi="Times New Roman" w:cs="Times New Roman"/>
          <w:sz w:val="24"/>
          <w:szCs w:val="24"/>
        </w:rPr>
        <w:t xml:space="preserve">Here we report, using </w:t>
      </w:r>
      <w:r w:rsidR="00C371A1" w:rsidRPr="00235AD1">
        <w:rPr>
          <w:rFonts w:ascii="Times New Roman" w:hAnsi="Times New Roman" w:cs="Times New Roman"/>
          <w:sz w:val="24"/>
          <w:szCs w:val="24"/>
        </w:rPr>
        <w:t>analysis of</w:t>
      </w:r>
      <w:r w:rsidR="002E7210" w:rsidRPr="00235AD1">
        <w:rPr>
          <w:rFonts w:ascii="Times New Roman" w:hAnsi="Times New Roman" w:cs="Times New Roman"/>
          <w:sz w:val="24"/>
          <w:szCs w:val="24"/>
        </w:rPr>
        <w:t xml:space="preserve"> diffraction </w:t>
      </w:r>
      <w:r w:rsidR="001C191B" w:rsidRPr="00235AD1">
        <w:rPr>
          <w:rFonts w:ascii="Times New Roman" w:hAnsi="Times New Roman" w:cs="Times New Roman"/>
          <w:sz w:val="24"/>
          <w:szCs w:val="24"/>
        </w:rPr>
        <w:t>data and pair distribution function</w:t>
      </w:r>
      <w:r w:rsidR="002E7210" w:rsidRPr="00235AD1">
        <w:rPr>
          <w:rFonts w:ascii="Times New Roman" w:hAnsi="Times New Roman" w:cs="Times New Roman"/>
          <w:sz w:val="24"/>
          <w:szCs w:val="24"/>
        </w:rPr>
        <w:t>s, that</w:t>
      </w:r>
      <w:r w:rsidR="00995DFE" w:rsidRPr="00235AD1">
        <w:rPr>
          <w:rFonts w:ascii="Times New Roman" w:hAnsi="Times New Roman" w:cs="Times New Roman"/>
          <w:sz w:val="24"/>
          <w:szCs w:val="24"/>
        </w:rPr>
        <w:t xml:space="preserve"> the orthorhombic</w:t>
      </w:r>
      <w:r w:rsidR="002E7210" w:rsidRPr="00235AD1">
        <w:rPr>
          <w:rFonts w:ascii="Times New Roman" w:hAnsi="Times New Roman" w:cs="Times New Roman"/>
          <w:sz w:val="24"/>
          <w:szCs w:val="24"/>
        </w:rPr>
        <w:t xml:space="preserve"> </w:t>
      </w:r>
      <w:r w:rsidR="002E7210" w:rsidRPr="00235AD1">
        <w:rPr>
          <w:rFonts w:ascii="Times New Roman" w:hAnsi="Times New Roman" w:cs="Times New Roman"/>
          <w:i/>
          <w:iCs/>
          <w:sz w:val="24"/>
          <w:szCs w:val="24"/>
        </w:rPr>
        <w:t>C222</w:t>
      </w:r>
      <w:r w:rsidR="002E7210" w:rsidRPr="00235AD1">
        <w:rPr>
          <w:rFonts w:ascii="Times New Roman" w:hAnsi="Times New Roman" w:cs="Times New Roman"/>
          <w:i/>
          <w:iCs/>
          <w:sz w:val="24"/>
          <w:szCs w:val="24"/>
          <w:vertAlign w:val="subscript"/>
        </w:rPr>
        <w:t>1</w:t>
      </w:r>
      <w:r w:rsidR="00FD2912" w:rsidRPr="00235AD1">
        <w:rPr>
          <w:rFonts w:ascii="Times New Roman" w:hAnsi="Times New Roman" w:cs="Times New Roman"/>
          <w:sz w:val="24"/>
          <w:szCs w:val="24"/>
        </w:rPr>
        <w:t xml:space="preserve"> </w:t>
      </w:r>
      <w:r w:rsidR="002E7210" w:rsidRPr="00235AD1">
        <w:rPr>
          <w:rFonts w:ascii="Times New Roman" w:hAnsi="Times New Roman" w:cs="Times New Roman"/>
          <w:sz w:val="24"/>
          <w:szCs w:val="24"/>
        </w:rPr>
        <w:t xml:space="preserve">is </w:t>
      </w:r>
      <w:r w:rsidR="00FD2912" w:rsidRPr="00235AD1">
        <w:rPr>
          <w:rFonts w:ascii="Times New Roman" w:hAnsi="Times New Roman" w:cs="Times New Roman"/>
          <w:sz w:val="24"/>
          <w:szCs w:val="24"/>
        </w:rPr>
        <w:t>the</w:t>
      </w:r>
      <w:r w:rsidR="001C191B" w:rsidRPr="00235AD1">
        <w:rPr>
          <w:rFonts w:ascii="Times New Roman" w:hAnsi="Times New Roman" w:cs="Times New Roman"/>
          <w:sz w:val="24"/>
          <w:szCs w:val="24"/>
        </w:rPr>
        <w:t xml:space="preserve"> </w:t>
      </w:r>
      <w:r w:rsidR="00C371A1" w:rsidRPr="00235AD1">
        <w:rPr>
          <w:rFonts w:ascii="Times New Roman" w:hAnsi="Times New Roman" w:cs="Times New Roman"/>
          <w:sz w:val="24"/>
          <w:szCs w:val="24"/>
        </w:rPr>
        <w:t xml:space="preserve">most appropriate </w:t>
      </w:r>
      <w:r w:rsidR="00FD2912" w:rsidRPr="00235AD1">
        <w:rPr>
          <w:rFonts w:ascii="Times New Roman" w:hAnsi="Times New Roman" w:cs="Times New Roman"/>
          <w:sz w:val="24"/>
          <w:szCs w:val="24"/>
        </w:rPr>
        <w:t xml:space="preserve">structural </w:t>
      </w:r>
      <w:r w:rsidR="001C191B" w:rsidRPr="00235AD1">
        <w:rPr>
          <w:rFonts w:ascii="Times New Roman" w:hAnsi="Times New Roman" w:cs="Times New Roman"/>
          <w:sz w:val="24"/>
          <w:szCs w:val="24"/>
        </w:rPr>
        <w:t xml:space="preserve">model </w:t>
      </w:r>
      <w:r w:rsidR="00FD2912" w:rsidRPr="00235AD1">
        <w:rPr>
          <w:rFonts w:ascii="Times New Roman" w:hAnsi="Times New Roman" w:cs="Times New Roman"/>
          <w:sz w:val="24"/>
          <w:szCs w:val="24"/>
        </w:rPr>
        <w:t xml:space="preserve">for </w:t>
      </w:r>
      <w:r w:rsidR="00E269FD" w:rsidRPr="00235AD1">
        <w:rPr>
          <w:rFonts w:ascii="Times New Roman" w:hAnsi="Times New Roman" w:cs="Times New Roman"/>
          <w:sz w:val="24"/>
          <w:szCs w:val="24"/>
        </w:rPr>
        <w:t xml:space="preserve">the </w:t>
      </w:r>
      <w:r w:rsidR="007D4585" w:rsidRPr="00235AD1">
        <w:rPr>
          <w:rFonts w:ascii="Times New Roman" w:hAnsi="Times New Roman" w:cs="Times New Roman"/>
          <w:sz w:val="24"/>
          <w:szCs w:val="24"/>
        </w:rPr>
        <w:t>Y</w:t>
      </w:r>
      <w:r w:rsidR="007D4585" w:rsidRPr="00235AD1">
        <w:rPr>
          <w:rFonts w:ascii="Times New Roman" w:hAnsi="Times New Roman" w:cs="Times New Roman"/>
          <w:sz w:val="24"/>
          <w:szCs w:val="24"/>
          <w:vertAlign w:val="subscript"/>
        </w:rPr>
        <w:t>3</w:t>
      </w:r>
      <w:r w:rsidR="007D4585" w:rsidRPr="00235AD1">
        <w:rPr>
          <w:rFonts w:ascii="Times New Roman" w:hAnsi="Times New Roman" w:cs="Times New Roman"/>
          <w:sz w:val="24"/>
          <w:szCs w:val="24"/>
        </w:rPr>
        <w:t>TaO</w:t>
      </w:r>
      <w:r w:rsidR="007D4585" w:rsidRPr="00235AD1">
        <w:rPr>
          <w:rFonts w:ascii="Times New Roman" w:hAnsi="Times New Roman" w:cs="Times New Roman"/>
          <w:sz w:val="24"/>
          <w:szCs w:val="24"/>
          <w:vertAlign w:val="subscript"/>
        </w:rPr>
        <w:t>7</w:t>
      </w:r>
      <w:r w:rsidR="00C371A1" w:rsidRPr="00235AD1">
        <w:rPr>
          <w:rFonts w:ascii="Times New Roman" w:hAnsi="Times New Roman" w:cs="Times New Roman"/>
          <w:sz w:val="24"/>
          <w:szCs w:val="24"/>
        </w:rPr>
        <w:t xml:space="preserve"> weberite</w:t>
      </w:r>
      <w:r w:rsidR="00EB6706" w:rsidRPr="00235AD1">
        <w:rPr>
          <w:rFonts w:ascii="Times New Roman" w:hAnsi="Times New Roman" w:cs="Times New Roman"/>
          <w:sz w:val="24"/>
          <w:szCs w:val="24"/>
        </w:rPr>
        <w:t>-type</w:t>
      </w:r>
      <w:r w:rsidR="00E269FD" w:rsidRPr="00235AD1">
        <w:rPr>
          <w:rFonts w:ascii="Times New Roman" w:hAnsi="Times New Roman" w:cs="Times New Roman"/>
          <w:sz w:val="24"/>
          <w:szCs w:val="24"/>
        </w:rPr>
        <w:t xml:space="preserve"> </w:t>
      </w:r>
      <w:r w:rsidR="00C1697F" w:rsidRPr="00235AD1">
        <w:rPr>
          <w:rFonts w:ascii="Times New Roman" w:hAnsi="Times New Roman" w:cs="Times New Roman"/>
          <w:sz w:val="24"/>
          <w:szCs w:val="24"/>
        </w:rPr>
        <w:t>compound</w:t>
      </w:r>
      <w:r w:rsidR="001C191B" w:rsidRPr="00235AD1">
        <w:rPr>
          <w:rFonts w:ascii="Times New Roman" w:hAnsi="Times New Roman" w:cs="Times New Roman"/>
          <w:sz w:val="24"/>
          <w:szCs w:val="24"/>
        </w:rPr>
        <w:t xml:space="preserve">. </w:t>
      </w:r>
      <w:r w:rsidR="009740BD" w:rsidRPr="00235AD1">
        <w:rPr>
          <w:rFonts w:ascii="Times New Roman" w:hAnsi="Times New Roman" w:cs="Times New Roman"/>
          <w:sz w:val="24"/>
          <w:szCs w:val="24"/>
        </w:rPr>
        <w:t xml:space="preserve">The validity of </w:t>
      </w:r>
      <w:r w:rsidR="00D66CF6" w:rsidRPr="00235AD1">
        <w:rPr>
          <w:rFonts w:ascii="Times New Roman" w:hAnsi="Times New Roman" w:cs="Times New Roman"/>
          <w:sz w:val="24"/>
          <w:szCs w:val="24"/>
        </w:rPr>
        <w:t xml:space="preserve">the proposed </w:t>
      </w:r>
      <w:r w:rsidR="009740BD" w:rsidRPr="00235AD1">
        <w:rPr>
          <w:rFonts w:ascii="Times New Roman" w:hAnsi="Times New Roman" w:cs="Times New Roman"/>
          <w:sz w:val="24"/>
          <w:szCs w:val="24"/>
        </w:rPr>
        <w:t xml:space="preserve">structural model is </w:t>
      </w:r>
      <w:r w:rsidR="00C371A1" w:rsidRPr="00235AD1">
        <w:rPr>
          <w:rFonts w:ascii="Times New Roman" w:hAnsi="Times New Roman" w:cs="Times New Roman"/>
          <w:sz w:val="24"/>
          <w:szCs w:val="24"/>
        </w:rPr>
        <w:t>supported by</w:t>
      </w:r>
      <w:r w:rsidR="009740BD" w:rsidRPr="00235AD1">
        <w:rPr>
          <w:rFonts w:ascii="Times New Roman" w:hAnsi="Times New Roman" w:cs="Times New Roman"/>
          <w:sz w:val="24"/>
          <w:szCs w:val="24"/>
        </w:rPr>
        <w:t xml:space="preserve"> density functional theory</w:t>
      </w:r>
      <w:r w:rsidR="00D66CF6" w:rsidRPr="00235AD1">
        <w:rPr>
          <w:rFonts w:ascii="Times New Roman" w:hAnsi="Times New Roman" w:cs="Times New Roman"/>
          <w:sz w:val="24"/>
          <w:szCs w:val="24"/>
        </w:rPr>
        <w:t xml:space="preserve"> (DFT)</w:t>
      </w:r>
      <w:r w:rsidR="009740BD" w:rsidRPr="00235AD1">
        <w:rPr>
          <w:rFonts w:ascii="Times New Roman" w:hAnsi="Times New Roman" w:cs="Times New Roman"/>
          <w:sz w:val="24"/>
          <w:szCs w:val="24"/>
        </w:rPr>
        <w:t xml:space="preserve"> calculations </w:t>
      </w:r>
      <w:r w:rsidR="00C371A1" w:rsidRPr="00235AD1">
        <w:rPr>
          <w:rFonts w:ascii="Times New Roman" w:hAnsi="Times New Roman" w:cs="Times New Roman"/>
          <w:sz w:val="24"/>
          <w:szCs w:val="24"/>
        </w:rPr>
        <w:t>as energetically</w:t>
      </w:r>
      <w:r w:rsidR="00780374" w:rsidRPr="00235AD1">
        <w:rPr>
          <w:rFonts w:ascii="Times New Roman" w:hAnsi="Times New Roman" w:cs="Times New Roman"/>
          <w:sz w:val="24"/>
          <w:szCs w:val="24"/>
        </w:rPr>
        <w:t xml:space="preserve"> </w:t>
      </w:r>
      <w:r w:rsidR="009B21C1" w:rsidRPr="00235AD1">
        <w:rPr>
          <w:rFonts w:ascii="Times New Roman" w:hAnsi="Times New Roman" w:cs="Times New Roman"/>
          <w:sz w:val="24"/>
          <w:szCs w:val="24"/>
        </w:rPr>
        <w:t xml:space="preserve">the </w:t>
      </w:r>
      <w:r w:rsidR="009740BD" w:rsidRPr="00235AD1">
        <w:rPr>
          <w:rFonts w:ascii="Times New Roman" w:hAnsi="Times New Roman" w:cs="Times New Roman"/>
          <w:sz w:val="24"/>
          <w:szCs w:val="24"/>
        </w:rPr>
        <w:t>most stable configuration.</w:t>
      </w:r>
    </w:p>
    <w:p w14:paraId="19025704" w14:textId="77777777" w:rsidR="00E53DEC" w:rsidRPr="00235AD1" w:rsidRDefault="00E53DEC" w:rsidP="007F28EE">
      <w:pPr>
        <w:spacing w:line="480" w:lineRule="auto"/>
        <w:jc w:val="both"/>
        <w:rPr>
          <w:rFonts w:ascii="Times New Roman" w:eastAsiaTheme="majorEastAsia" w:hAnsi="Times New Roman" w:cs="Times New Roman"/>
          <w:b/>
          <w:sz w:val="24"/>
          <w:szCs w:val="24"/>
        </w:rPr>
      </w:pPr>
    </w:p>
    <w:p w14:paraId="63D682FE" w14:textId="682DC206" w:rsidR="001C576B" w:rsidRPr="00235AD1" w:rsidRDefault="001C576B">
      <w:pPr>
        <w:pStyle w:val="Heading2"/>
      </w:pPr>
      <w:bookmarkStart w:id="50" w:name="_Toc152337083"/>
      <w:r w:rsidRPr="00235AD1">
        <w:t>Results and discussion</w:t>
      </w:r>
      <w:bookmarkEnd w:id="50"/>
    </w:p>
    <w:p w14:paraId="2F09FED6" w14:textId="3DAC8733" w:rsidR="00D839C8" w:rsidRDefault="00702543" w:rsidP="00581D3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Refinements of neutron diffraction data confirmed that the as-prepared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material was a pure single phase. The diffraction patterns (NOMAD detector banks 3 through 5) could not be indexed with a disordered, anion-deficient fluorite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phase due to the obvious presence of peaks not indexed by the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space group. The refinements with the two orthorhombic structural models proposed in literature,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are shown in </w:t>
      </w:r>
      <w:r w:rsidR="00E131A1" w:rsidRPr="00235AD1">
        <w:rPr>
          <w:rFonts w:ascii="Times New Roman" w:hAnsi="Times New Roman" w:cs="Times New Roman"/>
          <w:b/>
          <w:bCs/>
          <w:sz w:val="24"/>
          <w:szCs w:val="24"/>
        </w:rPr>
        <w:t xml:space="preserve">Figure </w:t>
      </w:r>
      <w:r w:rsidR="00B7051B" w:rsidRPr="00235AD1">
        <w:rPr>
          <w:rFonts w:ascii="Times New Roman" w:hAnsi="Times New Roman" w:cs="Times New Roman"/>
          <w:b/>
          <w:bCs/>
          <w:sz w:val="24"/>
          <w:szCs w:val="24"/>
        </w:rPr>
        <w:t>4.</w:t>
      </w:r>
      <w:r w:rsidRPr="00235AD1">
        <w:rPr>
          <w:rFonts w:ascii="Times New Roman" w:hAnsi="Times New Roman" w:cs="Times New Roman"/>
          <w:b/>
          <w:bCs/>
          <w:sz w:val="24"/>
          <w:szCs w:val="24"/>
        </w:rPr>
        <w:t>1</w:t>
      </w:r>
      <w:r w:rsidRPr="00235AD1">
        <w:rPr>
          <w:rFonts w:ascii="Times New Roman" w:hAnsi="Times New Roman" w:cs="Times New Roman"/>
          <w:sz w:val="24"/>
          <w:szCs w:val="24"/>
        </w:rPr>
        <w:t>. These refinements (</w:t>
      </w:r>
      <w:r w:rsidRPr="00235AD1">
        <w:rPr>
          <w:rFonts w:ascii="Times New Roman" w:hAnsi="Times New Roman" w:cs="Times New Roman"/>
          <w:b/>
          <w:bCs/>
          <w:sz w:val="24"/>
          <w:szCs w:val="24"/>
        </w:rPr>
        <w:t xml:space="preserve">Table </w:t>
      </w:r>
      <w:r w:rsidR="001D6AC1" w:rsidRPr="00235AD1">
        <w:rPr>
          <w:rFonts w:ascii="Times New Roman" w:hAnsi="Times New Roman" w:cs="Times New Roman"/>
          <w:b/>
          <w:bCs/>
          <w:sz w:val="24"/>
          <w:szCs w:val="24"/>
        </w:rPr>
        <w:t>4.</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revealed that both orthorhombic models yield nearly identical refinement quality as expressed by the goodness-of-fit parameter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(8.84% and 8.75% for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respectively).</w:t>
      </w:r>
      <w:r w:rsidR="00B9422F">
        <w:rPr>
          <w:rFonts w:ascii="Times New Roman" w:hAnsi="Times New Roman" w:cs="Times New Roman"/>
          <w:sz w:val="24"/>
          <w:szCs w:val="24"/>
        </w:rPr>
        <w:t xml:space="preserve"> </w:t>
      </w:r>
      <w:r w:rsidR="00B9422F" w:rsidRPr="00235AD1">
        <w:rPr>
          <w:rFonts w:ascii="Times New Roman" w:hAnsi="Times New Roman" w:cs="Times New Roman"/>
          <w:sz w:val="24"/>
          <w:szCs w:val="24"/>
        </w:rPr>
        <w:t>The two orthorhombic structural models acquired from the Rietveld refinements (</w:t>
      </w:r>
      <w:r w:rsidR="00B9422F" w:rsidRPr="00235AD1">
        <w:rPr>
          <w:rFonts w:ascii="Times New Roman" w:hAnsi="Times New Roman" w:cs="Times New Roman"/>
          <w:b/>
          <w:bCs/>
          <w:sz w:val="24"/>
          <w:szCs w:val="24"/>
        </w:rPr>
        <w:t>Figure 4.2</w:t>
      </w:r>
      <w:r w:rsidR="00B9422F" w:rsidRPr="00235AD1">
        <w:rPr>
          <w:rFonts w:ascii="Times New Roman" w:hAnsi="Times New Roman" w:cs="Times New Roman"/>
          <w:iCs/>
          <w:sz w:val="24"/>
          <w:szCs w:val="24"/>
        </w:rPr>
        <w:t>) are similar in terms of symmetry,</w:t>
      </w:r>
      <w:r w:rsidR="00B9422F" w:rsidRPr="00235AD1">
        <w:rPr>
          <w:rFonts w:ascii="Times New Roman" w:hAnsi="Times New Roman" w:cs="Times New Roman"/>
          <w:sz w:val="24"/>
          <w:szCs w:val="24"/>
        </w:rPr>
        <w:t xml:space="preserve"> and they are related to the cubic fluorite structure.</w:t>
      </w:r>
    </w:p>
    <w:p w14:paraId="53F707CB" w14:textId="1EC0F251" w:rsidR="00BD135F" w:rsidRPr="00235AD1" w:rsidRDefault="00BD135F" w:rsidP="00BD135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235AD1">
        <w:rPr>
          <w:rFonts w:ascii="Times New Roman" w:hAnsi="Times New Roman" w:cs="Times New Roman"/>
          <w:sz w:val="24"/>
          <w:szCs w:val="24"/>
        </w:rPr>
        <w:t>The idealized orthorhombic structure (</w:t>
      </w:r>
      <w:r w:rsidRPr="00235AD1">
        <w:rPr>
          <w:rFonts w:ascii="Times New Roman" w:hAnsi="Times New Roman" w:cs="Times New Roman"/>
          <w:b/>
          <w:bCs/>
          <w:sz w:val="24"/>
          <w:szCs w:val="24"/>
        </w:rPr>
        <w:t>Figure 4.</w:t>
      </w:r>
      <w:r w:rsidRPr="00235AD1">
        <w:rPr>
          <w:rFonts w:ascii="Times New Roman" w:hAnsi="Times New Roman" w:cs="Times New Roman"/>
          <w:b/>
          <w:bCs/>
          <w:i/>
          <w:iCs/>
          <w:sz w:val="24"/>
          <w:szCs w:val="24"/>
        </w:rPr>
        <w:t>2a</w:t>
      </w:r>
      <w:r w:rsidRPr="00235AD1">
        <w:rPr>
          <w:rFonts w:ascii="Times New Roman" w:hAnsi="Times New Roman" w:cs="Times New Roman"/>
          <w:iCs/>
          <w:sz w:val="24"/>
          <w:szCs w:val="24"/>
        </w:rPr>
        <w:t>)</w:t>
      </w:r>
      <w:r w:rsidRPr="00235AD1">
        <w:rPr>
          <w:rFonts w:ascii="Times New Roman" w:hAnsi="Times New Roman" w:cs="Times New Roman"/>
          <w:sz w:val="24"/>
          <w:szCs w:val="24"/>
        </w:rPr>
        <w:t xml:space="preserve"> consist of 6-coordinated Ta cations forming octahedra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w:t>
      </w:r>
      <w:r w:rsidRPr="00235AD1">
        <w:rPr>
          <w:rFonts w:ascii="Times New Roman" w:hAnsi="Times New Roman" w:cs="Times New Roman"/>
          <w:noProof/>
          <w:sz w:val="24"/>
          <w:szCs w:val="24"/>
        </w:rPr>
        <w:t xml:space="preserve">as well as 8 and 7-coordinated </w:t>
      </w:r>
      <w:r w:rsidRPr="00235AD1">
        <w:rPr>
          <w:rFonts w:ascii="Times New Roman" w:hAnsi="Times New Roman" w:cs="Times New Roman"/>
          <w:sz w:val="24"/>
          <w:szCs w:val="24"/>
        </w:rPr>
        <w:t>Y cations forming distorted cubes (YO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and YO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where one oxygen site is replaced by a vacant site). The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are tilted toward [100], share one oxygen atom, and form an infinite one-dimensional zig-zag chain projected along the [001]. The YO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distorted cubes share edges and form chains parallel to [001]. Combinations </w:t>
      </w:r>
    </w:p>
    <w:p w14:paraId="5DAF98D0" w14:textId="46F2E81D" w:rsidR="00BD135F" w:rsidRPr="00235AD1" w:rsidRDefault="00BD135F" w:rsidP="00581D3F">
      <w:pPr>
        <w:spacing w:line="480" w:lineRule="auto"/>
        <w:jc w:val="both"/>
        <w:rPr>
          <w:rFonts w:ascii="Times New Roman" w:hAnsi="Times New Roman" w:cs="Times New Roman"/>
          <w:sz w:val="24"/>
          <w:szCs w:val="24"/>
        </w:rPr>
      </w:pPr>
    </w:p>
    <w:p w14:paraId="2F5E845C" w14:textId="77777777" w:rsidR="00D839C8" w:rsidRPr="00235AD1" w:rsidRDefault="00D839C8" w:rsidP="00D839C8">
      <w:pPr>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5A976E6B" wp14:editId="7E73E944">
            <wp:extent cx="4868545" cy="3728085"/>
            <wp:effectExtent l="0" t="0" r="8255" b="5715"/>
            <wp:docPr id="12" name="Picture 12" descr="A graph of 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of a number of data&#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68545" cy="3728085"/>
                    </a:xfrm>
                    <a:prstGeom prst="rect">
                      <a:avLst/>
                    </a:prstGeom>
                    <a:noFill/>
                    <a:ln>
                      <a:noFill/>
                    </a:ln>
                  </pic:spPr>
                </pic:pic>
              </a:graphicData>
            </a:graphic>
          </wp:inline>
        </w:drawing>
      </w:r>
    </w:p>
    <w:p w14:paraId="580889B3" w14:textId="3B3A160E" w:rsidR="00D839C8" w:rsidRPr="00235AD1" w:rsidRDefault="001C7FAF" w:rsidP="00A05C83">
      <w:pPr>
        <w:pStyle w:val="Caption"/>
        <w:jc w:val="both"/>
      </w:pPr>
      <w:bookmarkStart w:id="51" w:name="_Toc152219764"/>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4</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w:t>
      </w:r>
      <w:r w:rsidR="00E0386F" w:rsidRPr="00235AD1">
        <w:rPr>
          <w:b/>
          <w:bCs/>
        </w:rPr>
        <w:fldChar w:fldCharType="end"/>
      </w:r>
      <w:r w:rsidRPr="00235AD1">
        <w:rPr>
          <w:b/>
          <w:bCs/>
        </w:rPr>
        <w:t>:</w:t>
      </w:r>
      <w:r w:rsidRPr="00235AD1">
        <w:t xml:space="preserve"> </w:t>
      </w:r>
      <w:r w:rsidR="00D839C8" w:rsidRPr="00235AD1">
        <w:t>Neutron diffraction pattern of Y</w:t>
      </w:r>
      <w:r w:rsidR="00D839C8" w:rsidRPr="00235AD1">
        <w:rPr>
          <w:vertAlign w:val="subscript"/>
        </w:rPr>
        <w:t>3</w:t>
      </w:r>
      <w:r w:rsidR="00D839C8" w:rsidRPr="00235AD1">
        <w:t>TaO</w:t>
      </w:r>
      <w:r w:rsidR="00D839C8" w:rsidRPr="00235AD1">
        <w:rPr>
          <w:vertAlign w:val="subscript"/>
        </w:rPr>
        <w:t>7</w:t>
      </w:r>
      <w:r w:rsidR="00D839C8" w:rsidRPr="00235AD1">
        <w:t xml:space="preserve"> (NOMAD detector bank 4) as measured (black circles) and modeled using </w:t>
      </w:r>
      <w:r w:rsidR="00D839C8" w:rsidRPr="00235AD1">
        <w:rPr>
          <w:i/>
        </w:rPr>
        <w:t>Ccmm</w:t>
      </w:r>
      <w:r w:rsidR="00D839C8" w:rsidRPr="00235AD1">
        <w:rPr>
          <w:iCs/>
        </w:rPr>
        <w:t xml:space="preserve"> (orange line, bottom profile)</w:t>
      </w:r>
      <w:r w:rsidR="00D839C8" w:rsidRPr="00235AD1">
        <w:rPr>
          <w:vertAlign w:val="subscript"/>
        </w:rPr>
        <w:t xml:space="preserve"> </w:t>
      </w:r>
      <w:r w:rsidR="00D839C8" w:rsidRPr="00235AD1">
        <w:t xml:space="preserve">and </w:t>
      </w:r>
      <w:r w:rsidR="00D839C8" w:rsidRPr="00235AD1">
        <w:rPr>
          <w:i/>
        </w:rPr>
        <w:t>C222</w:t>
      </w:r>
      <w:r w:rsidR="00D839C8" w:rsidRPr="00235AD1">
        <w:rPr>
          <w:i/>
          <w:vertAlign w:val="subscript"/>
        </w:rPr>
        <w:t>1</w:t>
      </w:r>
      <w:r w:rsidR="00D839C8" w:rsidRPr="00235AD1">
        <w:t xml:space="preserve"> (red line, top profile) space groups. The blue lines represent the difference curves between the experimental data and the model fit with the </w:t>
      </w:r>
      <w:r w:rsidR="00D839C8" w:rsidRPr="00235AD1">
        <w:rPr>
          <w:i/>
        </w:rPr>
        <w:t>R</w:t>
      </w:r>
      <w:r w:rsidR="00D839C8" w:rsidRPr="00235AD1">
        <w:rPr>
          <w:i/>
          <w:iCs/>
        </w:rPr>
        <w:t>w</w:t>
      </w:r>
      <w:r w:rsidR="00D839C8" w:rsidRPr="00235AD1">
        <w:t xml:space="preserve"> values being the goodness-of-fit parameter. The green line represents the difference in diffraction profiles between the </w:t>
      </w:r>
      <w:r w:rsidR="00D839C8" w:rsidRPr="00235AD1">
        <w:rPr>
          <w:i/>
          <w:iCs/>
        </w:rPr>
        <w:t>C222</w:t>
      </w:r>
      <w:r w:rsidR="00D839C8" w:rsidRPr="00235AD1">
        <w:rPr>
          <w:i/>
          <w:iCs/>
          <w:vertAlign w:val="subscript"/>
        </w:rPr>
        <w:t>1</w:t>
      </w:r>
      <w:r w:rsidR="00D839C8" w:rsidRPr="00235AD1">
        <w:t xml:space="preserve"> and </w:t>
      </w:r>
      <w:r w:rsidR="00D839C8" w:rsidRPr="00235AD1">
        <w:rPr>
          <w:i/>
          <w:iCs/>
        </w:rPr>
        <w:t>Ccmm</w:t>
      </w:r>
      <w:r w:rsidR="00D839C8" w:rsidRPr="00235AD1">
        <w:t xml:space="preserve"> model, respectively.</w:t>
      </w:r>
      <w:bookmarkEnd w:id="51"/>
    </w:p>
    <w:p w14:paraId="3059B50D" w14:textId="77777777" w:rsidR="00D839C8" w:rsidRPr="00235AD1" w:rsidRDefault="00D839C8" w:rsidP="00581D3F">
      <w:pPr>
        <w:spacing w:line="480" w:lineRule="auto"/>
        <w:jc w:val="both"/>
        <w:rPr>
          <w:rFonts w:ascii="Times New Roman" w:hAnsi="Times New Roman" w:cs="Times New Roman"/>
          <w:sz w:val="24"/>
          <w:szCs w:val="24"/>
        </w:rPr>
      </w:pPr>
    </w:p>
    <w:p w14:paraId="5E4D99CF" w14:textId="77777777" w:rsidR="00D839C8" w:rsidRPr="00235AD1" w:rsidRDefault="00D839C8" w:rsidP="00581D3F">
      <w:pPr>
        <w:spacing w:line="480" w:lineRule="auto"/>
        <w:jc w:val="both"/>
        <w:rPr>
          <w:rFonts w:ascii="Times New Roman" w:hAnsi="Times New Roman" w:cs="Times New Roman"/>
          <w:sz w:val="24"/>
          <w:szCs w:val="24"/>
        </w:rPr>
      </w:pPr>
    </w:p>
    <w:p w14:paraId="7CF9C743" w14:textId="77777777" w:rsidR="00D839C8" w:rsidRPr="00235AD1" w:rsidRDefault="00D839C8" w:rsidP="00581D3F">
      <w:pPr>
        <w:spacing w:line="480" w:lineRule="auto"/>
        <w:jc w:val="both"/>
        <w:rPr>
          <w:rFonts w:ascii="Times New Roman" w:hAnsi="Times New Roman" w:cs="Times New Roman"/>
          <w:sz w:val="24"/>
          <w:szCs w:val="24"/>
        </w:rPr>
      </w:pPr>
    </w:p>
    <w:p w14:paraId="5D8ED80E" w14:textId="77777777" w:rsidR="00D839C8" w:rsidRPr="00235AD1" w:rsidRDefault="00D839C8" w:rsidP="00581D3F">
      <w:pPr>
        <w:spacing w:line="480" w:lineRule="auto"/>
        <w:jc w:val="both"/>
        <w:rPr>
          <w:rFonts w:ascii="Times New Roman" w:hAnsi="Times New Roman" w:cs="Times New Roman"/>
          <w:sz w:val="24"/>
          <w:szCs w:val="24"/>
        </w:rPr>
      </w:pPr>
    </w:p>
    <w:p w14:paraId="0CA18BC5" w14:textId="77777777" w:rsidR="00AF69CC" w:rsidRPr="00235AD1" w:rsidRDefault="00AF69CC" w:rsidP="00581D3F">
      <w:pPr>
        <w:spacing w:line="480" w:lineRule="auto"/>
        <w:jc w:val="both"/>
        <w:rPr>
          <w:rFonts w:ascii="Times New Roman" w:hAnsi="Times New Roman" w:cs="Times New Roman"/>
          <w:sz w:val="24"/>
          <w:szCs w:val="24"/>
        </w:rPr>
      </w:pPr>
    </w:p>
    <w:p w14:paraId="3AF02ED9" w14:textId="77777777" w:rsidR="00D839C8" w:rsidRPr="00235AD1" w:rsidRDefault="00D839C8" w:rsidP="00581D3F">
      <w:pPr>
        <w:spacing w:line="480" w:lineRule="auto"/>
        <w:jc w:val="both"/>
        <w:rPr>
          <w:rFonts w:ascii="Times New Roman" w:hAnsi="Times New Roman" w:cs="Times New Roman"/>
          <w:sz w:val="24"/>
          <w:szCs w:val="24"/>
        </w:rPr>
      </w:pPr>
    </w:p>
    <w:p w14:paraId="1EB01839" w14:textId="77777777" w:rsidR="00D839C8" w:rsidRPr="00235AD1" w:rsidRDefault="00D839C8" w:rsidP="00581D3F">
      <w:pPr>
        <w:spacing w:line="480" w:lineRule="auto"/>
        <w:jc w:val="both"/>
        <w:rPr>
          <w:rFonts w:ascii="Times New Roman" w:hAnsi="Times New Roman" w:cs="Times New Roman"/>
          <w:sz w:val="24"/>
          <w:szCs w:val="24"/>
        </w:rPr>
      </w:pPr>
    </w:p>
    <w:p w14:paraId="465EF8D6" w14:textId="77777777" w:rsidR="001120C4" w:rsidRDefault="001120C4" w:rsidP="00581D3F">
      <w:pPr>
        <w:spacing w:line="480" w:lineRule="auto"/>
        <w:jc w:val="both"/>
        <w:rPr>
          <w:rFonts w:ascii="Times New Roman" w:hAnsi="Times New Roman" w:cs="Times New Roman"/>
          <w:sz w:val="24"/>
          <w:szCs w:val="24"/>
        </w:rPr>
      </w:pPr>
    </w:p>
    <w:p w14:paraId="575F3ECB" w14:textId="77777777" w:rsidR="001120C4" w:rsidRPr="00235AD1" w:rsidRDefault="001120C4" w:rsidP="001120C4">
      <w:pPr>
        <w:spacing w:line="276" w:lineRule="auto"/>
        <w:jc w:val="center"/>
        <w:rPr>
          <w:rFonts w:ascii="Times New Roman" w:hAnsi="Times New Roman" w:cs="Times New Roman"/>
          <w:b/>
          <w:sz w:val="24"/>
          <w:szCs w:val="24"/>
        </w:rPr>
      </w:pPr>
      <w:r w:rsidRPr="00235AD1">
        <w:rPr>
          <w:rFonts w:ascii="Times New Roman" w:hAnsi="Times New Roman" w:cs="Times New Roman"/>
          <w:noProof/>
          <w:sz w:val="24"/>
          <w:szCs w:val="24"/>
          <w:lang w:val="de-DE" w:eastAsia="de-DE"/>
        </w:rPr>
        <w:lastRenderedPageBreak/>
        <w:drawing>
          <wp:inline distT="0" distB="0" distL="0" distR="0" wp14:anchorId="4B22A3AD" wp14:editId="0AEDEF3B">
            <wp:extent cx="4499275" cy="4088765"/>
            <wp:effectExtent l="0" t="0" r="0" b="6985"/>
            <wp:docPr id="16" name="Picture 16"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diagra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22812" cy="4110154"/>
                    </a:xfrm>
                    <a:prstGeom prst="rect">
                      <a:avLst/>
                    </a:prstGeom>
                    <a:noFill/>
                    <a:ln>
                      <a:noFill/>
                    </a:ln>
                  </pic:spPr>
                </pic:pic>
              </a:graphicData>
            </a:graphic>
          </wp:inline>
        </w:drawing>
      </w:r>
    </w:p>
    <w:p w14:paraId="7BF8C357" w14:textId="77777777" w:rsidR="001120C4" w:rsidRPr="00235AD1" w:rsidRDefault="001120C4" w:rsidP="001120C4">
      <w:pPr>
        <w:spacing w:line="276" w:lineRule="auto"/>
        <w:jc w:val="center"/>
        <w:rPr>
          <w:rFonts w:ascii="Times New Roman" w:hAnsi="Times New Roman" w:cs="Times New Roman"/>
          <w:b/>
          <w:sz w:val="24"/>
          <w:szCs w:val="24"/>
        </w:rPr>
      </w:pPr>
    </w:p>
    <w:p w14:paraId="116AD965" w14:textId="77777777" w:rsidR="001120C4" w:rsidRPr="00235AD1" w:rsidRDefault="001120C4" w:rsidP="001120C4">
      <w:pPr>
        <w:pStyle w:val="Caption"/>
        <w:jc w:val="both"/>
      </w:pPr>
      <w:bookmarkStart w:id="52" w:name="_Toc152219765"/>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4</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2</w:t>
      </w:r>
      <w:r w:rsidRPr="00235AD1">
        <w:rPr>
          <w:b/>
          <w:bCs/>
        </w:rPr>
        <w:fldChar w:fldCharType="end"/>
      </w:r>
      <w:r w:rsidRPr="00235AD1">
        <w:rPr>
          <w:b/>
          <w:bCs/>
        </w:rPr>
        <w:t>:</w:t>
      </w:r>
      <w:r w:rsidRPr="00235AD1">
        <w:t xml:space="preserve"> Schematic representations of the Y</w:t>
      </w:r>
      <w:r w:rsidRPr="00235AD1">
        <w:rPr>
          <w:vertAlign w:val="subscript"/>
        </w:rPr>
        <w:t>3</w:t>
      </w:r>
      <w:r w:rsidRPr="00235AD1">
        <w:t>TaO</w:t>
      </w:r>
      <w:r w:rsidRPr="00235AD1">
        <w:rPr>
          <w:vertAlign w:val="subscript"/>
        </w:rPr>
        <w:t>7</w:t>
      </w:r>
      <w:r w:rsidRPr="00235AD1">
        <w:t xml:space="preserve"> structures with dashed black lines representing the unit cells. (a) Idealized structural model with cations are shown for tantalum as golden-sand colored spheres and yttrium as cyan color spheres (8-coordinated) or as orange spheres (7-coordinated). Selected coordination polyhedra are represented using similar shades (YO</w:t>
      </w:r>
      <w:r w:rsidRPr="00235AD1">
        <w:rPr>
          <w:vertAlign w:val="subscript"/>
        </w:rPr>
        <w:t>7</w:t>
      </w:r>
      <w:r w:rsidRPr="00235AD1">
        <w:t xml:space="preserve"> polyhedra are not shown). (b) Structure resulting from GSAS refinement using </w:t>
      </w:r>
      <w:r w:rsidRPr="00235AD1">
        <w:rPr>
          <w:i/>
        </w:rPr>
        <w:t>Ccmm</w:t>
      </w:r>
      <w:r w:rsidRPr="00235AD1">
        <w:t xml:space="preserve"> symmetry viewed along [001]. 16h oxygen sites are shown as smaller magenta spheres, while three 4a oxygen sites are displayed as white spheres. (c) Structure resulting from GSAS refinement using </w:t>
      </w:r>
      <w:r w:rsidRPr="00235AD1">
        <w:rPr>
          <w:i/>
        </w:rPr>
        <w:t>C222</w:t>
      </w:r>
      <w:r w:rsidRPr="00235AD1">
        <w:rPr>
          <w:i/>
          <w:vertAlign w:val="subscript"/>
        </w:rPr>
        <w:t>1</w:t>
      </w:r>
      <w:r w:rsidRPr="00235AD1">
        <w:t xml:space="preserve"> symmetry viewed along [001]. Two 8c oxygen sites are drawn as red and green spheres while three 4a oxygen sites are shown as white spheres. The </w:t>
      </w:r>
      <w:r w:rsidRPr="00235AD1">
        <w:rPr>
          <w:i/>
          <w:iCs/>
        </w:rPr>
        <w:t>C222</w:t>
      </w:r>
      <w:r w:rsidRPr="00235AD1">
        <w:rPr>
          <w:i/>
          <w:iCs/>
          <w:vertAlign w:val="subscript"/>
        </w:rPr>
        <w:t>1</w:t>
      </w:r>
      <w:r w:rsidRPr="00235AD1">
        <w:t xml:space="preserve"> structure is shifted by ¼ </w:t>
      </w:r>
      <w:r w:rsidRPr="00235AD1">
        <w:rPr>
          <w:i/>
          <w:iCs/>
        </w:rPr>
        <w:t>c</w:t>
      </w:r>
      <w:r w:rsidRPr="00235AD1">
        <w:t xml:space="preserve"> along [001] for the ease of comparison.</w:t>
      </w:r>
      <w:bookmarkEnd w:id="52"/>
    </w:p>
    <w:p w14:paraId="0B8EF657" w14:textId="77777777" w:rsidR="001120C4" w:rsidRDefault="001120C4" w:rsidP="00581D3F">
      <w:pPr>
        <w:spacing w:line="480" w:lineRule="auto"/>
        <w:jc w:val="both"/>
        <w:rPr>
          <w:rFonts w:ascii="Times New Roman" w:hAnsi="Times New Roman" w:cs="Times New Roman"/>
          <w:sz w:val="24"/>
          <w:szCs w:val="24"/>
        </w:rPr>
      </w:pPr>
    </w:p>
    <w:p w14:paraId="3235D72A" w14:textId="77777777" w:rsidR="001120C4" w:rsidRDefault="001120C4" w:rsidP="00581D3F">
      <w:pPr>
        <w:spacing w:line="480" w:lineRule="auto"/>
        <w:jc w:val="both"/>
        <w:rPr>
          <w:rFonts w:ascii="Times New Roman" w:hAnsi="Times New Roman" w:cs="Times New Roman"/>
          <w:sz w:val="24"/>
          <w:szCs w:val="24"/>
        </w:rPr>
      </w:pPr>
    </w:p>
    <w:p w14:paraId="5C6FDD2B" w14:textId="77777777" w:rsidR="001120C4" w:rsidRDefault="001120C4" w:rsidP="00581D3F">
      <w:pPr>
        <w:spacing w:line="480" w:lineRule="auto"/>
        <w:jc w:val="both"/>
        <w:rPr>
          <w:rFonts w:ascii="Times New Roman" w:hAnsi="Times New Roman" w:cs="Times New Roman"/>
          <w:sz w:val="24"/>
          <w:szCs w:val="24"/>
        </w:rPr>
      </w:pPr>
    </w:p>
    <w:p w14:paraId="6C215FA5" w14:textId="77777777" w:rsidR="001120C4" w:rsidRDefault="001120C4" w:rsidP="00581D3F">
      <w:pPr>
        <w:spacing w:line="480" w:lineRule="auto"/>
        <w:jc w:val="both"/>
        <w:rPr>
          <w:rFonts w:ascii="Times New Roman" w:hAnsi="Times New Roman" w:cs="Times New Roman"/>
          <w:sz w:val="24"/>
          <w:szCs w:val="24"/>
        </w:rPr>
      </w:pPr>
    </w:p>
    <w:p w14:paraId="74FDB288" w14:textId="77777777" w:rsidR="00BD135F" w:rsidRDefault="00BD135F" w:rsidP="00581D3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of those two chains form slabs parallel to (011); whereas the YO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distorted cubes are located between these slabs.</w:t>
      </w:r>
    </w:p>
    <w:p w14:paraId="19132296" w14:textId="4D87FCE5" w:rsidR="00702543" w:rsidRDefault="00702543" w:rsidP="0018041A">
      <w:pPr>
        <w:spacing w:line="480" w:lineRule="auto"/>
        <w:ind w:firstLine="720"/>
        <w:jc w:val="both"/>
        <w:rPr>
          <w:rFonts w:ascii="Times New Roman" w:hAnsi="Times New Roman" w:cs="Times New Roman"/>
          <w:sz w:val="24"/>
          <w:szCs w:val="24"/>
          <w:vertAlign w:val="subscript"/>
        </w:rPr>
      </w:pPr>
      <w:r w:rsidRPr="00235AD1">
        <w:rPr>
          <w:rFonts w:ascii="Times New Roman" w:hAnsi="Times New Roman" w:cs="Times New Roman"/>
          <w:sz w:val="24"/>
          <w:szCs w:val="24"/>
        </w:rPr>
        <w:t xml:space="preserve">Although both orthorhombic structure types share the same cation sublattice, there is a difference in symmetry of the anion sublattice, as shown </w:t>
      </w:r>
      <w:r w:rsidR="001335E3" w:rsidRPr="00235AD1">
        <w:rPr>
          <w:rFonts w:ascii="Times New Roman" w:hAnsi="Times New Roman" w:cs="Times New Roman"/>
          <w:sz w:val="24"/>
          <w:szCs w:val="24"/>
        </w:rPr>
        <w:t xml:space="preserve">in </w:t>
      </w:r>
      <w:r w:rsidR="001335E3" w:rsidRPr="00235AD1">
        <w:rPr>
          <w:rFonts w:ascii="Times New Roman" w:hAnsi="Times New Roman" w:cs="Times New Roman"/>
          <w:b/>
          <w:bCs/>
          <w:sz w:val="24"/>
          <w:szCs w:val="24"/>
        </w:rPr>
        <w:t>Figures</w:t>
      </w:r>
      <w:r w:rsidR="00E131A1" w:rsidRPr="00235AD1">
        <w:rPr>
          <w:rFonts w:ascii="Times New Roman" w:hAnsi="Times New Roman" w:cs="Times New Roman"/>
          <w:b/>
          <w:bCs/>
          <w:sz w:val="24"/>
          <w:szCs w:val="24"/>
        </w:rPr>
        <w:t xml:space="preserve"> </w:t>
      </w:r>
      <w:r w:rsidR="00FC5CFA" w:rsidRPr="00235AD1">
        <w:rPr>
          <w:rFonts w:ascii="Times New Roman" w:hAnsi="Times New Roman" w:cs="Times New Roman"/>
          <w:b/>
          <w:bCs/>
          <w:sz w:val="24"/>
          <w:szCs w:val="24"/>
        </w:rPr>
        <w:t>4.</w:t>
      </w:r>
      <w:r w:rsidRPr="00235AD1">
        <w:rPr>
          <w:rFonts w:ascii="Times New Roman" w:hAnsi="Times New Roman" w:cs="Times New Roman"/>
          <w:b/>
          <w:bCs/>
          <w:sz w:val="24"/>
          <w:szCs w:val="24"/>
        </w:rPr>
        <w:t>2b</w:t>
      </w:r>
      <w:r w:rsidRPr="00235AD1">
        <w:rPr>
          <w:rFonts w:ascii="Times New Roman" w:hAnsi="Times New Roman" w:cs="Times New Roman"/>
          <w:sz w:val="24"/>
          <w:szCs w:val="24"/>
        </w:rPr>
        <w:t xml:space="preserve"> and </w:t>
      </w:r>
      <w:r w:rsidR="00A826CF" w:rsidRPr="00235AD1">
        <w:rPr>
          <w:rFonts w:ascii="Times New Roman" w:hAnsi="Times New Roman" w:cs="Times New Roman"/>
          <w:b/>
          <w:bCs/>
          <w:sz w:val="24"/>
          <w:szCs w:val="24"/>
        </w:rPr>
        <w:t>4.</w:t>
      </w:r>
      <w:r w:rsidRPr="00235AD1">
        <w:rPr>
          <w:rFonts w:ascii="Times New Roman" w:hAnsi="Times New Roman" w:cs="Times New Roman"/>
          <w:b/>
          <w:bCs/>
          <w:sz w:val="24"/>
          <w:szCs w:val="24"/>
        </w:rPr>
        <w:t>2c</w:t>
      </w:r>
      <w:r w:rsidRPr="00235AD1">
        <w:rPr>
          <w:rFonts w:ascii="Times New Roman" w:hAnsi="Times New Roman" w:cs="Times New Roman"/>
          <w:i/>
          <w:iCs/>
          <w:sz w:val="24"/>
          <w:szCs w:val="24"/>
        </w:rPr>
        <w:t>.</w:t>
      </w:r>
      <w:r w:rsidRPr="00235AD1">
        <w:rPr>
          <w:rFonts w:ascii="Times New Roman" w:hAnsi="Times New Roman" w:cs="Times New Roman"/>
          <w:sz w:val="24"/>
          <w:szCs w:val="24"/>
        </w:rPr>
        <w:t xml:space="preserve"> Oxygen atoms located at the 16</w:t>
      </w:r>
      <w:r w:rsidRPr="00235AD1">
        <w:rPr>
          <w:rFonts w:ascii="Times New Roman" w:hAnsi="Times New Roman" w:cs="Times New Roman"/>
          <w:i/>
          <w:iCs/>
          <w:sz w:val="24"/>
          <w:szCs w:val="24"/>
        </w:rPr>
        <w:t>h</w:t>
      </w:r>
      <w:r w:rsidRPr="00235AD1">
        <w:rPr>
          <w:rFonts w:ascii="Times New Roman" w:hAnsi="Times New Roman" w:cs="Times New Roman"/>
          <w:sz w:val="24"/>
          <w:szCs w:val="24"/>
        </w:rPr>
        <w:t xml:space="preserve"> Wyckoff site in the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structure are split into two identical 8</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Wyckoff </w:t>
      </w:r>
      <w:r w:rsidRPr="00235AD1">
        <w:rPr>
          <w:rFonts w:ascii="Times New Roman" w:hAnsi="Times New Roman" w:cs="Times New Roman"/>
          <w:noProof/>
          <w:sz w:val="24"/>
          <w:szCs w:val="24"/>
        </w:rPr>
        <w:t>sites</w:t>
      </w:r>
      <w:r w:rsidRPr="00235AD1">
        <w:rPr>
          <w:rFonts w:ascii="Times New Roman" w:hAnsi="Times New Roman" w:cs="Times New Roman"/>
          <w:sz w:val="24"/>
          <w:szCs w:val="24"/>
        </w:rPr>
        <w:t xml:space="preserve"> in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structure. The latter allows for subtle distortions of the 6-coordinated Ta polyhedron, as well as the 7- and 8-coordinated yttrium polyhedra. This effect leads to slight variations in the &lt;O-O&gt; interatomic distances among both structure types. Although these variations are very small, they impact Rietveld refinement of the diffraction patterns and have an influence on the goodness-of-fit parameter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This value is slightly lower for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model (</w:t>
      </w:r>
      <w:r w:rsidR="00E131A1" w:rsidRPr="00235AD1">
        <w:rPr>
          <w:rFonts w:ascii="Times New Roman" w:hAnsi="Times New Roman" w:cs="Times New Roman"/>
          <w:b/>
          <w:bCs/>
          <w:sz w:val="24"/>
          <w:szCs w:val="24"/>
        </w:rPr>
        <w:t xml:space="preserve">Figure </w:t>
      </w:r>
      <w:r w:rsidR="007A6308" w:rsidRPr="00235AD1">
        <w:rPr>
          <w:rFonts w:ascii="Times New Roman" w:hAnsi="Times New Roman" w:cs="Times New Roman"/>
          <w:b/>
          <w:bCs/>
          <w:sz w:val="24"/>
          <w:szCs w:val="24"/>
        </w:rPr>
        <w:t>4.</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which indicates that this structure-type fits the data somewhat better. </w:t>
      </w:r>
      <w:r w:rsidR="001357D0" w:rsidRPr="00235AD1">
        <w:rPr>
          <w:rFonts w:ascii="Times New Roman" w:hAnsi="Times New Roman" w:cs="Times New Roman"/>
          <w:sz w:val="24"/>
          <w:szCs w:val="24"/>
        </w:rPr>
        <w:t xml:space="preserve">Application of a significance test developed by Hamilton </w:t>
      </w:r>
      <w:r w:rsidR="004D6489"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{"citationItems":[{"id":"ITEM-1","itemData":{"DOI":"10.1107/S0365110X65001081","ISSN":"0365-110X","abstract":"The theory of linear hypothesis tests is discussed in relationship to its use in crystallographic problems. In particular, formulas are developed which allow significance tests on the R-factor ratio =R1/R o, where R 0 and R 1 are respectively the generalized weighted R factors for a structure resulting from an unrestrained least-squares refinement and a refinement with restraints on some of the parameters. These tests allow one to decide whether the addition of parameters or the imposition of fixed relationships between parameters results in a significant improvement or a significant worsening of the agreement between observed and calculated structure factors. Tables for determining significance levels of ~ are presented, and several applications from the crystal- lographic literature and the author's experience are discussed.","author":[{"dropping-particle":"","family":"Hamilton","given":"W. C.","non-dropping-particle":"","parse-names":false,"suffix":""}],"container-title":"Acta Crystallographica","id":"ITEM-1","issue":"3","issued":{"date-parts":[["1965","5","1"]]},"page":"502-510","publisher":"International Union of Crystallography","title":"Significance tests on the crystallographic R factor","type":"article-journal","volume":"18"},"uris":["http://www.mendeley.com/documents/?uuid=beff3370-28ae-4e12-b189-2f34bee8949f"]}],"mendeley":{"formattedCitation":"[72]","plainTextFormattedCitation":"[72]","previouslyFormattedCitation":"[69]"},"properties":{"noteIndex":0},"schema":"https://github.com/citation-style-language/schema/raw/master/csl-citation.json"}</w:instrText>
      </w:r>
      <w:r w:rsidR="004D6489"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[72]</w:t>
      </w:r>
      <w:r w:rsidR="004D6489" w:rsidRPr="00235AD1">
        <w:rPr>
          <w:rFonts w:ascii="Times New Roman" w:hAnsi="Times New Roman" w:cs="Times New Roman"/>
          <w:sz w:val="24"/>
          <w:szCs w:val="24"/>
        </w:rPr>
        <w:fldChar w:fldCharType="end"/>
      </w:r>
      <w:r w:rsidR="001357D0" w:rsidRPr="00235AD1">
        <w:rPr>
          <w:rFonts w:ascii="Times New Roman" w:hAnsi="Times New Roman" w:cs="Times New Roman"/>
          <w:sz w:val="24"/>
          <w:szCs w:val="24"/>
        </w:rPr>
        <w:t xml:space="preserve"> results in a confidence value of 99.95% that </w:t>
      </w:r>
      <w:r w:rsidR="001357D0" w:rsidRPr="00235AD1">
        <w:rPr>
          <w:rFonts w:ascii="Times New Roman" w:hAnsi="Times New Roman" w:cs="Times New Roman"/>
          <w:i/>
          <w:iCs/>
          <w:sz w:val="24"/>
          <w:szCs w:val="24"/>
        </w:rPr>
        <w:t>C222</w:t>
      </w:r>
      <w:r w:rsidR="001357D0" w:rsidRPr="00235AD1">
        <w:rPr>
          <w:rFonts w:ascii="Times New Roman" w:hAnsi="Times New Roman" w:cs="Times New Roman"/>
          <w:i/>
          <w:iCs/>
          <w:sz w:val="24"/>
          <w:szCs w:val="24"/>
          <w:vertAlign w:val="subscript"/>
        </w:rPr>
        <w:t>1</w:t>
      </w:r>
      <w:r w:rsidR="001357D0" w:rsidRPr="00235AD1">
        <w:rPr>
          <w:rFonts w:ascii="Times New Roman" w:hAnsi="Times New Roman" w:cs="Times New Roman"/>
          <w:sz w:val="24"/>
          <w:szCs w:val="24"/>
        </w:rPr>
        <w:t xml:space="preserve"> is a more appropriate structural model, despite the addition of several refinement parameters. </w:t>
      </w:r>
      <w:r w:rsidRPr="00235AD1">
        <w:rPr>
          <w:rFonts w:ascii="Times New Roman" w:hAnsi="Times New Roman" w:cs="Times New Roman"/>
          <w:sz w:val="24"/>
          <w:szCs w:val="24"/>
        </w:rPr>
        <w:t xml:space="preserve">This similarity </w:t>
      </w:r>
      <w:r w:rsidR="001357D0" w:rsidRPr="00235AD1">
        <w:rPr>
          <w:rFonts w:ascii="Times New Roman" w:hAnsi="Times New Roman" w:cs="Times New Roman"/>
          <w:sz w:val="24"/>
          <w:szCs w:val="24"/>
        </w:rPr>
        <w:t xml:space="preserve">in R factors of both structural models </w:t>
      </w:r>
      <w:r w:rsidRPr="00235AD1">
        <w:rPr>
          <w:rFonts w:ascii="Times New Roman" w:hAnsi="Times New Roman" w:cs="Times New Roman"/>
          <w:sz w:val="24"/>
          <w:szCs w:val="24"/>
        </w:rPr>
        <w:t xml:space="preserve">explains the discrepancy in literature </w:t>
      </w:r>
      <w:r w:rsidR="00C6187A"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 xml:space="preserve">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earths)","type":"article-journal","volume":"16"},"uris":["http://www.mendeley.com/documents/?uuid=81f24950-7233-4508-bd13-677159dec43a"]},{"id":"ITEM-3","itemData":{"DOI":"10.1016/0022-4596(79)90149-X","ISSN":"1095726X","abstract":"Compounds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Chemistry","id":"ITEM-3","issue":"1","issued":{"date-parts":[["1979"]]},"page":"105-114","title":"Fluorite-related phases Ln3MO7, Ln = rare earth, Y, or Sc, M = Nb, Sb, or Ta. I. Crystal chemistry","type":"article-journal","volume":"27"},"uris":["http://www.mendeley.com/documents/?uuid=6d77fe9d-ab4f-485f-9d8b-335e2bfb9aae"]},{"id":"ITEM-4","itemData":{"DOI":"10.1016/j.optmat.2015.12.028","ISSN":"09253467","abstract":"Eu3+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Materials","id":"ITEM-4","issued":{"date-parts":[["2016"]]},"page":"134-143","publisher":"Elsevier B.V.","title":"Effect of host structure on the photoluminescence properties of Ln3TaO7:Eu3+ red phosphors","type":"article-journal","volume":"52"},"uris":["http://www.mendeley.com/documents/?uuid=e48ae41e-f964-4276-a1cc-b02525269267"]},{"id":"ITEM-5","itemData":{"DOI":"10.1006/jssc.1995.1012","ISSN":"1095726X","abstract":"The compositional and positional disorder of constituent atoms in Y3TaO7 crystals with the defect-fluorite-type structure have been elucidated through analysis of the extended X-ray absorption fine structure (EXAFS) and reinvestigation of the crystal structure with single crystal X-ray diffraction data. EXAFS analysis based on the single shell model gave mean Y-O and Ta-O bond distances of 2.29 and 1.98 Å, respectively. X-ray diffraction study revealed that the structure is essentially of the fluorite type, though Y atoms are displaced along </w:instrText>
      </w:r>
      <w:r w:rsidR="004C03C8" w:rsidRPr="00235AD1">
        <w:rPr>
          <w:rFonts w:ascii="MS Gothic" w:eastAsia="MS Gothic" w:hAnsi="MS Gothic" w:cs="MS Gothic" w:hint="eastAsia"/>
          <w:sz w:val="24"/>
          <w:szCs w:val="24"/>
        </w:rPr>
        <w:instrText>〈</w:instrText>
      </w:r>
      <w:r w:rsidR="004C03C8" w:rsidRPr="00235AD1">
        <w:rPr>
          <w:rFonts w:ascii="Times New Roman" w:hAnsi="Times New Roman" w:cs="Times New Roman"/>
          <w:sz w:val="24"/>
          <w:szCs w:val="24"/>
        </w:rPr>
        <w:instrText>111</w:instrText>
      </w:r>
      <w:r w:rsidR="004C03C8" w:rsidRPr="00235AD1">
        <w:rPr>
          <w:rFonts w:ascii="MS Gothic" w:eastAsia="MS Gothic" w:hAnsi="MS Gothic" w:cs="MS Gothic" w:hint="eastAsia"/>
          <w:sz w:val="24"/>
          <w:szCs w:val="24"/>
        </w:rPr>
        <w:instrText>〉</w:instrText>
      </w:r>
      <w:r w:rsidR="004C03C8" w:rsidRPr="00235AD1">
        <w:rPr>
          <w:rFonts w:ascii="Times New Roman" w:hAnsi="Times New Roman" w:cs="Times New Roman"/>
          <w:sz w:val="24"/>
          <w:szCs w:val="24"/>
        </w:rPr>
        <w:instrText xml:space="preserve"> by 0.219(5) Å from the position of Ca in fluorite, and half of the oxygen atoms are also displaced along </w:instrText>
      </w:r>
      <w:r w:rsidR="004C03C8" w:rsidRPr="00235AD1">
        <w:rPr>
          <w:rFonts w:ascii="MS Gothic" w:eastAsia="MS Gothic" w:hAnsi="MS Gothic" w:cs="MS Gothic" w:hint="eastAsia"/>
          <w:sz w:val="24"/>
          <w:szCs w:val="24"/>
        </w:rPr>
        <w:instrText>〈</w:instrText>
      </w:r>
      <w:r w:rsidR="004C03C8" w:rsidRPr="00235AD1">
        <w:rPr>
          <w:rFonts w:ascii="Times New Roman" w:hAnsi="Times New Roman" w:cs="Times New Roman"/>
          <w:sz w:val="24"/>
          <w:szCs w:val="24"/>
        </w:rPr>
        <w:instrText>001</w:instrText>
      </w:r>
      <w:r w:rsidR="004C03C8" w:rsidRPr="00235AD1">
        <w:rPr>
          <w:rFonts w:ascii="MS Gothic" w:eastAsia="MS Gothic" w:hAnsi="MS Gothic" w:cs="MS Gothic" w:hint="eastAsia"/>
          <w:sz w:val="24"/>
          <w:szCs w:val="24"/>
        </w:rPr>
        <w:instrText>〉</w:instrText>
      </w:r>
      <w:r w:rsidR="004C03C8" w:rsidRPr="00235AD1">
        <w:rPr>
          <w:rFonts w:ascii="Times New Roman" w:hAnsi="Times New Roman" w:cs="Times New Roman"/>
          <w:sz w:val="24"/>
          <w:szCs w:val="24"/>
        </w:rPr>
        <w:instrText xml:space="preserve"> by 0.54(4) Å from the position of F. The Ta atom is surrounded by at most eight oxygen atoms with Ta-O bond distance of 2.01(2) Å, while the Y atom is surrounded by at most seven oxygen atoms with mean Y-O bond distance of 2.277(7) Å. The mean bond distances and the coordination numbers of metal atoms obtained by X-ray diffraction are generally consistent with those obtained by EXAFS analysis. Most oxygen vacancies in Y3TaO7 appear to concentrate around Y atoms. The local structure around Y atoms in Y3TaO7 is similar to that in Y2O3. Crystal data for Y3TaO7 are as follows; cubic, Fm3̄ m, a = 5.2553(3) Å at 24°C, Z = 1, and Dx = 6.41 g/cm3. © 1995 Academic Press.","author":[{"dropping-particle":"","family":"Tanaka","given":"T.","non-dropping-particle":"","parse-names":false,"suffix":""},{"dropping-particle":"","family":"Ishizawa","given":"N.","non-dropping-particle":"","parse-names":false,"suffix":""},{"dropping-particle":"","family":"Yoshimura","given":"M.","non-dropping-particle":"","parse-names":false,"suffix":""},{"dropping-particle":"","family":"Marumo","given":"F.","non-dropping-particle":"","parse-names":false,"suffix":""},{"dropping-particle":"","family":"Oyanagi","given":"H.","non-dropping-particle":"","parse-names":false,"suffix":""}],"container-title":"Journal of Solid State Chemistry","id":"ITEM-5","issue":"1","issued":{"date-parts":[["1995"]]},"page":"79-87","title":"Exafs analysis and reinvestigation of the structure of a defect-fluorite-type compound, y3tao7","type":"article-journal","volume":"114"},"uris":["http://www.mendeley.com/documents/?uuid=6812e90f-d244-420e-a033-06f2f06dd46f"]},{"id":"ITEM-6","itemData":{"DOI":"10.1016/j.jlumin.2018.03.017","ISSN":"00222313","abstract":"This study reports the synthesis and the structural and spectroscopic characterization of Eu3+-doped yttrium tantalate prepared by a new sol–gel method, which affords the orthorhombic Y3TaO7 and monoclinic YTaO4. Eu3+ doping influences the crystallization kinetics; its presence delays YTaO4 formation. Spectroscopic studies and their correlation to the structural features were the basis to understand the high quantum efficiency and no evidence of concentration quenching and clustering formation of Eu3+ ions. Inhomogeneous broadening in the emission spectra is due to Eu3+ distribution in different Y3TaO7 symmetry sites. Higher YTaO4 content increases the ratio between the 5D0→7F2 and 5D0→7F1 transition intensities, suggesting that Eu3+ occupies relatively lower symmetry sites as compared to Eu3+ distribution in the Y3TaO7 phase. No quenching occurs even for samples containing the largest Eu3+ concentration (up to 5.0 mol%), which strongly indicates high Eu3+ solubility within the yttrium tantalate host and absence of Eu3+ clusters. In addition to its application as structural probe, high quantum efficiency values combined with enhanced emission intensity make Eu3+-doped yttrium tantalate a suitable red luminophore.","author":[{"dropping-particle":"","family":"Borges","given":"Fernanda Hediger","non-dropping-particle":"","parse-names":false,"suffix":""},{"dropping-particle":"","family":"Caixeta","given":"Fábio José","non-dropping-particle":"","parse-names":false,"suffix":""},{"dropping-particle":"","family":"Pereira","given":"Rafael Ramiro","non-dropping-particle":"","parse-names":false,"suffix":""},{"dropping-particle":"","family":"Oliveira","given":"Silvana Ruella","non-dropping-particle":"de","parse-names":false,"suffix":""},{"dropping-particle":"","family":"Gonçalves","given":"Rogéria Rocha","non-dropping-particle":"","parse-names":false,"suffix":""}],"container-title":"Journal of Luminescence","id":"ITEM-6","issue":"March","issued":{"date-parts":[["2018"]]},"page":"143-153","publisher":"Elsevier B.V.","title":"Yttrium tantalate containing high concentrations of Eu3+ as dopant: Synthesis and structural and luminescence features","type":"article-journal","volume":"199"},"uris":["http://www.mendeley.com/documents/?uuid=bcb203d2-eac5-4d36-a709-81c09d72049a"]}],"mendeley":{"formattedCitation":"[5], [8], [30], [36], [39], [71]","plainTextFormattedCitation":"[5], [8], [30], [36], [39], [71]","previouslyFormattedCitation":"[5], [8], [30], [36], [39], [68]"},"properties":{"noteIndex":0},"schema":"https://github.com/citation-style-language/schema/raw/master/csl-citation.json"}</w:instrText>
      </w:r>
      <w:r w:rsidR="00C6187A"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[5], [8], [30], [36], [39], [71]</w:t>
      </w:r>
      <w:r w:rsidR="00C6187A"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highlights that diffraction experiments alone, even with neutron probes,</w:t>
      </w:r>
      <w:r w:rsidR="001357D0" w:rsidRPr="00235AD1">
        <w:rPr>
          <w:rFonts w:ascii="Times New Roman" w:hAnsi="Times New Roman" w:cs="Times New Roman"/>
          <w:sz w:val="24"/>
          <w:szCs w:val="24"/>
        </w:rPr>
        <w:t xml:space="preserve"> are most likely not unambiguous</w:t>
      </w:r>
      <w:r w:rsidRPr="00235AD1">
        <w:rPr>
          <w:rFonts w:ascii="Times New Roman" w:hAnsi="Times New Roman" w:cs="Times New Roman"/>
          <w:sz w:val="24"/>
          <w:szCs w:val="24"/>
        </w:rPr>
        <w:t xml:space="preserve"> for the accurate determination of the structure of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0066146D">
        <w:rPr>
          <w:rFonts w:ascii="Times New Roman" w:hAnsi="Times New Roman" w:cs="Times New Roman"/>
          <w:sz w:val="24"/>
          <w:szCs w:val="24"/>
          <w:vertAlign w:val="subscript"/>
        </w:rPr>
        <w:t>.</w:t>
      </w:r>
    </w:p>
    <w:p w14:paraId="569DAA87" w14:textId="58E6E451" w:rsidR="00C947BF" w:rsidRDefault="0066146D" w:rsidP="00581D3F">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r w:rsidRPr="00235AD1">
        <w:rPr>
          <w:rFonts w:ascii="Times New Roman" w:hAnsi="Times New Roman" w:cs="Times New Roman"/>
          <w:sz w:val="24"/>
          <w:szCs w:val="24"/>
        </w:rPr>
        <w:t>Insight into the short-range structure was obtained through analysis of the pair distribution function (</w:t>
      </w:r>
      <w:r w:rsidRPr="00235AD1">
        <w:rPr>
          <w:rFonts w:ascii="Times New Roman" w:hAnsi="Times New Roman" w:cs="Times New Roman"/>
          <w:b/>
          <w:bCs/>
          <w:noProof/>
          <w:sz w:val="24"/>
          <w:szCs w:val="24"/>
        </w:rPr>
        <w:t>Figure 4.</w:t>
      </w:r>
      <w:r w:rsidRPr="00235AD1">
        <w:rPr>
          <w:rFonts w:ascii="Times New Roman" w:hAnsi="Times New Roman" w:cs="Times New Roman"/>
          <w:b/>
          <w:bCs/>
          <w:sz w:val="24"/>
          <w:szCs w:val="24"/>
        </w:rPr>
        <w:t>3</w:t>
      </w:r>
      <w:r w:rsidRPr="00235AD1">
        <w:rPr>
          <w:rFonts w:ascii="Times New Roman" w:hAnsi="Times New Roman" w:cs="Times New Roman"/>
          <w:sz w:val="24"/>
          <w:szCs w:val="24"/>
        </w:rPr>
        <w:t xml:space="preserve">). Small-box refinements based on the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structural models </w:t>
      </w:r>
      <w:r w:rsidR="004A7E1C" w:rsidRPr="00235AD1">
        <w:rPr>
          <w:rFonts w:ascii="Times New Roman" w:hAnsi="Times New Roman" w:cs="Times New Roman"/>
          <w:noProof/>
          <w:sz w:val="24"/>
          <w:szCs w:val="24"/>
        </w:rPr>
        <w:t>yield</w:t>
      </w:r>
      <w:r w:rsidR="004A7E1C" w:rsidRPr="00235AD1">
        <w:rPr>
          <w:rFonts w:ascii="Times New Roman" w:hAnsi="Times New Roman" w:cs="Times New Roman"/>
          <w:sz w:val="24"/>
          <w:szCs w:val="24"/>
        </w:rPr>
        <w:t xml:space="preserve"> </w:t>
      </w:r>
      <w:r w:rsidR="004A7E1C" w:rsidRPr="00235AD1">
        <w:rPr>
          <w:rFonts w:ascii="Times New Roman" w:hAnsi="Times New Roman" w:cs="Times New Roman"/>
          <w:i/>
          <w:sz w:val="24"/>
          <w:szCs w:val="24"/>
        </w:rPr>
        <w:t>R</w:t>
      </w:r>
      <w:r w:rsidR="004A7E1C" w:rsidRPr="00235AD1">
        <w:rPr>
          <w:rFonts w:ascii="Times New Roman" w:hAnsi="Times New Roman" w:cs="Times New Roman"/>
          <w:i/>
          <w:sz w:val="24"/>
          <w:szCs w:val="24"/>
          <w:vertAlign w:val="subscript"/>
        </w:rPr>
        <w:t>w</w:t>
      </w:r>
      <w:r w:rsidR="004A7E1C" w:rsidRPr="00235AD1">
        <w:rPr>
          <w:rFonts w:ascii="Times New Roman" w:hAnsi="Times New Roman" w:cs="Times New Roman"/>
          <w:sz w:val="24"/>
          <w:szCs w:val="24"/>
        </w:rPr>
        <w:t xml:space="preserve"> values of 7.18 % and 5.54% for </w:t>
      </w:r>
      <w:r w:rsidR="004A7E1C" w:rsidRPr="00235AD1">
        <w:rPr>
          <w:rFonts w:ascii="Times New Roman" w:hAnsi="Times New Roman" w:cs="Times New Roman"/>
          <w:i/>
          <w:sz w:val="24"/>
          <w:szCs w:val="24"/>
        </w:rPr>
        <w:t>Ccmm</w:t>
      </w:r>
      <w:r w:rsidR="004A7E1C" w:rsidRPr="00235AD1">
        <w:rPr>
          <w:rFonts w:ascii="Times New Roman" w:hAnsi="Times New Roman" w:cs="Times New Roman"/>
          <w:sz w:val="24"/>
          <w:szCs w:val="24"/>
        </w:rPr>
        <w:t xml:space="preserve"> and </w:t>
      </w:r>
      <w:r w:rsidR="004A7E1C" w:rsidRPr="00235AD1">
        <w:rPr>
          <w:rFonts w:ascii="Times New Roman" w:hAnsi="Times New Roman" w:cs="Times New Roman"/>
          <w:i/>
          <w:sz w:val="24"/>
          <w:szCs w:val="24"/>
        </w:rPr>
        <w:t>C222</w:t>
      </w:r>
      <w:r w:rsidR="004A7E1C" w:rsidRPr="00235AD1">
        <w:rPr>
          <w:rFonts w:ascii="Times New Roman" w:hAnsi="Times New Roman" w:cs="Times New Roman"/>
          <w:i/>
          <w:sz w:val="24"/>
          <w:szCs w:val="24"/>
          <w:vertAlign w:val="subscript"/>
        </w:rPr>
        <w:t>1</w:t>
      </w:r>
      <w:r w:rsidR="004A7E1C" w:rsidRPr="00235AD1">
        <w:rPr>
          <w:rFonts w:ascii="Times New Roman" w:hAnsi="Times New Roman" w:cs="Times New Roman"/>
          <w:sz w:val="24"/>
          <w:szCs w:val="24"/>
        </w:rPr>
        <w:t>, respectively (Table 1). As indicated by the</w:t>
      </w:r>
      <w:r w:rsidR="004A7E1C">
        <w:rPr>
          <w:rFonts w:ascii="Times New Roman" w:hAnsi="Times New Roman" w:cs="Times New Roman"/>
          <w:sz w:val="24"/>
          <w:szCs w:val="24"/>
        </w:rPr>
        <w:t xml:space="preserve"> </w:t>
      </w:r>
      <w:r w:rsidR="004A7E1C" w:rsidRPr="00235AD1">
        <w:rPr>
          <w:rFonts w:ascii="Times New Roman" w:hAnsi="Times New Roman" w:cs="Times New Roman"/>
          <w:sz w:val="24"/>
          <w:szCs w:val="24"/>
        </w:rPr>
        <w:t xml:space="preserve">difference curves of data and model fit, the higher </w:t>
      </w:r>
      <w:r w:rsidR="004A7E1C" w:rsidRPr="00235AD1">
        <w:rPr>
          <w:rFonts w:ascii="Times New Roman" w:hAnsi="Times New Roman" w:cs="Times New Roman"/>
          <w:i/>
          <w:sz w:val="24"/>
          <w:szCs w:val="24"/>
        </w:rPr>
        <w:t>R</w:t>
      </w:r>
      <w:r w:rsidR="004A7E1C" w:rsidRPr="00235AD1">
        <w:rPr>
          <w:rFonts w:ascii="Times New Roman" w:hAnsi="Times New Roman" w:cs="Times New Roman"/>
          <w:i/>
          <w:sz w:val="24"/>
          <w:szCs w:val="24"/>
          <w:vertAlign w:val="subscript"/>
        </w:rPr>
        <w:t>w</w:t>
      </w:r>
      <w:r w:rsidR="004A7E1C" w:rsidRPr="00235AD1">
        <w:rPr>
          <w:rFonts w:ascii="Times New Roman" w:hAnsi="Times New Roman" w:cs="Times New Roman"/>
          <w:sz w:val="24"/>
          <w:szCs w:val="24"/>
        </w:rPr>
        <w:t xml:space="preserve"> value for </w:t>
      </w:r>
      <w:r w:rsidR="004A7E1C" w:rsidRPr="00235AD1">
        <w:rPr>
          <w:rFonts w:ascii="Times New Roman" w:hAnsi="Times New Roman" w:cs="Times New Roman"/>
          <w:i/>
          <w:sz w:val="24"/>
          <w:szCs w:val="24"/>
        </w:rPr>
        <w:t>Ccmm</w:t>
      </w:r>
      <w:r w:rsidR="004A7E1C" w:rsidRPr="00235AD1">
        <w:rPr>
          <w:rFonts w:ascii="Times New Roman" w:hAnsi="Times New Roman" w:cs="Times New Roman"/>
          <w:sz w:val="24"/>
          <w:szCs w:val="24"/>
        </w:rPr>
        <w:t xml:space="preserve"> is primarily related</w:t>
      </w:r>
      <w:r w:rsidR="00DC5F6A">
        <w:rPr>
          <w:rFonts w:ascii="Times New Roman" w:hAnsi="Times New Roman" w:cs="Times New Roman"/>
          <w:sz w:val="24"/>
          <w:szCs w:val="24"/>
        </w:rPr>
        <w:t xml:space="preserve"> </w:t>
      </w:r>
      <w:r w:rsidR="00DC5F6A" w:rsidRPr="00235AD1">
        <w:rPr>
          <w:rFonts w:ascii="Times New Roman" w:hAnsi="Times New Roman" w:cs="Times New Roman"/>
          <w:sz w:val="24"/>
          <w:szCs w:val="24"/>
        </w:rPr>
        <w:t xml:space="preserve">to deviations in intensity and position of the peak at 2.8 </w:t>
      </w:r>
      <w:r w:rsidR="00DC5F6A" w:rsidRPr="00235AD1">
        <w:rPr>
          <w:rFonts w:ascii="Times New Roman" w:hAnsi="Times New Roman" w:cs="Times New Roman"/>
          <w:sz w:val="24"/>
          <w:szCs w:val="24"/>
          <w:shd w:val="clear" w:color="auto" w:fill="FFFFFF"/>
        </w:rPr>
        <w:t xml:space="preserve">Å, denoted by an asterisk. </w:t>
      </w:r>
      <w:r w:rsidR="00DC5F6A" w:rsidRPr="00235AD1">
        <w:rPr>
          <w:rFonts w:ascii="Times New Roman" w:hAnsi="Times New Roman" w:cs="Times New Roman"/>
          <w:sz w:val="24"/>
          <w:szCs w:val="24"/>
        </w:rPr>
        <w:t>The origin of</w:t>
      </w:r>
      <w:r w:rsidR="00413C55">
        <w:rPr>
          <w:rFonts w:ascii="Times New Roman" w:hAnsi="Times New Roman" w:cs="Times New Roman"/>
          <w:sz w:val="24"/>
          <w:szCs w:val="24"/>
        </w:rPr>
        <w:t xml:space="preserve"> </w:t>
      </w:r>
      <w:r w:rsidR="00413C55" w:rsidRPr="00235AD1">
        <w:rPr>
          <w:rFonts w:ascii="Times New Roman" w:hAnsi="Times New Roman" w:cs="Times New Roman"/>
          <w:sz w:val="24"/>
          <w:szCs w:val="24"/>
        </w:rPr>
        <w:t xml:space="preserve">this behavior can be better seen in the PDF data capturing only the </w:t>
      </w:r>
      <w:r w:rsidR="00413C55" w:rsidRPr="00235AD1">
        <w:rPr>
          <w:rFonts w:ascii="Times New Roman" w:hAnsi="Times New Roman" w:cs="Times New Roman"/>
          <w:i/>
          <w:iCs/>
          <w:sz w:val="24"/>
          <w:szCs w:val="24"/>
        </w:rPr>
        <w:t>r</w:t>
      </w:r>
      <w:r w:rsidR="00413C55" w:rsidRPr="00235AD1">
        <w:rPr>
          <w:rFonts w:ascii="Times New Roman" w:hAnsi="Times New Roman" w:cs="Times New Roman"/>
          <w:sz w:val="24"/>
          <w:szCs w:val="24"/>
        </w:rPr>
        <w:t>-range of local coordination</w:t>
      </w:r>
      <w:r w:rsidR="008A0887">
        <w:rPr>
          <w:rFonts w:ascii="Times New Roman" w:hAnsi="Times New Roman" w:cs="Times New Roman"/>
          <w:sz w:val="24"/>
          <w:szCs w:val="24"/>
        </w:rPr>
        <w:t xml:space="preserve"> </w:t>
      </w:r>
      <w:r w:rsidR="008A0887" w:rsidRPr="00235AD1">
        <w:rPr>
          <w:rFonts w:ascii="Times New Roman" w:hAnsi="Times New Roman" w:cs="Times New Roman"/>
          <w:sz w:val="24"/>
          <w:szCs w:val="24"/>
        </w:rPr>
        <w:t xml:space="preserve">polyhedra with the &lt;Ta-O&gt;, &lt;Y-O&gt;, </w:t>
      </w:r>
      <w:r w:rsidR="008A0887" w:rsidRPr="00235AD1">
        <w:rPr>
          <w:rFonts w:ascii="Times New Roman" w:hAnsi="Times New Roman" w:cs="Times New Roman"/>
          <w:noProof/>
          <w:sz w:val="24"/>
          <w:szCs w:val="24"/>
        </w:rPr>
        <w:t>and</w:t>
      </w:r>
      <w:r w:rsidR="008A0887" w:rsidRPr="00235AD1">
        <w:rPr>
          <w:rFonts w:ascii="Times New Roman" w:hAnsi="Times New Roman" w:cs="Times New Roman"/>
          <w:sz w:val="24"/>
          <w:szCs w:val="24"/>
        </w:rPr>
        <w:t xml:space="preserve"> &lt;O-O&gt; nearest neighbor distances (</w:t>
      </w:r>
      <w:r w:rsidR="008A0887" w:rsidRPr="00235AD1">
        <w:rPr>
          <w:rFonts w:ascii="Times New Roman" w:hAnsi="Times New Roman" w:cs="Times New Roman"/>
          <w:b/>
          <w:bCs/>
          <w:sz w:val="24"/>
          <w:szCs w:val="24"/>
        </w:rPr>
        <w:t>Figure 4.4</w:t>
      </w:r>
      <w:r w:rsidR="008A0887" w:rsidRPr="00235AD1">
        <w:rPr>
          <w:rFonts w:ascii="Times New Roman" w:hAnsi="Times New Roman" w:cs="Times New Roman"/>
          <w:sz w:val="24"/>
          <w:szCs w:val="24"/>
        </w:rPr>
        <w:t>). The</w:t>
      </w:r>
    </w:p>
    <w:p w14:paraId="41D5552C" w14:textId="77777777" w:rsidR="00C947BF" w:rsidRPr="00235AD1" w:rsidRDefault="00C947BF" w:rsidP="00C947BF">
      <w:pPr>
        <w:spacing w:line="276" w:lineRule="auto"/>
        <w:jc w:val="center"/>
        <w:rPr>
          <w:rFonts w:ascii="Times New Roman" w:hAnsi="Times New Roman" w:cs="Times New Roman"/>
          <w:b/>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CEA755A" wp14:editId="79A4E864">
            <wp:extent cx="5943600" cy="4551680"/>
            <wp:effectExtent l="0" t="0" r="0" b="1270"/>
            <wp:docPr id="4" name="Picture 4" descr="A graph of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graph of a graph&#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4551680"/>
                    </a:xfrm>
                    <a:prstGeom prst="rect">
                      <a:avLst/>
                    </a:prstGeom>
                    <a:noFill/>
                    <a:ln>
                      <a:noFill/>
                    </a:ln>
                  </pic:spPr>
                </pic:pic>
              </a:graphicData>
            </a:graphic>
          </wp:inline>
        </w:drawing>
      </w:r>
    </w:p>
    <w:p w14:paraId="3031432A" w14:textId="77777777" w:rsidR="00C947BF" w:rsidRPr="00235AD1" w:rsidRDefault="00C947BF" w:rsidP="00C947BF">
      <w:pPr>
        <w:pStyle w:val="Caption"/>
        <w:jc w:val="both"/>
      </w:pPr>
      <w:bookmarkStart w:id="53" w:name="_Toc152219766"/>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4</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3</w:t>
      </w:r>
      <w:r w:rsidRPr="00235AD1">
        <w:rPr>
          <w:b/>
          <w:bCs/>
        </w:rPr>
        <w:fldChar w:fldCharType="end"/>
      </w:r>
      <w:r w:rsidRPr="00235AD1">
        <w:rPr>
          <w:b/>
          <w:bCs/>
        </w:rPr>
        <w:t>:</w:t>
      </w:r>
      <w:r w:rsidRPr="00235AD1">
        <w:t xml:space="preserve"> Neutron pair distribution functions (PDF) of Y</w:t>
      </w:r>
      <w:r w:rsidRPr="00235AD1">
        <w:rPr>
          <w:vertAlign w:val="subscript"/>
        </w:rPr>
        <w:t>3</w:t>
      </w:r>
      <w:r w:rsidRPr="00235AD1">
        <w:t>TaO</w:t>
      </w:r>
      <w:r w:rsidRPr="00235AD1">
        <w:rPr>
          <w:vertAlign w:val="subscript"/>
        </w:rPr>
        <w:t>7</w:t>
      </w:r>
      <w:r w:rsidRPr="00235AD1">
        <w:t xml:space="preserve"> modeled with </w:t>
      </w:r>
      <w:r w:rsidRPr="00235AD1">
        <w:rPr>
          <w:i/>
        </w:rPr>
        <w:t>Ccmm</w:t>
      </w:r>
      <w:r w:rsidRPr="00235AD1">
        <w:t xml:space="preserve"> and </w:t>
      </w:r>
      <w:r w:rsidRPr="00235AD1">
        <w:rPr>
          <w:i/>
        </w:rPr>
        <w:t>C222</w:t>
      </w:r>
      <w:r w:rsidRPr="00235AD1">
        <w:rPr>
          <w:i/>
          <w:vertAlign w:val="subscript"/>
        </w:rPr>
        <w:t>1</w:t>
      </w:r>
      <w:r w:rsidRPr="00235AD1">
        <w:t xml:space="preserve"> space groups (bottom and top profiles, respectively). Black circles represent the experimental data and red and orange lines are model fits. The blue lines are difference curves between data and the model and the green line is the relative difference between the </w:t>
      </w:r>
      <w:r w:rsidRPr="00235AD1">
        <w:rPr>
          <w:i/>
        </w:rPr>
        <w:t>C222</w:t>
      </w:r>
      <w:r w:rsidRPr="00235AD1">
        <w:rPr>
          <w:i/>
          <w:vertAlign w:val="subscript"/>
        </w:rPr>
        <w:t>1</w:t>
      </w:r>
      <w:r w:rsidRPr="00235AD1">
        <w:t xml:space="preserve"> and </w:t>
      </w:r>
      <w:r w:rsidRPr="00235AD1">
        <w:rPr>
          <w:i/>
        </w:rPr>
        <w:t>Ccmm</w:t>
      </w:r>
      <w:r w:rsidRPr="00235AD1">
        <w:t xml:space="preserve"> model fits. The </w:t>
      </w:r>
      <w:r w:rsidRPr="00235AD1">
        <w:rPr>
          <w:shd w:val="clear" w:color="auto" w:fill="FFFFFF"/>
        </w:rPr>
        <w:t>asterisk (*)</w:t>
      </w:r>
      <w:r w:rsidRPr="00235AD1">
        <w:t xml:space="preserve"> at 2.8 </w:t>
      </w:r>
      <w:r w:rsidRPr="00235AD1">
        <w:rPr>
          <w:shd w:val="clear" w:color="auto" w:fill="FFFFFF"/>
        </w:rPr>
        <w:t>Å</w:t>
      </w:r>
      <w:r w:rsidRPr="00235AD1">
        <w:t xml:space="preserve"> in bottom Figure indicates the deviation between experimental data and refinement with the</w:t>
      </w:r>
      <w:r w:rsidRPr="00235AD1">
        <w:rPr>
          <w:i/>
        </w:rPr>
        <w:t xml:space="preserve"> Ccmm</w:t>
      </w:r>
      <w:r w:rsidRPr="00235AD1">
        <w:t xml:space="preserve"> model.</w:t>
      </w:r>
      <w:bookmarkEnd w:id="53"/>
      <w:r w:rsidRPr="00235AD1">
        <w:t xml:space="preserve"> </w:t>
      </w:r>
    </w:p>
    <w:p w14:paraId="1F51B870" w14:textId="77777777" w:rsidR="00C947BF" w:rsidRDefault="00C947BF" w:rsidP="00581D3F">
      <w:pPr>
        <w:spacing w:line="480" w:lineRule="auto"/>
        <w:jc w:val="both"/>
        <w:rPr>
          <w:rFonts w:ascii="Times New Roman" w:hAnsi="Times New Roman" w:cs="Times New Roman"/>
          <w:sz w:val="24"/>
          <w:szCs w:val="24"/>
        </w:rPr>
      </w:pPr>
    </w:p>
    <w:p w14:paraId="737BFDE9" w14:textId="77777777" w:rsidR="00C947BF" w:rsidRDefault="00C947BF" w:rsidP="00581D3F">
      <w:pPr>
        <w:spacing w:line="480" w:lineRule="auto"/>
        <w:jc w:val="both"/>
        <w:rPr>
          <w:rFonts w:ascii="Times New Roman" w:hAnsi="Times New Roman" w:cs="Times New Roman"/>
          <w:sz w:val="24"/>
          <w:szCs w:val="24"/>
        </w:rPr>
      </w:pPr>
    </w:p>
    <w:p w14:paraId="11E4189D" w14:textId="77777777" w:rsidR="00C947BF" w:rsidRDefault="00C947BF" w:rsidP="00581D3F">
      <w:pPr>
        <w:spacing w:line="480" w:lineRule="auto"/>
        <w:jc w:val="both"/>
        <w:rPr>
          <w:rFonts w:ascii="Times New Roman" w:hAnsi="Times New Roman" w:cs="Times New Roman"/>
          <w:sz w:val="24"/>
          <w:szCs w:val="24"/>
        </w:rPr>
      </w:pPr>
    </w:p>
    <w:p w14:paraId="32A5D266" w14:textId="77777777" w:rsidR="00C947BF" w:rsidRDefault="00C947BF" w:rsidP="00581D3F">
      <w:pPr>
        <w:spacing w:line="480" w:lineRule="auto"/>
        <w:jc w:val="both"/>
        <w:rPr>
          <w:rFonts w:ascii="Times New Roman" w:hAnsi="Times New Roman" w:cs="Times New Roman"/>
          <w:sz w:val="24"/>
          <w:szCs w:val="24"/>
        </w:rPr>
      </w:pPr>
    </w:p>
    <w:p w14:paraId="0AB98F58" w14:textId="77777777" w:rsidR="00C947BF" w:rsidRDefault="00C947BF" w:rsidP="00581D3F">
      <w:pPr>
        <w:spacing w:line="480" w:lineRule="auto"/>
        <w:jc w:val="both"/>
        <w:rPr>
          <w:rFonts w:ascii="Times New Roman" w:hAnsi="Times New Roman" w:cs="Times New Roman"/>
          <w:sz w:val="24"/>
          <w:szCs w:val="24"/>
        </w:rPr>
      </w:pPr>
    </w:p>
    <w:p w14:paraId="0E229ADA" w14:textId="0B794CEA" w:rsidR="00702543" w:rsidRDefault="00702543" w:rsidP="00581D3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partial PDFs reveal that the &lt;O-O&gt; interatomic correlations are </w:t>
      </w:r>
      <w:r w:rsidRPr="00235AD1">
        <w:rPr>
          <w:rFonts w:ascii="Times New Roman" w:hAnsi="Times New Roman" w:cs="Times New Roman"/>
          <w:noProof/>
          <w:sz w:val="24"/>
          <w:szCs w:val="24"/>
        </w:rPr>
        <w:t>responsible</w:t>
      </w:r>
      <w:r w:rsidRPr="00235AD1">
        <w:rPr>
          <w:rFonts w:ascii="Times New Roman" w:hAnsi="Times New Roman" w:cs="Times New Roman"/>
          <w:sz w:val="24"/>
          <w:szCs w:val="24"/>
        </w:rPr>
        <w:t xml:space="preserve"> for the peak in the PDF data around 2.8 </w:t>
      </w:r>
      <w:r w:rsidRPr="00235AD1">
        <w:rPr>
          <w:rFonts w:ascii="Times New Roman" w:hAnsi="Times New Roman" w:cs="Times New Roman"/>
          <w:sz w:val="24"/>
          <w:szCs w:val="24"/>
          <w:shd w:val="clear" w:color="auto" w:fill="FFFFFF"/>
        </w:rPr>
        <w:t>Å</w:t>
      </w:r>
      <w:r w:rsidRPr="00235AD1">
        <w:rPr>
          <w:rFonts w:ascii="Times New Roman" w:hAnsi="Times New Roman" w:cs="Times New Roman"/>
          <w:sz w:val="24"/>
          <w:szCs w:val="24"/>
        </w:rPr>
        <w:t>. The 16</w:t>
      </w:r>
      <w:r w:rsidRPr="00235AD1">
        <w:rPr>
          <w:rFonts w:ascii="Times New Roman" w:hAnsi="Times New Roman" w:cs="Times New Roman"/>
          <w:i/>
          <w:sz w:val="24"/>
          <w:szCs w:val="24"/>
        </w:rPr>
        <w:t>h</w:t>
      </w:r>
      <w:r w:rsidRPr="00235AD1">
        <w:rPr>
          <w:rFonts w:ascii="Times New Roman" w:hAnsi="Times New Roman" w:cs="Times New Roman"/>
          <w:sz w:val="24"/>
          <w:szCs w:val="24"/>
        </w:rPr>
        <w:t xml:space="preserve"> Wyckoff oxygen site is too constrained by symmetry in the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structural model </w:t>
      </w:r>
      <w:r w:rsidRPr="00235AD1">
        <w:rPr>
          <w:rFonts w:ascii="Times New Roman" w:hAnsi="Times New Roman" w:cs="Times New Roman"/>
          <w:noProof/>
          <w:sz w:val="24"/>
          <w:szCs w:val="24"/>
        </w:rPr>
        <w:t xml:space="preserve">to fully capture the pair correlations of the major coordination polyhedra. The &lt;O-O&gt; nearest neighbor correlations in the experimental PDF data are broader and shifted to larger </w:t>
      </w:r>
      <w:r w:rsidRPr="00235AD1">
        <w:rPr>
          <w:rFonts w:ascii="Times New Roman" w:hAnsi="Times New Roman" w:cs="Times New Roman"/>
          <w:i/>
          <w:noProof/>
          <w:sz w:val="24"/>
          <w:szCs w:val="24"/>
        </w:rPr>
        <w:t>r</w:t>
      </w:r>
      <w:r w:rsidRPr="00235AD1">
        <w:rPr>
          <w:rFonts w:ascii="Times New Roman" w:hAnsi="Times New Roman" w:cs="Times New Roman"/>
          <w:noProof/>
          <w:sz w:val="24"/>
          <w:szCs w:val="24"/>
        </w:rPr>
        <w:t>-values (</w:t>
      </w:r>
      <w:r w:rsidR="00E060CF" w:rsidRPr="00235AD1">
        <w:rPr>
          <w:rFonts w:ascii="Times New Roman" w:hAnsi="Times New Roman" w:cs="Times New Roman"/>
          <w:b/>
          <w:bCs/>
          <w:noProof/>
          <w:sz w:val="24"/>
          <w:szCs w:val="24"/>
        </w:rPr>
        <w:t>F</w:t>
      </w:r>
      <w:r w:rsidR="00E131A1" w:rsidRPr="00235AD1">
        <w:rPr>
          <w:rFonts w:ascii="Times New Roman" w:hAnsi="Times New Roman" w:cs="Times New Roman"/>
          <w:b/>
          <w:bCs/>
          <w:noProof/>
          <w:sz w:val="24"/>
          <w:szCs w:val="24"/>
        </w:rPr>
        <w:t xml:space="preserve">igure </w:t>
      </w:r>
      <w:r w:rsidR="00E40DD4" w:rsidRPr="00235AD1">
        <w:rPr>
          <w:rFonts w:ascii="Times New Roman" w:hAnsi="Times New Roman" w:cs="Times New Roman"/>
          <w:b/>
          <w:bCs/>
          <w:noProof/>
          <w:sz w:val="24"/>
          <w:szCs w:val="24"/>
        </w:rPr>
        <w:t>4.</w:t>
      </w:r>
      <w:r w:rsidRPr="00235AD1">
        <w:rPr>
          <w:rFonts w:ascii="Times New Roman" w:hAnsi="Times New Roman" w:cs="Times New Roman"/>
          <w:b/>
          <w:bCs/>
          <w:noProof/>
          <w:sz w:val="24"/>
          <w:szCs w:val="24"/>
        </w:rPr>
        <w:t>4</w:t>
      </w:r>
      <w:r w:rsidRPr="00235AD1">
        <w:rPr>
          <w:rFonts w:ascii="Times New Roman" w:hAnsi="Times New Roman" w:cs="Times New Roman"/>
          <w:noProof/>
          <w:sz w:val="24"/>
          <w:szCs w:val="24"/>
        </w:rPr>
        <w:t>). This is better captured by</w:t>
      </w:r>
      <w:r w:rsidRPr="00235AD1">
        <w:rPr>
          <w:rFonts w:ascii="Times New Roman" w:hAnsi="Times New Roman" w:cs="Times New Roman"/>
          <w:sz w:val="24"/>
          <w:szCs w:val="24"/>
        </w:rPr>
        <w:t xml:space="preserve">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structural model, which allows for less symmetric oxygen arrangement due to the presence of two 8</w:t>
      </w:r>
      <w:r w:rsidRPr="00235AD1">
        <w:rPr>
          <w:rFonts w:ascii="Times New Roman" w:hAnsi="Times New Roman" w:cs="Times New Roman"/>
          <w:i/>
          <w:iCs/>
          <w:sz w:val="24"/>
          <w:szCs w:val="24"/>
        </w:rPr>
        <w:t>c</w:t>
      </w:r>
      <w:r w:rsidRPr="00235AD1">
        <w:rPr>
          <w:rFonts w:ascii="Times New Roman" w:hAnsi="Times New Roman" w:cs="Times New Roman"/>
          <w:sz w:val="24"/>
          <w:szCs w:val="24"/>
        </w:rPr>
        <w:t xml:space="preserve"> oxygen sites. While overall both structural models fit the data very well across the short-range, this small difference related to the oxygen sublattice indicates that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structural model is indeed most appropriate for the weberite-type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Only a local probe with high sensitivity to the oxygen sublattice is able to capture the actual atomic arrangement as demonstrated in this study by neutron total scattering utilizing the pair distribution function analysis. Thus, the present neutron total scattering study resolves the discrepancy in literature and confirms the validity of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structural model from the local atomic arrangement to the long-range behavior. This </w:t>
      </w:r>
      <w:r w:rsidR="00EE5701" w:rsidRPr="00235AD1">
        <w:rPr>
          <w:rFonts w:ascii="Times New Roman" w:hAnsi="Times New Roman" w:cs="Times New Roman"/>
          <w:sz w:val="24"/>
          <w:szCs w:val="24"/>
        </w:rPr>
        <w:t xml:space="preserve">is </w:t>
      </w:r>
      <w:r w:rsidRPr="00235AD1">
        <w:rPr>
          <w:rFonts w:ascii="Times New Roman" w:hAnsi="Times New Roman" w:cs="Times New Roman"/>
          <w:sz w:val="24"/>
          <w:szCs w:val="24"/>
        </w:rPr>
        <w:t xml:space="preserve">also in agreement with physical properties measurements of ordered weberite-type oxides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earths)","type":"article-journal","volume":"16"},"uris":["http://www.mendeley.com/documents/?uuid=81f24950-7233-4508-bd13-677159dec43a"]},{"id":"ITEM-2","itemData":{"DOI":"10.1021/acs.inorgchem.9b02675","ISSN":"1520510X","PMID":"31702141","abstract":"The recent finding of local weberite-like ordered domains in disordered and radiation damaged pyrochlore oxides has sparked interest in studying the structure, stability, and order-disorder in compounds that form in the weberite structure. In order to understand the relationships among the energetics, structure, and disordering, weberites of the formula RE3TaO7 (RE = La, Nd, Sm-Yb) were synthesized by conventional solid-state techniques. High temperature oxide melt solution calorimetry was used to determine their enthalpies of formation. Rietveld refinement of PXRD patterns shows that the La compound forms in the weberite La3NbO7 (Cmcm) structure; the Nd compound has both Y3TaO7 (C2221)-type and La3NbO7-type polymorphs; the Sm-Ho compounds crystallize in the weberite Y3TaO7 (C2221) structure; and the Ho-Yb compounds adopt the defect fluorite (Fm3̄ m) disordered structure. Depending on the reaction temperature, Ho3TaO7 crystallizes in ordered Y3TaO7 (low temperature) or disordered defect fluorite (high temperature) structures. The formation enthalpy of weberites becomes more exothermic with increasing rare earth ionic radius, implying an increase in stability, i.e., La3TaO7 is most stable and Yb3TaO7 is least stable with respect to the component oxides. The calorimetric data also show that ordered Ho3TaO7 (Y3TaO7 structure) is energetically more stable by 9.2 ± 1.1 kJ/mol than disordered Ho3TaO7 (defect fluorite structure).","author":[{"dropping-particle":"","family":"Subramani","given":"Tamilarasan","non-dropping-particle":"","parse-names":false,"suffix":""},{"dropping-particle":"","family":"Navrotsky","given":"Alexandra","non-dropping-particle":"","parse-names":false,"suffix":""}],"container-title":"Inorganic Chemistry","id":"ITEM-2","issue":"23","issued":{"date-parts":[["2019"]]},"page":"16126-16133","title":"Energetics of Formation and Disordering in Rare Earth Weberite RE3TaO7 Materials","type":"article-journal","volume":"58"},"uris":["http://www.mendeley.com/documents/?uuid=ca210d5a-dd68-4221-b678-476a704db097"]}],"mendeley":{"formattedCitation":"[5], [70]","plainTextFormattedCitation":"[5], [70]","previouslyFormattedCitation":"[5], [67]"},"properties":{"noteIndex":0},"schema":"https://github.com/citation-style-language/schema/raw/master/csl-citation.json"}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[5], [70]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occurrence of a second harmonic in laser-related applications can only be understood by distortions of the Ta polyhedron and the absence of an inversion center as required by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symmetry.</w:t>
      </w:r>
    </w:p>
    <w:p w14:paraId="67FFF9EE" w14:textId="555EB1AC" w:rsidR="001E0BF1" w:rsidRPr="00235AD1" w:rsidRDefault="001E0BF1" w:rsidP="00581D3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235AD1">
        <w:rPr>
          <w:rFonts w:ascii="Times New Roman" w:hAnsi="Times New Roman" w:cs="Times New Roman"/>
          <w:sz w:val="24"/>
          <w:szCs w:val="24"/>
        </w:rPr>
        <w:t>Density functional theory (DFT) modeling was employed to gain further insight into the energetic stability of both orthorhombic structural models for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The DFT results revealed </w:t>
      </w:r>
      <w:r w:rsidR="00743FEA" w:rsidRPr="00235AD1">
        <w:rPr>
          <w:rFonts w:ascii="Times New Roman" w:hAnsi="Times New Roman" w:cs="Times New Roman"/>
          <w:sz w:val="24"/>
          <w:szCs w:val="24"/>
        </w:rPr>
        <w:t xml:space="preserve">an energy value at 0 K of </w:t>
      </w:r>
      <w:r w:rsidR="00743FEA" w:rsidRPr="00235AD1">
        <w:rPr>
          <w:rFonts w:ascii="Times New Roman" w:hAnsi="Times New Roman" w:cs="Times New Roman"/>
          <w:bCs/>
          <w:sz w:val="24"/>
          <w:szCs w:val="24"/>
        </w:rPr>
        <w:t xml:space="preserve">-207.0408 eV and -207.1525 eV, for </w:t>
      </w:r>
      <w:r w:rsidR="00743FEA" w:rsidRPr="00235AD1">
        <w:rPr>
          <w:rFonts w:ascii="Times New Roman" w:hAnsi="Times New Roman" w:cs="Times New Roman"/>
          <w:sz w:val="24"/>
          <w:szCs w:val="24"/>
        </w:rPr>
        <w:t xml:space="preserve"> </w:t>
      </w:r>
      <w:r w:rsidR="00743FEA" w:rsidRPr="00235AD1">
        <w:rPr>
          <w:rFonts w:ascii="Times New Roman" w:hAnsi="Times New Roman" w:cs="Times New Roman"/>
          <w:i/>
          <w:iCs/>
          <w:sz w:val="24"/>
          <w:szCs w:val="24"/>
        </w:rPr>
        <w:t>Cmcm</w:t>
      </w:r>
      <w:r w:rsidR="00743FEA" w:rsidRPr="00235AD1">
        <w:rPr>
          <w:rFonts w:ascii="Times New Roman" w:hAnsi="Times New Roman" w:cs="Times New Roman"/>
          <w:sz w:val="24"/>
          <w:szCs w:val="24"/>
        </w:rPr>
        <w:t xml:space="preserve"> and </w:t>
      </w:r>
      <w:r w:rsidR="00743FEA" w:rsidRPr="00235AD1">
        <w:rPr>
          <w:rFonts w:ascii="Times New Roman" w:hAnsi="Times New Roman" w:cs="Times New Roman"/>
          <w:i/>
          <w:iCs/>
          <w:sz w:val="24"/>
          <w:szCs w:val="24"/>
        </w:rPr>
        <w:t>C222</w:t>
      </w:r>
      <w:r w:rsidR="00743FEA" w:rsidRPr="00235AD1">
        <w:rPr>
          <w:rFonts w:ascii="Times New Roman" w:hAnsi="Times New Roman" w:cs="Times New Roman"/>
          <w:i/>
          <w:iCs/>
          <w:sz w:val="24"/>
          <w:szCs w:val="24"/>
          <w:vertAlign w:val="subscript"/>
        </w:rPr>
        <w:t>1</w:t>
      </w:r>
      <w:r w:rsidR="00743FEA" w:rsidRPr="00235AD1">
        <w:rPr>
          <w:rFonts w:ascii="Times New Roman" w:hAnsi="Times New Roman" w:cs="Times New Roman"/>
          <w:sz w:val="24"/>
          <w:szCs w:val="24"/>
        </w:rPr>
        <w:t>, respectively. This confirms</w:t>
      </w:r>
      <w:r w:rsidR="00743FEA">
        <w:rPr>
          <w:rFonts w:ascii="Times New Roman" w:hAnsi="Times New Roman" w:cs="Times New Roman"/>
          <w:sz w:val="24"/>
          <w:szCs w:val="24"/>
        </w:rPr>
        <w:t xml:space="preserve"> </w:t>
      </w:r>
      <w:r w:rsidR="00743FEA" w:rsidRPr="00235AD1">
        <w:rPr>
          <w:rFonts w:ascii="Times New Roman" w:hAnsi="Times New Roman" w:cs="Times New Roman"/>
          <w:sz w:val="24"/>
          <w:szCs w:val="24"/>
        </w:rPr>
        <w:t>that the atomic configuration with the lowest energy state for Y</w:t>
      </w:r>
      <w:r w:rsidR="00743FEA" w:rsidRPr="00235AD1">
        <w:rPr>
          <w:rFonts w:ascii="Times New Roman" w:hAnsi="Times New Roman" w:cs="Times New Roman"/>
          <w:sz w:val="24"/>
          <w:szCs w:val="24"/>
          <w:vertAlign w:val="subscript"/>
        </w:rPr>
        <w:t>3</w:t>
      </w:r>
      <w:r w:rsidR="00743FEA" w:rsidRPr="00235AD1">
        <w:rPr>
          <w:rFonts w:ascii="Times New Roman" w:hAnsi="Times New Roman" w:cs="Times New Roman"/>
          <w:sz w:val="24"/>
          <w:szCs w:val="24"/>
        </w:rPr>
        <w:t>TaO</w:t>
      </w:r>
      <w:r w:rsidR="00743FEA" w:rsidRPr="00235AD1">
        <w:rPr>
          <w:rFonts w:ascii="Times New Roman" w:hAnsi="Times New Roman" w:cs="Times New Roman"/>
          <w:sz w:val="24"/>
          <w:szCs w:val="24"/>
          <w:vertAlign w:val="subscript"/>
        </w:rPr>
        <w:t>7</w:t>
      </w:r>
      <w:r w:rsidR="00743FEA" w:rsidRPr="00235AD1">
        <w:rPr>
          <w:rFonts w:ascii="Times New Roman" w:hAnsi="Times New Roman" w:cs="Times New Roman"/>
          <w:sz w:val="24"/>
          <w:szCs w:val="24"/>
        </w:rPr>
        <w:t xml:space="preserve"> is best described with the </w:t>
      </w:r>
      <w:r w:rsidR="00743FEA" w:rsidRPr="00235AD1">
        <w:rPr>
          <w:rFonts w:ascii="Times New Roman" w:hAnsi="Times New Roman" w:cs="Times New Roman"/>
          <w:i/>
          <w:iCs/>
          <w:sz w:val="24"/>
          <w:szCs w:val="24"/>
        </w:rPr>
        <w:t>C222</w:t>
      </w:r>
      <w:r w:rsidR="00743FEA" w:rsidRPr="00235AD1">
        <w:rPr>
          <w:rFonts w:ascii="Times New Roman" w:hAnsi="Times New Roman" w:cs="Times New Roman"/>
          <w:i/>
          <w:iCs/>
          <w:sz w:val="24"/>
          <w:szCs w:val="24"/>
          <w:vertAlign w:val="subscript"/>
        </w:rPr>
        <w:t>1</w:t>
      </w:r>
      <w:r w:rsidR="00743FEA" w:rsidRPr="00235AD1">
        <w:rPr>
          <w:rFonts w:ascii="Times New Roman" w:hAnsi="Times New Roman" w:cs="Times New Roman"/>
          <w:sz w:val="24"/>
          <w:szCs w:val="24"/>
        </w:rPr>
        <w:t xml:space="preserve"> structural model in agreement to the neutron PDF results. The difference between the cohesive energies at 0K is significant though small enough to consider a possible</w:t>
      </w:r>
      <w:r w:rsidR="0039791C">
        <w:rPr>
          <w:rFonts w:ascii="Times New Roman" w:hAnsi="Times New Roman" w:cs="Times New Roman"/>
          <w:sz w:val="24"/>
          <w:szCs w:val="24"/>
        </w:rPr>
        <w:t xml:space="preserve"> </w:t>
      </w:r>
      <w:r w:rsidR="0039791C" w:rsidRPr="00235AD1">
        <w:rPr>
          <w:rFonts w:ascii="Times New Roman" w:hAnsi="Times New Roman" w:cs="Times New Roman"/>
          <w:sz w:val="24"/>
          <w:szCs w:val="24"/>
        </w:rPr>
        <w:t xml:space="preserve">phase transition to the centrosymmetric structure at high temperature. A comparison of the </w:t>
      </w:r>
      <w:r w:rsidR="0039791C" w:rsidRPr="00235AD1">
        <w:rPr>
          <w:rFonts w:ascii="Times New Roman" w:hAnsi="Times New Roman" w:cs="Times New Roman"/>
          <w:i/>
          <w:iCs/>
          <w:sz w:val="24"/>
          <w:szCs w:val="24"/>
        </w:rPr>
        <w:t>C222</w:t>
      </w:r>
      <w:r w:rsidR="0039791C" w:rsidRPr="00235AD1">
        <w:rPr>
          <w:rFonts w:ascii="Times New Roman" w:hAnsi="Times New Roman" w:cs="Times New Roman"/>
          <w:i/>
          <w:iCs/>
          <w:sz w:val="24"/>
          <w:szCs w:val="24"/>
          <w:vertAlign w:val="subscript"/>
        </w:rPr>
        <w:t>1</w:t>
      </w:r>
    </w:p>
    <w:p w14:paraId="05EC4FD5" w14:textId="6F2D4B5F" w:rsidR="005B1D79" w:rsidRPr="00235AD1" w:rsidRDefault="001B0BA7" w:rsidP="005B1D79">
      <w:pPr>
        <w:spacing w:line="276"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57344447" wp14:editId="67D0D36A">
            <wp:extent cx="4699582" cy="3600000"/>
            <wp:effectExtent l="0" t="0" r="6350" b="635"/>
            <wp:docPr id="37610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99582" cy="3600000"/>
                    </a:xfrm>
                    <a:prstGeom prst="rect">
                      <a:avLst/>
                    </a:prstGeom>
                    <a:noFill/>
                    <a:ln>
                      <a:noFill/>
                    </a:ln>
                  </pic:spPr>
                </pic:pic>
              </a:graphicData>
            </a:graphic>
          </wp:inline>
        </w:drawing>
      </w:r>
    </w:p>
    <w:p w14:paraId="55BF6256" w14:textId="262EEFBD" w:rsidR="005B1D79" w:rsidRPr="00235AD1" w:rsidRDefault="00B52E37" w:rsidP="00A05C83">
      <w:pPr>
        <w:pStyle w:val="Caption"/>
        <w:jc w:val="both"/>
        <w:rPr>
          <w:strike/>
          <w:shd w:val="clear" w:color="auto" w:fill="FFFFFF"/>
        </w:rPr>
      </w:pPr>
      <w:bookmarkStart w:id="54" w:name="_Toc152219767"/>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4</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4</w:t>
      </w:r>
      <w:r w:rsidR="00E0386F" w:rsidRPr="00235AD1">
        <w:rPr>
          <w:b/>
          <w:bCs/>
        </w:rPr>
        <w:fldChar w:fldCharType="end"/>
      </w:r>
      <w:r w:rsidRPr="00235AD1">
        <w:rPr>
          <w:b/>
          <w:bCs/>
        </w:rPr>
        <w:t>:</w:t>
      </w:r>
      <w:r w:rsidRPr="00235AD1">
        <w:t xml:space="preserve"> </w:t>
      </w:r>
      <w:r w:rsidR="005B1D79" w:rsidRPr="00235AD1">
        <w:t>Neutron pair distribution function (PDF) of Y</w:t>
      </w:r>
      <w:r w:rsidR="005B1D79" w:rsidRPr="00235AD1">
        <w:rPr>
          <w:vertAlign w:val="subscript"/>
        </w:rPr>
        <w:t>3</w:t>
      </w:r>
      <w:r w:rsidR="005B1D79" w:rsidRPr="00235AD1">
        <w:t>TaO</w:t>
      </w:r>
      <w:r w:rsidR="005B1D79" w:rsidRPr="00235AD1">
        <w:rPr>
          <w:vertAlign w:val="subscript"/>
        </w:rPr>
        <w:t>7</w:t>
      </w:r>
      <w:r w:rsidR="005B1D79" w:rsidRPr="00235AD1">
        <w:t xml:space="preserve"> (blue circles) with refined small-box models using a </w:t>
      </w:r>
      <w:r w:rsidR="005B1D79" w:rsidRPr="00235AD1">
        <w:rPr>
          <w:i/>
        </w:rPr>
        <w:t xml:space="preserve">Ccmm </w:t>
      </w:r>
      <w:r w:rsidR="005B1D79" w:rsidRPr="00235AD1">
        <w:t xml:space="preserve">(dashed black curve) and a </w:t>
      </w:r>
      <w:r w:rsidR="005B1D79" w:rsidRPr="00235AD1">
        <w:rPr>
          <w:i/>
        </w:rPr>
        <w:t>C222</w:t>
      </w:r>
      <w:r w:rsidR="005B1D79" w:rsidRPr="00235AD1">
        <w:rPr>
          <w:i/>
          <w:vertAlign w:val="subscript"/>
        </w:rPr>
        <w:t>1</w:t>
      </w:r>
      <w:r w:rsidR="005B1D79" w:rsidRPr="00235AD1">
        <w:t xml:space="preserve"> (solid red curve) symmetries. To highlight nearest neighbor bond distances, partial PDFs are shown for both structural model (dashed lines for </w:t>
      </w:r>
      <w:r w:rsidR="005B1D79" w:rsidRPr="00235AD1">
        <w:rPr>
          <w:i/>
        </w:rPr>
        <w:t xml:space="preserve">Ccmm </w:t>
      </w:r>
      <w:r w:rsidR="005B1D79" w:rsidRPr="00235AD1">
        <w:t>and solid line for</w:t>
      </w:r>
      <w:r w:rsidR="005B1D79" w:rsidRPr="00235AD1">
        <w:rPr>
          <w:i/>
        </w:rPr>
        <w:t xml:space="preserve"> C222</w:t>
      </w:r>
      <w:r w:rsidR="005B1D79" w:rsidRPr="00235AD1">
        <w:rPr>
          <w:i/>
          <w:vertAlign w:val="subscript"/>
        </w:rPr>
        <w:t>1</w:t>
      </w:r>
      <w:r w:rsidR="005B1D79" w:rsidRPr="00235AD1">
        <w:t>). Partial PDFs are shifted for the ease of visualization.</w:t>
      </w:r>
      <w:bookmarkEnd w:id="54"/>
    </w:p>
    <w:p w14:paraId="2F2E6B5D" w14:textId="77777777" w:rsidR="005B1D79" w:rsidRPr="00235AD1" w:rsidRDefault="005B1D79" w:rsidP="00581D3F">
      <w:pPr>
        <w:autoSpaceDE w:val="0"/>
        <w:autoSpaceDN w:val="0"/>
        <w:adjustRightInd w:val="0"/>
        <w:spacing w:after="0" w:line="480" w:lineRule="auto"/>
        <w:jc w:val="both"/>
        <w:rPr>
          <w:rFonts w:ascii="Times New Roman" w:hAnsi="Times New Roman" w:cs="Times New Roman"/>
          <w:sz w:val="24"/>
          <w:szCs w:val="24"/>
        </w:rPr>
      </w:pPr>
    </w:p>
    <w:p w14:paraId="36FCC769" w14:textId="77777777" w:rsidR="00F21268" w:rsidRPr="00235AD1" w:rsidRDefault="00F21268" w:rsidP="00F21268">
      <w:pPr>
        <w:spacing w:line="276" w:lineRule="auto"/>
        <w:jc w:val="both"/>
        <w:rPr>
          <w:rFonts w:ascii="Times New Roman" w:hAnsi="Times New Roman" w:cs="Times New Roman"/>
          <w:sz w:val="24"/>
          <w:szCs w:val="24"/>
          <w:shd w:val="clear" w:color="auto" w:fill="FFFFFF"/>
        </w:rPr>
      </w:pPr>
    </w:p>
    <w:p w14:paraId="61D57958" w14:textId="77777777" w:rsidR="003B5D54" w:rsidRDefault="003B5D54" w:rsidP="00581D3F">
      <w:pPr>
        <w:autoSpaceDE w:val="0"/>
        <w:autoSpaceDN w:val="0"/>
        <w:adjustRightInd w:val="0"/>
        <w:spacing w:after="0" w:line="480" w:lineRule="auto"/>
        <w:jc w:val="both"/>
        <w:rPr>
          <w:rFonts w:ascii="Times New Roman" w:hAnsi="Times New Roman" w:cs="Times New Roman"/>
          <w:sz w:val="24"/>
          <w:szCs w:val="24"/>
        </w:rPr>
      </w:pPr>
    </w:p>
    <w:p w14:paraId="63A01B89" w14:textId="77777777" w:rsidR="007A0555" w:rsidRDefault="007A0555" w:rsidP="00581D3F">
      <w:pPr>
        <w:autoSpaceDE w:val="0"/>
        <w:autoSpaceDN w:val="0"/>
        <w:adjustRightInd w:val="0"/>
        <w:spacing w:after="0" w:line="480" w:lineRule="auto"/>
        <w:jc w:val="both"/>
        <w:rPr>
          <w:rFonts w:ascii="Times New Roman" w:hAnsi="Times New Roman" w:cs="Times New Roman"/>
          <w:sz w:val="24"/>
          <w:szCs w:val="24"/>
        </w:rPr>
      </w:pPr>
    </w:p>
    <w:p w14:paraId="7E28ED00" w14:textId="77777777" w:rsidR="007A0555" w:rsidRDefault="007A0555" w:rsidP="00581D3F">
      <w:pPr>
        <w:autoSpaceDE w:val="0"/>
        <w:autoSpaceDN w:val="0"/>
        <w:adjustRightInd w:val="0"/>
        <w:spacing w:after="0" w:line="480" w:lineRule="auto"/>
        <w:jc w:val="both"/>
        <w:rPr>
          <w:rFonts w:ascii="Times New Roman" w:hAnsi="Times New Roman" w:cs="Times New Roman"/>
          <w:sz w:val="24"/>
          <w:szCs w:val="24"/>
        </w:rPr>
      </w:pPr>
    </w:p>
    <w:p w14:paraId="766CC040" w14:textId="77777777" w:rsidR="007A0555" w:rsidRDefault="007A0555" w:rsidP="00581D3F">
      <w:pPr>
        <w:autoSpaceDE w:val="0"/>
        <w:autoSpaceDN w:val="0"/>
        <w:adjustRightInd w:val="0"/>
        <w:spacing w:after="0" w:line="480" w:lineRule="auto"/>
        <w:jc w:val="both"/>
        <w:rPr>
          <w:rFonts w:ascii="Times New Roman" w:hAnsi="Times New Roman" w:cs="Times New Roman"/>
          <w:sz w:val="24"/>
          <w:szCs w:val="24"/>
        </w:rPr>
      </w:pPr>
    </w:p>
    <w:p w14:paraId="07B66586" w14:textId="77777777" w:rsidR="003B5D54" w:rsidRDefault="003B5D54" w:rsidP="00581D3F">
      <w:pPr>
        <w:autoSpaceDE w:val="0"/>
        <w:autoSpaceDN w:val="0"/>
        <w:adjustRightInd w:val="0"/>
        <w:spacing w:after="0" w:line="480" w:lineRule="auto"/>
        <w:jc w:val="both"/>
        <w:rPr>
          <w:rFonts w:ascii="Times New Roman" w:hAnsi="Times New Roman" w:cs="Times New Roman"/>
          <w:sz w:val="24"/>
          <w:szCs w:val="24"/>
        </w:rPr>
      </w:pPr>
    </w:p>
    <w:p w14:paraId="6583046D" w14:textId="77777777" w:rsidR="003B5D54" w:rsidRDefault="003B5D54" w:rsidP="00581D3F">
      <w:pPr>
        <w:autoSpaceDE w:val="0"/>
        <w:autoSpaceDN w:val="0"/>
        <w:adjustRightInd w:val="0"/>
        <w:spacing w:after="0" w:line="480" w:lineRule="auto"/>
        <w:jc w:val="both"/>
        <w:rPr>
          <w:rFonts w:ascii="Times New Roman" w:hAnsi="Times New Roman" w:cs="Times New Roman"/>
          <w:sz w:val="24"/>
          <w:szCs w:val="24"/>
        </w:rPr>
      </w:pPr>
    </w:p>
    <w:p w14:paraId="357DBA99" w14:textId="77777777" w:rsidR="003B5D54" w:rsidRPr="00235AD1" w:rsidRDefault="003B5D54" w:rsidP="00581D3F">
      <w:pPr>
        <w:autoSpaceDE w:val="0"/>
        <w:autoSpaceDN w:val="0"/>
        <w:adjustRightInd w:val="0"/>
        <w:spacing w:after="0" w:line="480" w:lineRule="auto"/>
        <w:jc w:val="both"/>
        <w:rPr>
          <w:rFonts w:ascii="Times New Roman" w:hAnsi="Times New Roman" w:cs="Times New Roman"/>
          <w:sz w:val="24"/>
          <w:szCs w:val="24"/>
        </w:rPr>
      </w:pPr>
    </w:p>
    <w:p w14:paraId="609B662C" w14:textId="003628B3" w:rsidR="00702543" w:rsidRPr="00235AD1" w:rsidRDefault="00702543" w:rsidP="00581D3F">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structure from DFT modelling and experimental results from small-box analysis reveals small deviations between experiment and simulation</w:t>
      </w:r>
      <w:r w:rsidR="00840A07" w:rsidRPr="00235AD1">
        <w:rPr>
          <w:rFonts w:ascii="Times New Roman" w:hAnsi="Times New Roman" w:cs="Times New Roman"/>
          <w:sz w:val="24"/>
          <w:szCs w:val="24"/>
        </w:rPr>
        <w:t>.</w:t>
      </w:r>
      <w:r w:rsidRPr="00235AD1">
        <w:rPr>
          <w:rFonts w:ascii="Times New Roman" w:hAnsi="Times New Roman" w:cs="Times New Roman"/>
          <w:sz w:val="24"/>
          <w:szCs w:val="24"/>
        </w:rPr>
        <w:t xml:space="preserve"> While the backbone of the structure, the 6-coordinated Ta polyhedra, is identical, the 8-coordinated Y polyhedra are slightly shifted  against each other within the reference frame. This offset leads to a small difference that is only visible along the [001] in the weberite-type unit cell in the DFT model, which is compensated for by an increased bond distance of the two weakly bound oxygen atoms away from the 8-coordinated cation. This elongates the 8-coordinated polyhedral parallel to [100] and changes their size (larger in the DFT model) inducing a more pronounced zig-zag type pattern of the Y polyhedra in the DFT structure observed along [001].</w:t>
      </w:r>
    </w:p>
    <w:p w14:paraId="079A968B" w14:textId="1BCC3D77" w:rsidR="00702543" w:rsidRDefault="00702543" w:rsidP="007A7408">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t>The small discrepancy between the structural model from DFT calculations and PDF refinements can be explained by the absence of thermal effects in the calculation (performed at 0 K). In addition, the [100] and [001] lattice dimensions are more rigid in terms of electronic structure and the system compensates for any distortion or rotation of polyhedra by adjusting the “soft” dimension of the electronic structure, which is [010] or the b-lattice parameter.</w:t>
      </w:r>
      <w:r w:rsidR="00FF6200">
        <w:rPr>
          <w:rFonts w:ascii="Times New Roman" w:hAnsi="Times New Roman" w:cs="Times New Roman"/>
          <w:sz w:val="24"/>
          <w:szCs w:val="24"/>
        </w:rPr>
        <w:t xml:space="preserve"> (</w:t>
      </w:r>
      <w:r w:rsidR="00FF6200" w:rsidRPr="005F25DF">
        <w:rPr>
          <w:rFonts w:ascii="Times New Roman" w:hAnsi="Times New Roman" w:cs="Times New Roman"/>
          <w:b/>
          <w:bCs/>
          <w:sz w:val="24"/>
          <w:szCs w:val="24"/>
        </w:rPr>
        <w:t>Figure 4.5</w:t>
      </w:r>
      <w:r w:rsidR="00FF6200">
        <w:rPr>
          <w:rFonts w:ascii="Times New Roman" w:hAnsi="Times New Roman" w:cs="Times New Roman"/>
          <w:sz w:val="24"/>
          <w:szCs w:val="24"/>
        </w:rPr>
        <w:t>)</w:t>
      </w:r>
      <w:r w:rsidR="00C36FAE">
        <w:rPr>
          <w:rFonts w:ascii="Times New Roman" w:hAnsi="Times New Roman" w:cs="Times New Roman"/>
          <w:sz w:val="24"/>
          <w:szCs w:val="24"/>
        </w:rPr>
        <w:t>.</w:t>
      </w:r>
    </w:p>
    <w:p w14:paraId="1DC5B391" w14:textId="77777777" w:rsidR="00C36FAE" w:rsidRDefault="00C36FAE" w:rsidP="007A7408">
      <w:pPr>
        <w:autoSpaceDE w:val="0"/>
        <w:autoSpaceDN w:val="0"/>
        <w:adjustRightInd w:val="0"/>
        <w:spacing w:after="0" w:line="480" w:lineRule="auto"/>
        <w:jc w:val="both"/>
        <w:rPr>
          <w:rFonts w:ascii="Times New Roman" w:hAnsi="Times New Roman" w:cs="Times New Roman"/>
          <w:sz w:val="24"/>
          <w:szCs w:val="24"/>
        </w:rPr>
      </w:pPr>
    </w:p>
    <w:p w14:paraId="5209E176" w14:textId="77777777" w:rsidR="00C36FAE" w:rsidRPr="00235AD1" w:rsidRDefault="00C36FAE" w:rsidP="00C36FAE">
      <w:pPr>
        <w:pStyle w:val="Heading2"/>
      </w:pPr>
      <w:bookmarkStart w:id="55" w:name="_Toc152337084"/>
      <w:r w:rsidRPr="00235AD1">
        <w:t>Conclusion</w:t>
      </w:r>
      <w:bookmarkEnd w:id="55"/>
    </w:p>
    <w:p w14:paraId="75156D2A" w14:textId="601B59C9" w:rsidR="00C36FAE" w:rsidRDefault="00C36FAE" w:rsidP="00C36FAE">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bCs/>
          <w:sz w:val="24"/>
          <w:szCs w:val="24"/>
          <w:shd w:val="clear" w:color="auto" w:fill="FFFFFF"/>
        </w:rPr>
        <w:t>Weberite-type Y</w:t>
      </w:r>
      <w:r w:rsidRPr="00235AD1">
        <w:rPr>
          <w:rFonts w:ascii="Times New Roman" w:hAnsi="Times New Roman" w:cs="Times New Roman"/>
          <w:bCs/>
          <w:sz w:val="24"/>
          <w:szCs w:val="24"/>
          <w:shd w:val="clear" w:color="auto" w:fill="FFFFFF"/>
          <w:vertAlign w:val="subscript"/>
        </w:rPr>
        <w:t>3</w:t>
      </w:r>
      <w:r w:rsidRPr="00235AD1">
        <w:rPr>
          <w:rFonts w:ascii="Times New Roman" w:hAnsi="Times New Roman" w:cs="Times New Roman"/>
          <w:bCs/>
          <w:sz w:val="24"/>
          <w:szCs w:val="24"/>
          <w:shd w:val="clear" w:color="auto" w:fill="FFFFFF"/>
        </w:rPr>
        <w:t>TaO</w:t>
      </w:r>
      <w:r w:rsidRPr="00235AD1">
        <w:rPr>
          <w:rFonts w:ascii="Times New Roman" w:hAnsi="Times New Roman" w:cs="Times New Roman"/>
          <w:bCs/>
          <w:sz w:val="24"/>
          <w:szCs w:val="24"/>
          <w:shd w:val="clear" w:color="auto" w:fill="FFFFFF"/>
          <w:vertAlign w:val="subscript"/>
        </w:rPr>
        <w:t xml:space="preserve">7 </w:t>
      </w:r>
      <w:r w:rsidRPr="00235AD1">
        <w:rPr>
          <w:rFonts w:ascii="Times New Roman" w:hAnsi="Times New Roman" w:cs="Times New Roman"/>
          <w:bCs/>
          <w:sz w:val="24"/>
          <w:szCs w:val="24"/>
          <w:shd w:val="clear" w:color="auto" w:fill="FFFFFF"/>
        </w:rPr>
        <w:t>was investigated using neutron total scattering analysis by the means of Rietveld refinement, small-box modelling and by applying first-principles calculations. N</w:t>
      </w:r>
      <w:r w:rsidRPr="00235AD1">
        <w:rPr>
          <w:rFonts w:ascii="Times New Roman" w:hAnsi="Times New Roman" w:cs="Times New Roman"/>
          <w:sz w:val="24"/>
          <w:szCs w:val="24"/>
        </w:rPr>
        <w:t xml:space="preserve">eutron total scattering with high sensitivity to the oxygen sublattice along with simultaneous access to short- and long-range structures identify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space group as most appropriate structural model. While the long-range structure shows only subtle differences between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the local structure is much better described by the</w:t>
      </w:r>
      <w:r w:rsidRPr="00235AD1">
        <w:rPr>
          <w:rFonts w:ascii="Times New Roman" w:hAnsi="Times New Roman" w:cs="Times New Roman"/>
          <w:i/>
          <w:iCs/>
          <w:sz w:val="24"/>
          <w:szCs w:val="24"/>
        </w:rPr>
        <w:t xml:space="preserve"> 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structural model. The only difference</w:t>
      </w:r>
    </w:p>
    <w:p w14:paraId="34AB5CA4" w14:textId="77777777" w:rsidR="005C0F31" w:rsidRDefault="005C0F31" w:rsidP="007A7408">
      <w:pPr>
        <w:autoSpaceDE w:val="0"/>
        <w:autoSpaceDN w:val="0"/>
        <w:adjustRightInd w:val="0"/>
        <w:spacing w:after="0" w:line="480" w:lineRule="auto"/>
        <w:jc w:val="both"/>
        <w:rPr>
          <w:rFonts w:ascii="Times New Roman" w:hAnsi="Times New Roman" w:cs="Times New Roman"/>
          <w:sz w:val="24"/>
          <w:szCs w:val="24"/>
        </w:rPr>
      </w:pPr>
    </w:p>
    <w:p w14:paraId="302DC75B" w14:textId="77777777" w:rsidR="002644E1" w:rsidRPr="00235AD1" w:rsidRDefault="002644E1" w:rsidP="002644E1">
      <w:pPr>
        <w:spacing w:line="276"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F8772B1" wp14:editId="2A47A7F9">
            <wp:extent cx="5943600" cy="2276475"/>
            <wp:effectExtent l="0" t="0" r="0" b="9525"/>
            <wp:docPr id="2" name="Picture 2"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 of a diagram&#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276475"/>
                    </a:xfrm>
                    <a:prstGeom prst="rect">
                      <a:avLst/>
                    </a:prstGeom>
                    <a:noFill/>
                    <a:ln>
                      <a:noFill/>
                    </a:ln>
                  </pic:spPr>
                </pic:pic>
              </a:graphicData>
            </a:graphic>
          </wp:inline>
        </w:drawing>
      </w:r>
    </w:p>
    <w:p w14:paraId="6745CE44" w14:textId="77777777" w:rsidR="002644E1" w:rsidRPr="00235AD1" w:rsidRDefault="002644E1" w:rsidP="002644E1">
      <w:pPr>
        <w:spacing w:line="276" w:lineRule="auto"/>
        <w:jc w:val="center"/>
        <w:rPr>
          <w:rFonts w:ascii="Times New Roman" w:hAnsi="Times New Roman" w:cs="Times New Roman"/>
          <w:sz w:val="24"/>
          <w:szCs w:val="24"/>
        </w:rPr>
      </w:pPr>
    </w:p>
    <w:p w14:paraId="7C06E93B" w14:textId="77777777" w:rsidR="002644E1" w:rsidRPr="00235AD1" w:rsidRDefault="002644E1" w:rsidP="002644E1">
      <w:pPr>
        <w:pStyle w:val="Caption"/>
        <w:jc w:val="both"/>
      </w:pPr>
      <w:bookmarkStart w:id="56" w:name="_Toc152219768"/>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4</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5</w:t>
      </w:r>
      <w:r w:rsidRPr="00235AD1">
        <w:rPr>
          <w:b/>
          <w:bCs/>
        </w:rPr>
        <w:fldChar w:fldCharType="end"/>
      </w:r>
      <w:r w:rsidRPr="00235AD1">
        <w:rPr>
          <w:b/>
          <w:bCs/>
        </w:rPr>
        <w:t>:</w:t>
      </w:r>
      <w:r w:rsidRPr="00235AD1">
        <w:t xml:space="preserve"> Schematic representations of Y</w:t>
      </w:r>
      <w:r w:rsidRPr="00235AD1">
        <w:rPr>
          <w:vertAlign w:val="subscript"/>
        </w:rPr>
        <w:t>3</w:t>
      </w:r>
      <w:r w:rsidRPr="00235AD1">
        <w:t>TaO</w:t>
      </w:r>
      <w:r w:rsidRPr="00235AD1">
        <w:rPr>
          <w:vertAlign w:val="subscript"/>
        </w:rPr>
        <w:t>7</w:t>
      </w:r>
      <w:r w:rsidRPr="00235AD1">
        <w:t xml:space="preserve"> using a </w:t>
      </w:r>
      <w:r w:rsidRPr="00235AD1">
        <w:rPr>
          <w:i/>
        </w:rPr>
        <w:t>C222</w:t>
      </w:r>
      <w:r w:rsidRPr="00235AD1">
        <w:rPr>
          <w:i/>
          <w:vertAlign w:val="subscript"/>
        </w:rPr>
        <w:t>1</w:t>
      </w:r>
      <w:r w:rsidRPr="00235AD1">
        <w:rPr>
          <w:vertAlign w:val="subscript"/>
        </w:rPr>
        <w:t xml:space="preserve"> </w:t>
      </w:r>
      <w:r w:rsidRPr="00235AD1">
        <w:t>structural model</w:t>
      </w:r>
      <w:r w:rsidRPr="00235AD1">
        <w:rPr>
          <w:vertAlign w:val="subscript"/>
        </w:rPr>
        <w:t xml:space="preserve"> </w:t>
      </w:r>
      <w:r w:rsidRPr="00235AD1">
        <w:t xml:space="preserve">from (a) experimental data </w:t>
      </w:r>
      <w:r w:rsidRPr="00235AD1">
        <w:rPr>
          <w:i/>
        </w:rPr>
        <w:t xml:space="preserve">via </w:t>
      </w:r>
      <w:r w:rsidRPr="00235AD1">
        <w:t xml:space="preserve">small-box refinement and (b) DFT calculations. Yttrium cations are shown as cyan spheres (8-coordinated) or as orange spheres (7-coordinated), while tantalum cations are shown as golden sand spheres. Two 8c oxygen sites are shown as red and green spheres while three 4a oxygen sites are shown as white spheres. Both structural models are shifted by ¼ </w:t>
      </w:r>
      <w:r w:rsidRPr="00235AD1">
        <w:rPr>
          <w:i/>
          <w:iCs/>
        </w:rPr>
        <w:t>c</w:t>
      </w:r>
      <w:r w:rsidRPr="00235AD1">
        <w:t xml:space="preserve"> along [001] for ease of comparison with the </w:t>
      </w:r>
      <w:r w:rsidRPr="00235AD1">
        <w:rPr>
          <w:i/>
          <w:iCs/>
        </w:rPr>
        <w:t>Ccmm</w:t>
      </w:r>
      <w:r w:rsidRPr="00235AD1">
        <w:t xml:space="preserve"> structure. The dashed black line represents the reference cells.</w:t>
      </w:r>
      <w:bookmarkEnd w:id="56"/>
    </w:p>
    <w:p w14:paraId="302E772B" w14:textId="77777777" w:rsidR="002644E1" w:rsidRPr="00235AD1" w:rsidRDefault="002644E1" w:rsidP="002644E1">
      <w:pPr>
        <w:autoSpaceDE w:val="0"/>
        <w:autoSpaceDN w:val="0"/>
        <w:adjustRightInd w:val="0"/>
        <w:spacing w:after="0" w:line="480" w:lineRule="auto"/>
        <w:jc w:val="both"/>
        <w:rPr>
          <w:rFonts w:ascii="Times New Roman" w:hAnsi="Times New Roman" w:cs="Times New Roman"/>
          <w:sz w:val="24"/>
          <w:szCs w:val="24"/>
        </w:rPr>
      </w:pPr>
    </w:p>
    <w:p w14:paraId="019E747B" w14:textId="77777777" w:rsidR="002644E1" w:rsidRPr="00235AD1" w:rsidRDefault="002644E1" w:rsidP="002644E1">
      <w:pPr>
        <w:autoSpaceDE w:val="0"/>
        <w:autoSpaceDN w:val="0"/>
        <w:adjustRightInd w:val="0"/>
        <w:spacing w:after="0" w:line="480" w:lineRule="auto"/>
        <w:jc w:val="both"/>
        <w:rPr>
          <w:rFonts w:ascii="Times New Roman" w:hAnsi="Times New Roman" w:cs="Times New Roman"/>
          <w:sz w:val="24"/>
          <w:szCs w:val="24"/>
        </w:rPr>
      </w:pPr>
    </w:p>
    <w:p w14:paraId="36E74D94" w14:textId="77777777" w:rsidR="002644E1" w:rsidRPr="00235AD1" w:rsidRDefault="002644E1" w:rsidP="002644E1">
      <w:pPr>
        <w:autoSpaceDE w:val="0"/>
        <w:autoSpaceDN w:val="0"/>
        <w:adjustRightInd w:val="0"/>
        <w:spacing w:after="0" w:line="480" w:lineRule="auto"/>
        <w:jc w:val="both"/>
        <w:rPr>
          <w:rFonts w:ascii="Times New Roman" w:hAnsi="Times New Roman" w:cs="Times New Roman"/>
          <w:sz w:val="24"/>
          <w:szCs w:val="24"/>
        </w:rPr>
      </w:pPr>
    </w:p>
    <w:p w14:paraId="6297F7C3" w14:textId="77777777" w:rsidR="002644E1" w:rsidRPr="00235AD1" w:rsidRDefault="002644E1" w:rsidP="002644E1">
      <w:pPr>
        <w:autoSpaceDE w:val="0"/>
        <w:autoSpaceDN w:val="0"/>
        <w:adjustRightInd w:val="0"/>
        <w:spacing w:after="0" w:line="480" w:lineRule="auto"/>
        <w:jc w:val="both"/>
        <w:rPr>
          <w:rFonts w:ascii="Times New Roman" w:hAnsi="Times New Roman" w:cs="Times New Roman"/>
          <w:sz w:val="24"/>
          <w:szCs w:val="24"/>
        </w:rPr>
      </w:pPr>
    </w:p>
    <w:p w14:paraId="7B08E6B4" w14:textId="77777777" w:rsidR="002644E1" w:rsidRDefault="002644E1" w:rsidP="002644E1">
      <w:pPr>
        <w:autoSpaceDE w:val="0"/>
        <w:autoSpaceDN w:val="0"/>
        <w:adjustRightInd w:val="0"/>
        <w:spacing w:after="0" w:line="480" w:lineRule="auto"/>
        <w:jc w:val="both"/>
        <w:rPr>
          <w:rFonts w:ascii="Times New Roman" w:hAnsi="Times New Roman" w:cs="Times New Roman"/>
          <w:sz w:val="24"/>
          <w:szCs w:val="24"/>
        </w:rPr>
      </w:pPr>
    </w:p>
    <w:p w14:paraId="5A2E1F9A" w14:textId="77777777" w:rsidR="00657F51" w:rsidRDefault="00657F51" w:rsidP="002644E1">
      <w:pPr>
        <w:autoSpaceDE w:val="0"/>
        <w:autoSpaceDN w:val="0"/>
        <w:adjustRightInd w:val="0"/>
        <w:spacing w:after="0" w:line="480" w:lineRule="auto"/>
        <w:jc w:val="both"/>
        <w:rPr>
          <w:rFonts w:ascii="Times New Roman" w:hAnsi="Times New Roman" w:cs="Times New Roman"/>
          <w:sz w:val="24"/>
          <w:szCs w:val="24"/>
        </w:rPr>
      </w:pPr>
    </w:p>
    <w:p w14:paraId="585AD86E" w14:textId="77777777" w:rsidR="002644E1" w:rsidRDefault="002644E1" w:rsidP="007A7408">
      <w:pPr>
        <w:autoSpaceDE w:val="0"/>
        <w:autoSpaceDN w:val="0"/>
        <w:adjustRightInd w:val="0"/>
        <w:spacing w:after="0" w:line="480" w:lineRule="auto"/>
        <w:jc w:val="both"/>
        <w:rPr>
          <w:rFonts w:ascii="Times New Roman" w:hAnsi="Times New Roman" w:cs="Times New Roman"/>
          <w:sz w:val="24"/>
          <w:szCs w:val="24"/>
        </w:rPr>
      </w:pPr>
    </w:p>
    <w:p w14:paraId="5720419A" w14:textId="77777777" w:rsidR="00C960FF" w:rsidRDefault="00C960FF" w:rsidP="007A7408">
      <w:pPr>
        <w:autoSpaceDE w:val="0"/>
        <w:autoSpaceDN w:val="0"/>
        <w:adjustRightInd w:val="0"/>
        <w:spacing w:after="0" w:line="480" w:lineRule="auto"/>
        <w:jc w:val="both"/>
        <w:rPr>
          <w:rFonts w:ascii="Times New Roman" w:hAnsi="Times New Roman" w:cs="Times New Roman"/>
          <w:sz w:val="24"/>
          <w:szCs w:val="24"/>
        </w:rPr>
      </w:pPr>
    </w:p>
    <w:p w14:paraId="05AFFBEF" w14:textId="77777777" w:rsidR="00C960FF" w:rsidRDefault="00C960FF" w:rsidP="007A7408">
      <w:pPr>
        <w:autoSpaceDE w:val="0"/>
        <w:autoSpaceDN w:val="0"/>
        <w:adjustRightInd w:val="0"/>
        <w:spacing w:after="0" w:line="480" w:lineRule="auto"/>
        <w:jc w:val="both"/>
        <w:rPr>
          <w:rFonts w:ascii="Times New Roman" w:hAnsi="Times New Roman" w:cs="Times New Roman"/>
          <w:sz w:val="24"/>
          <w:szCs w:val="24"/>
        </w:rPr>
      </w:pPr>
    </w:p>
    <w:p w14:paraId="58441D36" w14:textId="77777777" w:rsidR="00C960FF" w:rsidRDefault="00C960FF" w:rsidP="007A7408">
      <w:pPr>
        <w:autoSpaceDE w:val="0"/>
        <w:autoSpaceDN w:val="0"/>
        <w:adjustRightInd w:val="0"/>
        <w:spacing w:after="0" w:line="480" w:lineRule="auto"/>
        <w:jc w:val="both"/>
        <w:rPr>
          <w:rFonts w:ascii="Times New Roman" w:hAnsi="Times New Roman" w:cs="Times New Roman"/>
          <w:sz w:val="24"/>
          <w:szCs w:val="24"/>
        </w:rPr>
      </w:pPr>
    </w:p>
    <w:p w14:paraId="4A210C9F" w14:textId="77777777" w:rsidR="00C960FF" w:rsidRPr="00235AD1" w:rsidRDefault="00C960FF" w:rsidP="007A7408">
      <w:pPr>
        <w:autoSpaceDE w:val="0"/>
        <w:autoSpaceDN w:val="0"/>
        <w:adjustRightInd w:val="0"/>
        <w:spacing w:after="0" w:line="480" w:lineRule="auto"/>
        <w:jc w:val="both"/>
        <w:rPr>
          <w:rFonts w:ascii="Times New Roman" w:hAnsi="Times New Roman" w:cs="Times New Roman"/>
          <w:sz w:val="24"/>
          <w:szCs w:val="24"/>
        </w:rPr>
      </w:pPr>
    </w:p>
    <w:p w14:paraId="508E1927" w14:textId="6B5E4D66" w:rsidR="00702543" w:rsidRPr="00235AD1" w:rsidRDefault="00702543" w:rsidP="00581D3F">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lastRenderedPageBreak/>
        <w:t xml:space="preserve">between both orthorhombic structural models is within the local atomic arrangement of the anion sublattice, which is inaccessible by conventional X-ray diffraction experiments. These experimental results are corroborated by DFT calculations that show that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structural model is energetically more stable (-</w:t>
      </w:r>
      <w:r w:rsidRPr="00235AD1">
        <w:rPr>
          <w:rFonts w:ascii="Times New Roman" w:hAnsi="Times New Roman" w:cs="Times New Roman"/>
          <w:bCs/>
          <w:sz w:val="24"/>
          <w:szCs w:val="24"/>
        </w:rPr>
        <w:t>207.1525 eV)</w:t>
      </w:r>
      <w:r w:rsidRPr="00235AD1">
        <w:rPr>
          <w:rFonts w:ascii="Times New Roman" w:hAnsi="Times New Roman" w:cs="Times New Roman"/>
          <w:sz w:val="24"/>
          <w:szCs w:val="24"/>
        </w:rPr>
        <w:t xml:space="preserve"> as compared with the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model (</w:t>
      </w:r>
      <w:r w:rsidRPr="00235AD1">
        <w:rPr>
          <w:rFonts w:ascii="Times New Roman" w:hAnsi="Times New Roman" w:cs="Times New Roman"/>
          <w:bCs/>
          <w:sz w:val="24"/>
          <w:szCs w:val="24"/>
        </w:rPr>
        <w:t>-207.0408 eV). These results may also impact the local weberite-type ordering that was recently reported for disordered pyrochlore oxides.</w:t>
      </w:r>
    </w:p>
    <w:p w14:paraId="344ECF0D" w14:textId="77777777" w:rsidR="00702543" w:rsidRPr="00235AD1" w:rsidRDefault="00702543" w:rsidP="00702543">
      <w:pPr>
        <w:spacing w:line="276" w:lineRule="auto"/>
        <w:jc w:val="both"/>
        <w:rPr>
          <w:rFonts w:ascii="Times New Roman" w:hAnsi="Times New Roman" w:cs="Times New Roman"/>
          <w:sz w:val="24"/>
          <w:szCs w:val="24"/>
        </w:rPr>
      </w:pPr>
    </w:p>
    <w:p w14:paraId="113A238B" w14:textId="77777777" w:rsidR="00D9411D" w:rsidRPr="00235AD1" w:rsidRDefault="00D9411D" w:rsidP="00702543">
      <w:pPr>
        <w:spacing w:line="276" w:lineRule="auto"/>
        <w:jc w:val="both"/>
        <w:rPr>
          <w:rFonts w:ascii="Times New Roman" w:hAnsi="Times New Roman" w:cs="Times New Roman"/>
          <w:sz w:val="24"/>
          <w:szCs w:val="24"/>
        </w:rPr>
      </w:pPr>
    </w:p>
    <w:p w14:paraId="4E6A06FB" w14:textId="77777777" w:rsidR="00702543" w:rsidRPr="00235AD1" w:rsidRDefault="00702543" w:rsidP="00702543">
      <w:pPr>
        <w:spacing w:line="276" w:lineRule="auto"/>
        <w:jc w:val="both"/>
        <w:rPr>
          <w:rFonts w:ascii="Times New Roman" w:hAnsi="Times New Roman" w:cs="Times New Roman"/>
          <w:sz w:val="24"/>
          <w:szCs w:val="24"/>
        </w:rPr>
      </w:pPr>
    </w:p>
    <w:p w14:paraId="549A9C2E" w14:textId="77777777" w:rsidR="00702543" w:rsidRPr="00235AD1" w:rsidRDefault="00702543" w:rsidP="00702543">
      <w:pPr>
        <w:spacing w:line="276" w:lineRule="auto"/>
        <w:jc w:val="both"/>
        <w:rPr>
          <w:rFonts w:ascii="Times New Roman" w:hAnsi="Times New Roman" w:cs="Times New Roman"/>
          <w:sz w:val="24"/>
          <w:szCs w:val="24"/>
        </w:rPr>
      </w:pPr>
    </w:p>
    <w:p w14:paraId="4A66781D" w14:textId="77777777" w:rsidR="00702543" w:rsidRPr="00235AD1" w:rsidRDefault="00702543" w:rsidP="00702543">
      <w:pPr>
        <w:spacing w:line="276" w:lineRule="auto"/>
        <w:jc w:val="both"/>
        <w:rPr>
          <w:rFonts w:ascii="Times New Roman" w:hAnsi="Times New Roman" w:cs="Times New Roman"/>
          <w:sz w:val="24"/>
          <w:szCs w:val="24"/>
        </w:rPr>
      </w:pPr>
    </w:p>
    <w:p w14:paraId="581ABD7C" w14:textId="77777777" w:rsidR="00702543" w:rsidRPr="00235AD1" w:rsidRDefault="00702543" w:rsidP="00702543">
      <w:pPr>
        <w:spacing w:line="276"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 </w:t>
      </w:r>
    </w:p>
    <w:p w14:paraId="4DB62318" w14:textId="77777777" w:rsidR="00DD3A58" w:rsidRPr="00235AD1" w:rsidRDefault="00DD3A58" w:rsidP="00702543">
      <w:pPr>
        <w:spacing w:line="276" w:lineRule="auto"/>
        <w:jc w:val="both"/>
        <w:rPr>
          <w:rFonts w:ascii="Times New Roman" w:hAnsi="Times New Roman" w:cs="Times New Roman"/>
          <w:sz w:val="24"/>
          <w:szCs w:val="24"/>
        </w:rPr>
      </w:pPr>
    </w:p>
    <w:p w14:paraId="14E42CCB" w14:textId="77777777" w:rsidR="00702543" w:rsidRDefault="00702543" w:rsidP="00702543">
      <w:pPr>
        <w:spacing w:line="276" w:lineRule="auto"/>
        <w:jc w:val="both"/>
        <w:rPr>
          <w:rFonts w:ascii="Times New Roman" w:hAnsi="Times New Roman" w:cs="Times New Roman"/>
          <w:sz w:val="24"/>
          <w:szCs w:val="24"/>
        </w:rPr>
      </w:pPr>
    </w:p>
    <w:p w14:paraId="35A2B4E5" w14:textId="77777777" w:rsidR="0005679D" w:rsidRDefault="0005679D" w:rsidP="00702543">
      <w:pPr>
        <w:spacing w:line="276" w:lineRule="auto"/>
        <w:jc w:val="both"/>
        <w:rPr>
          <w:rFonts w:ascii="Times New Roman" w:hAnsi="Times New Roman" w:cs="Times New Roman"/>
          <w:sz w:val="24"/>
          <w:szCs w:val="24"/>
        </w:rPr>
      </w:pPr>
    </w:p>
    <w:p w14:paraId="01E5A6B7" w14:textId="77777777" w:rsidR="0005679D" w:rsidRDefault="0005679D" w:rsidP="00702543">
      <w:pPr>
        <w:spacing w:line="276" w:lineRule="auto"/>
        <w:jc w:val="both"/>
        <w:rPr>
          <w:rFonts w:ascii="Times New Roman" w:hAnsi="Times New Roman" w:cs="Times New Roman"/>
          <w:sz w:val="24"/>
          <w:szCs w:val="24"/>
        </w:rPr>
      </w:pPr>
    </w:p>
    <w:p w14:paraId="4DAF9F09" w14:textId="77777777" w:rsidR="0005679D" w:rsidRDefault="0005679D" w:rsidP="00702543">
      <w:pPr>
        <w:spacing w:line="276" w:lineRule="auto"/>
        <w:jc w:val="both"/>
        <w:rPr>
          <w:rFonts w:ascii="Times New Roman" w:hAnsi="Times New Roman" w:cs="Times New Roman"/>
          <w:sz w:val="24"/>
          <w:szCs w:val="24"/>
        </w:rPr>
      </w:pPr>
    </w:p>
    <w:p w14:paraId="52EA23A7" w14:textId="77777777" w:rsidR="0005679D" w:rsidRDefault="0005679D" w:rsidP="00702543">
      <w:pPr>
        <w:spacing w:line="276" w:lineRule="auto"/>
        <w:jc w:val="both"/>
        <w:rPr>
          <w:rFonts w:ascii="Times New Roman" w:hAnsi="Times New Roman" w:cs="Times New Roman"/>
          <w:sz w:val="24"/>
          <w:szCs w:val="24"/>
        </w:rPr>
      </w:pPr>
    </w:p>
    <w:p w14:paraId="2CA3874F" w14:textId="77777777" w:rsidR="0005679D" w:rsidRDefault="0005679D" w:rsidP="00702543">
      <w:pPr>
        <w:spacing w:line="276" w:lineRule="auto"/>
        <w:jc w:val="both"/>
        <w:rPr>
          <w:rFonts w:ascii="Times New Roman" w:hAnsi="Times New Roman" w:cs="Times New Roman"/>
          <w:sz w:val="24"/>
          <w:szCs w:val="24"/>
        </w:rPr>
      </w:pPr>
    </w:p>
    <w:p w14:paraId="1CD673FB" w14:textId="77777777" w:rsidR="0005679D" w:rsidRDefault="0005679D" w:rsidP="00702543">
      <w:pPr>
        <w:spacing w:line="276" w:lineRule="auto"/>
        <w:jc w:val="both"/>
        <w:rPr>
          <w:rFonts w:ascii="Times New Roman" w:hAnsi="Times New Roman" w:cs="Times New Roman"/>
          <w:sz w:val="24"/>
          <w:szCs w:val="24"/>
        </w:rPr>
      </w:pPr>
    </w:p>
    <w:p w14:paraId="3A382D2F" w14:textId="77777777" w:rsidR="0005679D" w:rsidRDefault="0005679D" w:rsidP="00702543">
      <w:pPr>
        <w:spacing w:line="276" w:lineRule="auto"/>
        <w:jc w:val="both"/>
        <w:rPr>
          <w:rFonts w:ascii="Times New Roman" w:hAnsi="Times New Roman" w:cs="Times New Roman"/>
          <w:sz w:val="24"/>
          <w:szCs w:val="24"/>
        </w:rPr>
      </w:pPr>
    </w:p>
    <w:p w14:paraId="29567782" w14:textId="77777777" w:rsidR="0005679D" w:rsidRPr="00235AD1" w:rsidRDefault="0005679D" w:rsidP="00702543">
      <w:pPr>
        <w:spacing w:line="276" w:lineRule="auto"/>
        <w:jc w:val="both"/>
        <w:rPr>
          <w:rFonts w:ascii="Times New Roman" w:hAnsi="Times New Roman" w:cs="Times New Roman"/>
          <w:sz w:val="24"/>
          <w:szCs w:val="24"/>
        </w:rPr>
      </w:pPr>
    </w:p>
    <w:p w14:paraId="0E9AA593" w14:textId="77777777" w:rsidR="00702543" w:rsidRPr="00235AD1" w:rsidRDefault="00702543" w:rsidP="00702543">
      <w:pPr>
        <w:spacing w:line="276" w:lineRule="auto"/>
        <w:jc w:val="both"/>
        <w:rPr>
          <w:rFonts w:ascii="Times New Roman" w:hAnsi="Times New Roman" w:cs="Times New Roman"/>
          <w:sz w:val="24"/>
          <w:szCs w:val="24"/>
        </w:rPr>
      </w:pPr>
    </w:p>
    <w:p w14:paraId="5DCEC3DB" w14:textId="77777777" w:rsidR="00702543" w:rsidRPr="00235AD1" w:rsidRDefault="00702543" w:rsidP="00702543">
      <w:pPr>
        <w:spacing w:line="276" w:lineRule="auto"/>
        <w:jc w:val="both"/>
        <w:rPr>
          <w:rFonts w:ascii="Times New Roman" w:hAnsi="Times New Roman" w:cs="Times New Roman"/>
          <w:sz w:val="24"/>
          <w:szCs w:val="24"/>
        </w:rPr>
      </w:pPr>
    </w:p>
    <w:p w14:paraId="6EECB13F" w14:textId="0958AC1C" w:rsidR="00823ED7" w:rsidRPr="00235AD1" w:rsidRDefault="00823ED7" w:rsidP="000528EE">
      <w:pPr>
        <w:pStyle w:val="Heading1"/>
      </w:pPr>
      <w:bookmarkStart w:id="57" w:name="_Toc152337085"/>
      <w:r w:rsidRPr="00235AD1">
        <w:lastRenderedPageBreak/>
        <w:t>Systematic study of short- and long-range correlations in RE</w:t>
      </w:r>
      <w:r w:rsidRPr="00235AD1">
        <w:rPr>
          <w:vertAlign w:val="subscript"/>
        </w:rPr>
        <w:t>3</w:t>
      </w:r>
      <w:r w:rsidRPr="00235AD1">
        <w:t>TaO</w:t>
      </w:r>
      <w:r w:rsidRPr="00235AD1">
        <w:rPr>
          <w:vertAlign w:val="subscript"/>
        </w:rPr>
        <w:t>7</w:t>
      </w:r>
      <w:r w:rsidRPr="00235AD1">
        <w:t xml:space="preserve"> weberite-type compounds by neutron total scattering and X-ray diffraction</w:t>
      </w:r>
      <w:bookmarkEnd w:id="57"/>
    </w:p>
    <w:p w14:paraId="1501620C" w14:textId="77777777" w:rsidR="00823ED7" w:rsidRPr="00235AD1" w:rsidRDefault="00823ED7" w:rsidP="00B1789F">
      <w:pPr>
        <w:pStyle w:val="Default"/>
        <w:spacing w:line="480" w:lineRule="auto"/>
        <w:rPr>
          <w:rFonts w:ascii="Times New Roman" w:hAnsi="Times New Roman" w:cs="Times New Roman"/>
        </w:rPr>
      </w:pPr>
    </w:p>
    <w:p w14:paraId="239E5BC7" w14:textId="62018232" w:rsidR="0086457E" w:rsidRPr="00235AD1" w:rsidRDefault="007A2363" w:rsidP="00B1789F">
      <w:pPr>
        <w:pStyle w:val="Default"/>
        <w:spacing w:line="480" w:lineRule="auto"/>
        <w:rPr>
          <w:rFonts w:ascii="Times New Roman" w:hAnsi="Times New Roman" w:cs="Times New Roman"/>
          <w:lang w:val="fr-FR"/>
        </w:rPr>
      </w:pPr>
      <w:r w:rsidRPr="00235AD1">
        <w:rPr>
          <w:rFonts w:ascii="Times New Roman" w:hAnsi="Times New Roman" w:cs="Times New Roman"/>
        </w:rPr>
        <w:t>This chapter is reproduced with permission from:</w:t>
      </w:r>
      <w:r w:rsidR="00B1789F" w:rsidRPr="00235AD1">
        <w:rPr>
          <w:rFonts w:ascii="Times New Roman" w:hAnsi="Times New Roman" w:cs="Times New Roman"/>
        </w:rPr>
        <w:t xml:space="preserve"> </w:t>
      </w:r>
      <w:r w:rsidR="00B1789F" w:rsidRPr="00235AD1">
        <w:rPr>
          <w:rFonts w:ascii="Times New Roman" w:hAnsi="Times New Roman" w:cs="Times New Roman"/>
          <w:i/>
          <w:iCs/>
          <w:color w:val="auto"/>
        </w:rPr>
        <w:t>Igor M. Gussev, Eric C. O'Quinn, Matthew Tucker, Rodney C. Ewing, Cale Overstreet, Jörg Neuefeind, Michelle Everett, Qiang</w:t>
      </w:r>
      <w:r w:rsidR="00B1789F" w:rsidRPr="00235AD1">
        <w:rPr>
          <w:rFonts w:ascii="Times New Roman" w:hAnsi="Times New Roman" w:cs="Times New Roman"/>
          <w:i/>
          <w:iCs/>
          <w:color w:val="auto"/>
          <w:vertAlign w:val="superscript"/>
        </w:rPr>
        <w:t xml:space="preserve"> </w:t>
      </w:r>
      <w:r w:rsidR="00B1789F" w:rsidRPr="00235AD1">
        <w:rPr>
          <w:rFonts w:ascii="Times New Roman" w:hAnsi="Times New Roman" w:cs="Times New Roman"/>
          <w:i/>
          <w:iCs/>
          <w:color w:val="auto"/>
        </w:rPr>
        <w:t xml:space="preserve">Zhang, David Sprouster, Daniel Olds, </w:t>
      </w:r>
      <w:r w:rsidR="00B1789F" w:rsidRPr="00235AD1">
        <w:rPr>
          <w:rFonts w:ascii="Times New Roman" w:eastAsia="Times New Roman" w:hAnsi="Times New Roman" w:cs="Times New Roman"/>
          <w:i/>
          <w:iCs/>
          <w:color w:val="auto"/>
        </w:rPr>
        <w:t>Gianguido Baldinozzi,</w:t>
      </w:r>
      <w:r w:rsidR="00B1789F" w:rsidRPr="00235AD1">
        <w:rPr>
          <w:rFonts w:ascii="Times New Roman" w:eastAsia="Times New Roman" w:hAnsi="Times New Roman" w:cs="Times New Roman"/>
          <w:i/>
          <w:iCs/>
          <w:color w:val="auto"/>
          <w:vertAlign w:val="superscript"/>
        </w:rPr>
        <w:t xml:space="preserve"> </w:t>
      </w:r>
      <w:r w:rsidR="00B1789F" w:rsidRPr="00235AD1">
        <w:rPr>
          <w:rFonts w:ascii="Times New Roman" w:hAnsi="Times New Roman" w:cs="Times New Roman"/>
          <w:i/>
          <w:iCs/>
          <w:color w:val="auto"/>
        </w:rPr>
        <w:t>Maik Lang</w:t>
      </w:r>
      <w:r w:rsidR="00B1789F" w:rsidRPr="00235AD1">
        <w:rPr>
          <w:rFonts w:ascii="Times New Roman" w:hAnsi="Times New Roman" w:cs="Times New Roman"/>
          <w:i/>
          <w:iCs/>
        </w:rPr>
        <w:t xml:space="preserve">, “Systematic study of short- and long-range correlations in RE3TaO7 weberite-type compounds by neutron total scattering and X-ray diffraction,” J. Mater. </w:t>
      </w:r>
      <w:r w:rsidR="00B1789F" w:rsidRPr="00235AD1">
        <w:rPr>
          <w:rFonts w:ascii="Times New Roman" w:hAnsi="Times New Roman" w:cs="Times New Roman"/>
          <w:i/>
          <w:iCs/>
          <w:lang w:val="fr-FR"/>
        </w:rPr>
        <w:t>Chem. A, pp. 8886–8903, 2023, doi: 10.1039/d3ta01042b.</w:t>
      </w:r>
      <w:r w:rsidR="00B1789F" w:rsidRPr="00235AD1">
        <w:rPr>
          <w:rFonts w:ascii="Times New Roman" w:hAnsi="Times New Roman" w:cs="Times New Roman"/>
          <w:lang w:val="fr-FR"/>
        </w:rPr>
        <w:t xml:space="preserve"> </w:t>
      </w:r>
      <w:r w:rsidR="00B1789F" w:rsidRPr="00235AD1">
        <w:rPr>
          <w:rFonts w:ascii="Times New Roman" w:hAnsi="Times New Roman" w:cs="Times New Roman"/>
        </w:rPr>
        <w:fldChar w:fldCharType="begin" w:fldLock="1"/>
      </w:r>
      <w:r w:rsidR="00777206" w:rsidRPr="00235AD1">
        <w:rPr>
          <w:rFonts w:ascii="Times New Roman" w:hAnsi="Times New Roman" w:cs="Times New Roman"/>
          <w:lang w:val="fr-FR"/>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00B1789F" w:rsidRPr="00235AD1">
        <w:rPr>
          <w:rFonts w:ascii="Times New Roman" w:hAnsi="Times New Roman" w:cs="Times New Roman"/>
        </w:rPr>
        <w:fldChar w:fldCharType="separate"/>
      </w:r>
      <w:r w:rsidR="00F04638" w:rsidRPr="00235AD1">
        <w:rPr>
          <w:rFonts w:ascii="Times New Roman" w:hAnsi="Times New Roman" w:cs="Times New Roman"/>
          <w:noProof/>
          <w:lang w:val="fr-FR"/>
        </w:rPr>
        <w:t>[45]</w:t>
      </w:r>
      <w:r w:rsidR="00B1789F" w:rsidRPr="00235AD1">
        <w:rPr>
          <w:rFonts w:ascii="Times New Roman" w:hAnsi="Times New Roman" w:cs="Times New Roman"/>
        </w:rPr>
        <w:fldChar w:fldCharType="end"/>
      </w:r>
    </w:p>
    <w:p w14:paraId="7733484D" w14:textId="788A4792" w:rsidR="007A2363" w:rsidRPr="00235AD1" w:rsidRDefault="007A2363" w:rsidP="00D91FC5">
      <w:pPr>
        <w:spacing w:after="0" w:line="480" w:lineRule="auto"/>
        <w:jc w:val="both"/>
        <w:rPr>
          <w:rFonts w:ascii="Times New Roman" w:hAnsi="Times New Roman" w:cs="Times New Roman"/>
          <w:sz w:val="24"/>
          <w:szCs w:val="24"/>
          <w:lang w:val="fr-FR"/>
        </w:rPr>
      </w:pPr>
      <w:r w:rsidRPr="00235AD1">
        <w:rPr>
          <w:rFonts w:ascii="Times New Roman" w:hAnsi="Times New Roman" w:cs="Times New Roman"/>
          <w:sz w:val="24"/>
          <w:szCs w:val="24"/>
        </w:rPr>
        <w:t xml:space="preserve">Introductory information regarding weberite-type structures is summarized in Chapter 2 while the experimental techniques are summarized in Chapter 3. </w:t>
      </w:r>
      <w:r w:rsidR="0017107D" w:rsidRPr="00235AD1">
        <w:rPr>
          <w:rStyle w:val="cf11"/>
          <w:rFonts w:ascii="Times New Roman" w:hAnsi="Times New Roman" w:cs="Times New Roman"/>
          <w:i w:val="0"/>
          <w:iCs w:val="0"/>
          <w:sz w:val="24"/>
          <w:szCs w:val="24"/>
        </w:rPr>
        <w:t>This work was supported by the U.S. Department of Energy, Office of Science, Basic Energy Sciences, under Award DE-SC0020321.</w:t>
      </w:r>
      <w:r w:rsidR="0017107D" w:rsidRPr="00235AD1">
        <w:rPr>
          <w:rStyle w:val="cf11"/>
          <w:rFonts w:ascii="Times New Roman" w:hAnsi="Times New Roman" w:cs="Times New Roman"/>
          <w:sz w:val="24"/>
          <w:szCs w:val="24"/>
        </w:rPr>
        <w:t xml:space="preserve"> </w:t>
      </w:r>
      <w:r w:rsidR="0017107D" w:rsidRPr="00235AD1">
        <w:rPr>
          <w:rFonts w:ascii="Times New Roman" w:eastAsia="Times New Roman" w:hAnsi="Times New Roman" w:cs="Times New Roman"/>
          <w:sz w:val="24"/>
          <w:szCs w:val="24"/>
        </w:rPr>
        <w:t xml:space="preserve">Partial support was provided by the Joint PhD Programme of Université Paris-Saclay as part of the </w:t>
      </w:r>
      <w:r w:rsidR="0017107D" w:rsidRPr="00235AD1">
        <w:rPr>
          <w:rFonts w:ascii="Times New Roman" w:eastAsia="Times New Roman" w:hAnsi="Times New Roman" w:cs="Times New Roman"/>
          <w:i/>
          <w:sz w:val="24"/>
          <w:szCs w:val="24"/>
        </w:rPr>
        <w:t>Investissements d’Avenir</w:t>
      </w:r>
      <w:r w:rsidR="0017107D" w:rsidRPr="00235AD1">
        <w:rPr>
          <w:rFonts w:ascii="Times New Roman" w:eastAsia="Times New Roman" w:hAnsi="Times New Roman" w:cs="Times New Roman"/>
          <w:sz w:val="24"/>
          <w:szCs w:val="24"/>
        </w:rPr>
        <w:t xml:space="preserve"> program, grant number ANR-11-IDEX-003. </w:t>
      </w:r>
      <w:r w:rsidR="0017107D" w:rsidRPr="00235AD1">
        <w:rPr>
          <w:rFonts w:ascii="Times New Roman" w:hAnsi="Times New Roman" w:cs="Times New Roman"/>
          <w:sz w:val="24"/>
          <w:szCs w:val="24"/>
        </w:rPr>
        <w:t xml:space="preserve">This work was also supported by the U.S. Department of Energy, Office of Science, Basic Energy Sciences, under the SCGSR fellowship program. The SCGSR program is administered by the Oak Ridge Institute for Science and Education for the DOE under contract number DESC0014664. This research used resources at the Spallation Neutron Source, a DOE Office of Science User Facility operated by the Oak Ridge National Laboratory. These experiments and analyses were supported by the U.S. Department of Energy (DOE) Office of Fusion Energy Sciences under Contract No. DE-SC0018322 with the Research Foundation for the State University of New York at Stony Brook. This research used resources at the Pair Distribution Function Beamline of the National Synchrotron Light Source II, a U.S. Department of Energy (DOE) Office of Science User Facility </w:t>
      </w:r>
      <w:r w:rsidR="0017107D" w:rsidRPr="00235AD1">
        <w:rPr>
          <w:rFonts w:ascii="Times New Roman" w:hAnsi="Times New Roman" w:cs="Times New Roman"/>
          <w:sz w:val="24"/>
          <w:szCs w:val="24"/>
        </w:rPr>
        <w:lastRenderedPageBreak/>
        <w:t xml:space="preserve">operated for the DOE Office of Science by Brookhaven National Laboratory under Contract No. </w:t>
      </w:r>
      <w:r w:rsidR="0017107D" w:rsidRPr="00235AD1">
        <w:rPr>
          <w:rFonts w:ascii="Times New Roman" w:hAnsi="Times New Roman" w:cs="Times New Roman"/>
          <w:sz w:val="24"/>
          <w:szCs w:val="24"/>
          <w:lang w:val="fr-FR"/>
        </w:rPr>
        <w:t>DE-SC0012704.</w:t>
      </w:r>
    </w:p>
    <w:p w14:paraId="7972B17C" w14:textId="77777777" w:rsidR="00EA0BAB" w:rsidRPr="00235AD1" w:rsidRDefault="00EA0BAB" w:rsidP="00D91FC5">
      <w:pPr>
        <w:spacing w:after="0" w:line="480" w:lineRule="auto"/>
        <w:jc w:val="both"/>
        <w:rPr>
          <w:rFonts w:ascii="Times New Roman" w:hAnsi="Times New Roman" w:cs="Times New Roman"/>
          <w:sz w:val="24"/>
          <w:szCs w:val="24"/>
          <w:lang w:val="fr-FR"/>
        </w:rPr>
      </w:pPr>
    </w:p>
    <w:p w14:paraId="2E65D9FB" w14:textId="486AC1ED" w:rsidR="00DB7506" w:rsidRPr="00235AD1" w:rsidRDefault="00DB7506">
      <w:pPr>
        <w:pStyle w:val="Heading2"/>
        <w:rPr>
          <w:lang w:val="fr-FR"/>
        </w:rPr>
      </w:pPr>
      <w:bookmarkStart w:id="58" w:name="_Toc152337086"/>
      <w:r w:rsidRPr="00235AD1">
        <w:rPr>
          <w:lang w:val="fr-FR"/>
        </w:rPr>
        <w:t>Abstract</w:t>
      </w:r>
      <w:bookmarkEnd w:id="58"/>
      <w:r w:rsidRPr="00235AD1">
        <w:rPr>
          <w:lang w:val="fr-FR"/>
        </w:rPr>
        <w:t xml:space="preserve"> </w:t>
      </w:r>
    </w:p>
    <w:p w14:paraId="1C5B0586" w14:textId="3F95AF24" w:rsidR="00EA0BAB" w:rsidRDefault="00DB7506" w:rsidP="003A5AC8">
      <w:pPr>
        <w:spacing w:line="480" w:lineRule="auto"/>
        <w:jc w:val="both"/>
        <w:rPr>
          <w:rFonts w:ascii="Times New Roman" w:hAnsi="Times New Roman" w:cs="Times New Roman"/>
          <w:sz w:val="24"/>
          <w:szCs w:val="24"/>
        </w:rPr>
      </w:pPr>
      <w:r w:rsidRPr="00235AD1">
        <w:rPr>
          <w:rFonts w:ascii="Times New Roman" w:hAnsi="Times New Roman" w:cs="Times New Roman"/>
          <w:b/>
          <w:bCs/>
          <w:sz w:val="24"/>
          <w:szCs w:val="24"/>
        </w:rPr>
        <w:tab/>
      </w:r>
      <w:r w:rsidRPr="00235AD1">
        <w:rPr>
          <w:rFonts w:ascii="Times New Roman" w:hAnsi="Times New Roman" w:cs="Times New Roman"/>
          <w:sz w:val="24"/>
          <w:szCs w:val="24"/>
        </w:rPr>
        <w:t>The atomic structures of the lanthanide tantalates,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series (Ln = Pr, Tb, Dy, Ho, Tm, Yb) were systematically investigated using total scattering techniques. High-energy X-ray and neutron diffraction analysis revealed that the long-range structures can be grouped into three distinct families: (</w:t>
      </w:r>
      <w:r w:rsidRPr="00235AD1">
        <w:rPr>
          <w:rFonts w:ascii="Times New Roman" w:hAnsi="Times New Roman" w:cs="Times New Roman"/>
          <w:i/>
          <w:sz w:val="24"/>
          <w:szCs w:val="24"/>
        </w:rPr>
        <w:t>1</w:t>
      </w:r>
      <w:r w:rsidRPr="00235AD1">
        <w:rPr>
          <w:rFonts w:ascii="Times New Roman" w:hAnsi="Times New Roman" w:cs="Times New Roman"/>
          <w:sz w:val="24"/>
          <w:szCs w:val="24"/>
        </w:rPr>
        <w:t xml:space="preserve">) ordered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(Ln = Pr), (</w:t>
      </w:r>
      <w:r w:rsidRPr="00235AD1">
        <w:rPr>
          <w:rFonts w:ascii="Times New Roman" w:hAnsi="Times New Roman" w:cs="Times New Roman"/>
          <w:i/>
          <w:sz w:val="24"/>
          <w:szCs w:val="24"/>
        </w:rPr>
        <w:t>2</w:t>
      </w:r>
      <w:r w:rsidRPr="00235AD1">
        <w:rPr>
          <w:rFonts w:ascii="Times New Roman" w:hAnsi="Times New Roman" w:cs="Times New Roman"/>
          <w:sz w:val="24"/>
          <w:szCs w:val="24"/>
        </w:rPr>
        <w:t xml:space="preserve">) ordered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(Ln = Tb, Dy, Ho)</w:t>
      </w:r>
      <w:r w:rsidRPr="00235AD1">
        <w:rPr>
          <w:rFonts w:ascii="Times New Roman" w:hAnsi="Times New Roman" w:cs="Times New Roman"/>
          <w:i/>
          <w:iCs/>
          <w:sz w:val="24"/>
          <w:szCs w:val="24"/>
        </w:rPr>
        <w:t>,</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3</w:t>
      </w:r>
      <w:r w:rsidRPr="00235AD1">
        <w:rPr>
          <w:rFonts w:ascii="Times New Roman" w:hAnsi="Times New Roman" w:cs="Times New Roman"/>
          <w:sz w:val="24"/>
          <w:szCs w:val="24"/>
        </w:rPr>
        <w:t xml:space="preserve">) disordered, defect-fluorite </w:t>
      </w:r>
      <w:r w:rsidRPr="00235AD1">
        <w:rPr>
          <w:rFonts w:ascii="Times New Roman" w:hAnsi="Times New Roman" w:cs="Times New Roman"/>
          <w:i/>
          <w:iCs/>
          <w:sz w:val="24"/>
          <w:szCs w:val="24"/>
        </w:rPr>
        <w:t xml:space="preserve">Fm-3m </w:t>
      </w:r>
      <w:r w:rsidRPr="00235AD1">
        <w:rPr>
          <w:rFonts w:ascii="Times New Roman" w:hAnsi="Times New Roman" w:cs="Times New Roman"/>
          <w:sz w:val="24"/>
          <w:szCs w:val="24"/>
        </w:rPr>
        <w:t xml:space="preserve">(Ln = Ho, Tm, Yb). These findings help to clarify the symmetry discrepancy for the already reported long-range structures in literature. The short-range analysis of neutron total scattering data </w:t>
      </w:r>
      <w:r w:rsidRPr="00235AD1">
        <w:rPr>
          <w:rFonts w:ascii="Times New Roman" w:hAnsi="Times New Roman" w:cs="Times New Roman"/>
          <w:i/>
          <w:iCs/>
          <w:sz w:val="24"/>
          <w:szCs w:val="24"/>
        </w:rPr>
        <w:t>via</w:t>
      </w:r>
      <w:r w:rsidRPr="00235AD1">
        <w:rPr>
          <w:rFonts w:ascii="Times New Roman" w:hAnsi="Times New Roman" w:cs="Times New Roman"/>
          <w:sz w:val="24"/>
          <w:szCs w:val="24"/>
        </w:rPr>
        <w:t xml:space="preserve">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w:t>
      </w:r>
      <w:r w:rsidRPr="00235AD1">
        <w:rPr>
          <w:rFonts w:ascii="Times New Roman" w:hAnsi="Times New Roman" w:cs="Times New Roman"/>
          <w:i/>
          <w:sz w:val="24"/>
          <w:szCs w:val="24"/>
        </w:rPr>
        <w:t>1</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C2cm</w:t>
      </w:r>
      <w:r w:rsidRPr="00235AD1">
        <w:rPr>
          <w:rFonts w:ascii="Times New Roman" w:hAnsi="Times New Roman" w:cs="Times New Roman"/>
          <w:sz w:val="24"/>
          <w:szCs w:val="24"/>
        </w:rPr>
        <w:t>, (</w:t>
      </w:r>
      <w:r w:rsidRPr="00235AD1">
        <w:rPr>
          <w:rFonts w:ascii="Times New Roman" w:hAnsi="Times New Roman" w:cs="Times New Roman"/>
          <w:i/>
          <w:sz w:val="24"/>
          <w:szCs w:val="24"/>
        </w:rPr>
        <w:t>2</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w:t>
      </w:r>
      <w:r w:rsidRPr="00235AD1">
        <w:rPr>
          <w:rFonts w:ascii="Times New Roman" w:hAnsi="Times New Roman" w:cs="Times New Roman"/>
          <w:iCs/>
          <w:sz w:val="24"/>
          <w:szCs w:val="24"/>
        </w:rPr>
        <w:t>and (</w:t>
      </w:r>
      <w:r w:rsidRPr="00235AD1">
        <w:rPr>
          <w:rFonts w:ascii="Times New Roman" w:hAnsi="Times New Roman" w:cs="Times New Roman"/>
          <w:i/>
          <w:iCs/>
          <w:sz w:val="24"/>
          <w:szCs w:val="24"/>
        </w:rPr>
        <w:t>3</w:t>
      </w:r>
      <w:r w:rsidRPr="00235AD1">
        <w:rPr>
          <w:rFonts w:ascii="Times New Roman" w:hAnsi="Times New Roman" w:cs="Times New Roman"/>
          <w:iCs/>
          <w:sz w:val="24"/>
          <w:szCs w:val="24"/>
        </w:rPr>
        <w:t>)</w:t>
      </w:r>
      <w:r w:rsidRPr="00235AD1">
        <w:rPr>
          <w:rFonts w:ascii="Times New Roman" w:hAnsi="Times New Roman" w:cs="Times New Roman"/>
          <w:i/>
          <w:iCs/>
          <w:sz w:val="24"/>
          <w:szCs w:val="24"/>
        </w:rPr>
        <w:t xml:space="preserve"> C2mm</w:t>
      </w:r>
      <w:r w:rsidRPr="00235AD1">
        <w:rPr>
          <w:rFonts w:ascii="Times New Roman" w:hAnsi="Times New Roman" w:cs="Times New Roman"/>
          <w:sz w:val="24"/>
          <w:szCs w:val="24"/>
        </w:rPr>
        <w:t>. This establishes a short-range multiferroic character for weberite-type tantalates because ferroelectric interactions compete with magnetic correlations. These ferroelectric interactions are particularly pronounced for the disordered compounds Tm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 structural differences among the three families are the result of changes in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polyhedral tilt (transition between families 1 and 2) and dipolar interactions of off-centered Ta cations (transition between families 2 and 3).</w:t>
      </w:r>
    </w:p>
    <w:p w14:paraId="24F79EF8" w14:textId="77777777" w:rsidR="003A5AC8" w:rsidRPr="00235AD1" w:rsidRDefault="003A5AC8" w:rsidP="003A5AC8">
      <w:pPr>
        <w:spacing w:line="480" w:lineRule="auto"/>
        <w:jc w:val="both"/>
        <w:rPr>
          <w:rFonts w:ascii="Times New Roman" w:hAnsi="Times New Roman" w:cs="Times New Roman"/>
          <w:sz w:val="24"/>
          <w:szCs w:val="24"/>
        </w:rPr>
      </w:pPr>
    </w:p>
    <w:p w14:paraId="0A83948E" w14:textId="5C956D19" w:rsidR="00F2790F" w:rsidRPr="00235AD1" w:rsidRDefault="00F2790F">
      <w:pPr>
        <w:pStyle w:val="Heading2"/>
      </w:pPr>
      <w:bookmarkStart w:id="59" w:name="_Toc152337087"/>
      <w:r w:rsidRPr="00235AD1">
        <w:lastRenderedPageBreak/>
        <w:t>Introduction</w:t>
      </w:r>
      <w:bookmarkEnd w:id="59"/>
    </w:p>
    <w:p w14:paraId="74E6C20E" w14:textId="79AE62D9" w:rsidR="00F2790F" w:rsidRPr="00235AD1" w:rsidRDefault="00F2790F" w:rsidP="00F2790F">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chemical and structural flexibility of compounds derived from the mineral weberite (Na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MgAlF</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displays a diverse array of physical properties, such high ionic conductivity, magnetic ordering, ferroelectricity, and photocatalytic activity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Materials","id":"ITEM-1","issued":{"date-parts":[["2016"]]},"page":"134-143","publisher":"Elsevier B.V.","title":"Effect of host structure on the photoluminescence properties of Ln3TaO7:Eu3+ red phosphors","type":"article-journal","volume":"52"},"uris":["http://www.mendeley.com/documents/?uuid=e48ae41e-f964-4276-a1cc-b02525269267"]},{"id":"ITEM-2","itemData":{"DOI":"10.1016/j.jssc.2017.09.026","ISSN":"1095726X","abstract":"In this work, we present both structural and magnetic (DC magnetization and AC susceptibility) studies of the Dy3−xYxTaO7 solid solution. The structural characterization of samples was performed by Rietveld refinements of the X-ray diffraction data. All compounds crystallized in a weberite-related structure in the orthorhombic C2221 space group (No. 20); the variations of the lattice parameters obey the Vegard´s law in the whole range of composition. DC magnetic measurements of the Dy3−xYxTaO7 system showed a Curie-Weiss paramagnetic behaviour, with antiferromagnetic interactions at T&gt;150 K. Below 3 K a spin glass behaviour in the 0 ≤ x ≤ 1 range of the solid solution was observed. The stoichiometric Dy3TaO7 compound showed spin glass behaviour although there is no evidence of structural disorder. For some Y3+ doped compounds (x = 0.33, 0.66 and 1.0), chemical disorder reduced the freezing temperature (Tg) values with a ×1/3 dependence. Cole-Cole analysis of the AC magnetic field response showed similar phenomenological parameters for the stoichiometric (x = 0) and the Y3+ doped compounds with spin glassiness, suggesting an analogous mechanism for these compounds. For the Dy3−xYxTaO7 system, in which the spin glass behaviour seems to exhibit a critical concentration, a magnetic phase diagram is proposed.","author":[{"dropping-particle":"","family":"Gómez-García","given":"J. Francisco","non-dropping-particle":"","parse-names":false,"suffix":""},{"dropping-particle":"","family":"Bucio","given":"Lauro","non-dropping-particle":"","parse-names":false,"suffix":""},{"dropping-particle":"","family":"Tavizon","given":"Gustavo","non-dropping-particle":"","parse-names":false,"suffix":""}],"container-title":"Journal of Solid State Chemistry","id":"ITEM-2","issue":"2017","issued":{"date-parts":[["2018"]]},"page":"49-57","title":"Dy3TaO7 A stoichiometric spin glass and the effect of disorder via chemical substitution in the Dy3−xYxTaO7 (0 ≤ x ≤ 3) solid solution","type":"article-journal","volume":"257"},"uris":["http://www.mendeley.com/documents/?uuid=82b1a0ec-d943-4589-8d98-ff6f4dd8a9cb"]},{"id":"ITEM-3","itemData":{"DOI":"10.1016/j.jssc.2014.04.029","ISSN":"1095726X","abstract":"Several x-compositions of the polycrystalline Dy3-xY xTaO7 system, crystallizing in the weberite-type structure, were synthesized and structurally characterized using Rietveld refinements based on X-ray diffraction data. In previous magnetic characterization of Dy3TaO7 (x=0), with the same crystal structure, an antiferromagnetic transition at T=2.3 K has been assigned to this compound. On the basis of DC and AC magnetic susceptibilities analyses, we show in this work that all compounds in the range of 0≤x≤1.0 exhibit a spin glass behavior. The nature of the spin glass behavior in Dy3-xY xTaO7, can be attributed to the highly frustrated antiferromagnetic interaction of the Dy3+ sublattice and to the Dy3+-Dy3+ distorted tetrahedra array in the weberite-type structure of this system. By fitting AC susceptibility data, using dynamical scaling theory equations, we conclude that a cluster spin glass is present in Dy3-xYxTaO7 in the low temperature range. Depending on the x-composition, Tg~2.2-3.2 K. In the range 15-300 K the system obeys a Curie-Weiss magnetic behavior. © 2014 Elsevier Inc.","author":[{"dropping-particle":"","family":"Gomez-Garcia","given":"J. Francisco","non-dropping-particle":"","parse-names":false,"suffix":""},{"dropping-particle":"","family":"Escudero","given":"Roberto","non-dropping-particle":"","parse-names":false,"suffix":""},{"dropping-particle":"","family":"Tavizon","given":"Gustavo","non-dropping-particle":"","parse-names":false,"suffix":""}],"container-title":"Journal of Solid State Chemistry","id":"ITEM-3","issued":{"date-parts":[["2014"]]},"page":"42-49","title":"Spin glass behavior in the Dy3-xY xTaO7 (0≤x≤1) system","type":"article-journal","volume":"217"},"uris":["http://www.mendeley.com/documents/?uuid=afa318c5-f7e5-489e-a73f-91887c3e1d7f"]},{"id":"ITEM-4","itemData":{"DOI":"10.1021/jp036300v","ISBN":"8129856344","ISSN":"15206106","abstract":"The photocatalytic activities of R3TaO7 and R3NbO7 (R = rare earth-Y, Yb, Gd, or La) were strongly dependent on the crystal structure. Photocatalytic splitting of pure water into H2 and O2 proceeded over NiOx-loaded La3TaO7 and La3NbO7 photocatalysts with weberite-orthorhombic structure, while only a small amount of H2 was evolved over other photocatalysts with cubic structure. In the case of the La3TaO7 and La3NbO7 photocatalyst, the phase transition from cubic into orthorhombic was observed at 1000-1050°C, and the photocatalytic activity was drastically increased by phase transition from cubic into orthorhombic.","author":[{"dropping-particle":"","family":"Abe","given":"Ryu","non-dropping-particle":"","parse-names":false,"suffix":""},{"dropping-particle":"","family":"Higashi","given":"Masanobu","non-dropping-particle":"","parse-names":false,"suffix":""},{"dropping-particle":"","family":"Zou","given":"Zhigang","non-dropping-particle":"","parse-names":false,"suffix":""},{"dropping-particle":"","family":"Sayama","given":"Kazuhiro","non-dropping-particle":"","parse-names":false,"suffix":""},{"dropping-particle":"","family":"Abe","given":"Yoshimoto","non-dropping-particle":"","parse-names":false,"suffix":""},{"dropping-particle":"","family":"Arakawa","given":"Hironori","non-dropping-particle":"","parse-names":false,"suffix":""}],"container-title":"Journal of Physical Chemistry B","id":"ITEM-4","issue":"3","issued":{"date-parts":[["2004"]]},"page":"811-814","title":"Photocatalytic water splitting into H2 and O2 over R3TaO7 and R3NbO7 (R = Y, Yb, Gd, La): Effect of crystal structure on photocatalytic activity","type":"article-journal","volume":"108"},"uris":["http://www.mendeley.com/documents/?uuid=70dffbba-4d8b-4393-88b1-eee541deb75b"]},{"id":"ITEM-5","itemData":{"DOI":"10.1021/jp0552933","ISSN":"15206106","abstract":"The photocatalytic activities of R3MO7 and R 2Ti2O7 (R = Y, Gd, La; M = Nb, Ta) strongly depended on the crystal structure. Overall, photocatalytic water splitting into H2 and O2 proceeded over La3TaO7 and La3NbO7, which have an orthorhombic weberite structure, Y2Ti2O7 and Gd2Ti2O 7, which have a cubic pyrochlore structure, and La2Ti 2O7, which has a monoclinic perovskite structure. All of these materials are composed of a network of corner-shared octahedral units of metal cations (TaO6, NbO6, or TiO6); materials without such a network were inactive. The octahedral network certainly increased the mobility of electrons and holes, thereby enhancing photocatalytic activity. © 2006 American Chemical Society.","author":[{"dropping-particle":"","family":"Abe","given":"Ryu","non-dropping-particle":"","parse-names":false,"suffix":""},{"dropping-particle":"","family":"Higashi","given":"Masanobu","non-dropping-particle":"","parse-names":false,"suffix":""},{"dropping-particle":"","family":"Sayama","given":"Kazuhiro","non-dropping-particle":"","parse-names":false,"suffix":""},{"dropping-particle":"","family":"Abe","given":"Yoshimoto","non-dropping-particle":"","parse-names":false,"suffix":""},{"dropping-particle":"","family":"Sugihara","given":"Hideki","non-dropping-particle":"","parse-names":false,"suffix":""}],"container-title":"Journal of Physical Chemistry B","id":"ITEM-5","issue":"5","issued":{"date-parts":[["2006"]]},"page":"2219-2226","title":"Photocatalytic activity of R3MO7 and R 2Ti2O7 (R = Y, Gd, La; M = Nb, Ta) for water splitting into H2 and O2","type":"article-journal","volume":"110"},"uris":["http://www.mendeley.com/documents/?uuid=6805a6e2-e1e7-4b39-8787-494251b5607e"]},{"id":"ITEM-6","itemData":{"DOI":"10.1021/acs.inorgchem.9b02675","ISSN":"1520510X","PMID":"31702141","abstract":"The recent finding of local weberite-like ordered domains in disordered and radiation damaged pyrochlore oxides has sparked interest in studying the structure, stability, and order-disorder in compounds that form in the weberite structure. In order to understand the relationships among the energetics, structure, and disordering, weberites of the formula RE3TaO7 (RE = La, Nd, Sm-Yb) were synthesized by conventional solid-state techniques. High temperature oxide melt solution calorimetry was used to determine their enthalpies of formation. Rietveld refinement of PXRD patterns shows that the La compound forms in the weberite La3NbO7 (Cmcm) structure; the Nd compound has both Y3TaO7 (C2221)-type and La3NbO7-type polymorphs; the Sm-Ho compounds crystallize in the weberite Y3TaO7 (C2221) structure; and the Ho-Yb compounds adopt the defect fluorite (Fm3̄ m) disordered structure. Depending on the reaction temperature, Ho3TaO7 crystallizes in ordered Y3TaO7 (low temperature) or disordered defect fluorite (high temperature) structures. The formation enthalpy of weberites becomes more exothermic with increasing rare earth ionic radius, implying an increase in stability, i.e., La3TaO7 is most stable and Yb3TaO7 is least stable with respect to the component oxides. The calorimetric data also show that ordered Ho3TaO7 (Y3TaO7 structure) is energetically more stable by 9.2 ± 1.1 kJ/mol than disordered Ho3TaO7 (defect fluorite structure).","author":[{"dropping-particle":"","family":"Subramani","given":"Tamilarasan","non-dropping-particle":"","parse-names":false,"suffix":""},{"dropping-particle":"","family":"Navrotsky","given":"Alexandra","non-dropping-particle":"","parse-names":false,"suffix":""}],"container-title":"Inorganic Chemistry","id":"ITEM-6","issue":"23","issued":{"date-parts":[["2019"]]},"page":"16126-16133","title":"Energetics of Formation and Disordering in Rare Earth Weberite RE3TaO7 Materials","type":"article-journal","volume":"58"},"uris":["http://www.mendeley.com/documents/?uuid=ca210d5a-dd68-4221-b678-476a704db097"]},{"id":"ITEM-7","itemData":{"DOI":"10.1111/j.1551-2916.2009.03494.x","ISSN":"00027820","abstract":"Gd3NbO7 has an orthorhombic weberite-type crystal structure and undergoes a phase transition at about 340 K. The phase transition was confirmed by second harmonic generation, heat capacity measurement, and high-resolution X-ray diffraction. Above 340 K, Gd3NbO7 has a centrosymmetric weberite-type structure with space group Cmcm (No. 63) and transforms at about 340 K into a non-centrosymmetric structure with space group Cm2m (No. 38). The phase transition is mainly due to off-center shifts of Nb5+ ions within NbO6 octahedra, as well as off-center shifts of one-third of the Gd3+ ions within GdO8 polyhedra. © 2009 The American Ceramic Society.","author":[{"dropping-particle":"","family":"Cai","given":"Lu","non-dropping-particle":"","parse-names":false,"suffix":""},{"dropping-particle":"","family":"Denev","given":"Sava","non-dropping-particle":"","parse-names":false,"suffix":""},{"dropping-particle":"","family":"Gopalan","given":"Venkatraman","non-dropping-particle":"","parse-names":false,"suffix":""},{"dropping-particle":"","family":"Nino","given":"Juan C.","non-dropping-particle":"","parse-names":false,"suffix":""}],"container-title":"Journal of the American Ceramic Society","id":"ITEM-7","issue":"3","issued":{"date-parts":[["2010"]]},"page":"875-880","title":"Phase transition in weberite-type Gd3NbO7","type":"article-journal","volume":"93"},"uris":["http://www.mendeley.com/documents/?uuid=9a60ca21-784e-42fc-8213-b0d168a03ff3"]}],"mendeley":{"formattedCitation":"[8], [24], [40], [70], [73]–[75]","plainTextFormattedCitation":"[8], [24], [40], [70], [73]–[75]","previouslyFormattedCitation":"[8], [24], [40], [67], [70]–[72]"},"properties":{"noteIndex":0},"schema":"https://github.com/citation-style-language/schema/raw/master/csl-citation.json"}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[8], [24], [40], [70], [73]–[75]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These properties make weberite-derived compounds of interest for water splitting photocatalysts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{"citationItems":[{"id":"ITEM-1","itemData":{"DOI":"10.1021/jp0552933","ISSN":"1520-6106","abstract":"The photocatalytic activities of R3MO7 and R2Ti2O7 (R = Y, Gd, La; M = Nb, Ta) strongly depended on the crystal structure. Overall, photocatalytic water splitting into H2 and O2 proceeded over La3TaO7 and La3NbO7, which have an orthorhombic weberite structure, Y2Ti2O7 and Gd2Ti2O7, which have a cubic pyrochlore structure, and La2Ti2O7, which has a monoclinic perovskite structure. All of these materials are composed of a network of corner-shared octahedral units of metal cations (TaO6, NbO6, or TiO6); materials without such a network were inactive. The octahedral network certainly increased the mobility of electrons and holes, thereby enhancing photocatalytic activity.","author":[{"dropping-particle":"","family":"Sugihara","given":"Hideki","non-dropping-particle":"","parse-names":false,"suffix":""},{"dropping-particle":"","family":"Abe","given":"Yoshimoto","non-dropping-particle":"","parse-names":false,"suffix":""},{"dropping-particle":"","family":"Higashi","given":"Masanobu","non-dropping-particle":"","parse-names":false,"suffix":""},{"dropping-particle":"","family":"Abe","given":"Ryu","non-dropping-particle":"","parse-names":false,"suffix":""},{"dropping-particle":"","family":"Sayama","given":"Kazuhiro","non-dropping-particle":"","parse-names":false,"suffix":""}],"container-title":"The Journal of Physical Chemistry B","id":"ITEM-1","issue":"5","issued":{"date-parts":[["2006"]]},"page":"2219-2226","title":" Photocatalytic Activity of R 3 MO 7 and R 2 Ti 2 O 7 (R = Y, Gd, La; M = Nb, Ta) for Water Splitting into H 2 and O 2 ","type":"article-journal","volume":"110"},"uris":["http://www.mendeley.com/documents/?uuid=5909d9aa-52f4-44f8-8c69-4c5a069e83f5"]},{"id":"ITEM-2","itemData":{"DOI":"10.1021/jp036300v","ISBN":"8129856344","ISSN":"15206106","abstract":"The photocatalytic activities of R3TaO7 and R3NbO7 (R = rare earth-Y, Yb, Gd, or La) were strongly dependent on the crystal structure. Photocatalytic splitting of pure water into H2 and O2 proceeded over NiOx-loaded La3TaO7 and La3NbO7 photocatalysts with weberite-orthorhombic structure, while only a small amount of H2 was evolved over other photocatalysts with cubic structure. In the case of the La3TaO7 and La3NbO7 photocatalyst, the phase transition from cubic into orthorhombic was observed at 1000-1050°C, and the photocatalytic activity was drastically increased by phase transition from cubic into orthorhombic.","author":[{"dropping-particle":"","family":"Abe","given":"Ryu","non-dropping-particle":"","parse-names":false,"suffix":""},{"dropping-particle":"","family":"Higashi","given":"Masanobu","non-dropping-particle":"","parse-names":false,"suffix":""},{"dropping-particle":"","family":"Zou","given":"Zhigang","non-dropping-particle":"","parse-names":false,"suffix":""},{"dropping-particle":"","family":"Sayama","given":"Kazuhiro","non-dropping-particle":"","parse-names":false,"suffix":""},{"dropping-particle":"","family":"Abe","given":"Yoshimoto","non-dropping-particle":"","parse-names":false,"suffix":""},{"dropping-particle":"","family":"Arakawa","given":"Hironori","non-dropping-particle":"","parse-names":false,"suffix":""}],"container-title":"Journal of Physical Chemistry B","id":"ITEM-2","issue":"3","issued":{"date-parts":[["2004"]]},"page":"811-814","title":"Photocatalytic water splitting into H2 and O2 over R3TaO7 and R3NbO7 (R = Y, Yb, Gd, La): Effect of crystal structure on photocatalytic activity","type":"article-journal","volume":"108"},"uris":["http://www.mendeley.com/documents/?uuid=70dffbba-4d8b-4393-88b1-eee541deb75b"]}],"mendeley":{"formattedCitation":"[29], [75]","plainTextFormattedCitation":"[29], [75]","previouslyFormattedCitation":"[29], [72]"},"properties":{"noteIndex":0},"schema":"https://github.com/citation-style-language/schema/raw/master/csl-citation.json"}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[29], [75]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solid oxide fuel cell electrolytes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{"citationItems":[{"id":"ITEM-1","itemData":{"DOI":"10.1016/j.crci.2010.07.009","ISSN":"16310748","abstract":"In this study, with the aim to enhance the ionic conduction of known structures by defect chemistry, the La2O3-Ta 2O5 system was considered with a focus on the La 3TaO7 phase whose structure is of Weberite type. In order to predict possible preferential substitution sites and substitution elements, atomistic simulation was used as a first approach. A solid solution La 3-xSrxTaO7-x/2 was confirmed by X-ray diffraction and Raman spectroscopy; it extends for a substitution ratio up to x = 0.15. Whereas La3TaO7 is a poor oxide ion conductor (σ700 °C = 2 × 10-5S.cm-1), at 700 °C, its ionic conductivity is increased by more than one order of magnitude when 3.3% molar strontium is introduced in the structure (σ700 °C = 2 × 10-4S.cm-1). © 2010 Académie des sciences.","author":[{"dropping-particle":"","family":"Preux","given":"Nicolas","non-dropping-particle":"","parse-names":false,"suffix":""},{"dropping-particle":"","family":"Rolle","given":"Aurélie","non-dropping-particle":"","parse-names":false,"suffix":""},{"dropping-particle":"","family":"Merlin","given":"Cindy","non-dropping-particle":"","parse-names":false,"suffix":""},{"dropping-particle":"","family":"Benamira","given":"Messaoud","non-dropping-particle":"","parse-names":false,"suffix":""},{"dropping-particle":"","family":"Malys","given":"Marcin","non-dropping-particle":"","parse-names":false,"suffix":""},{"dropping-particle":"","family":"Estournes","given":"Claude","non-dropping-particle":"","parse-names":false,"suffix":""},{"dropping-particle":"","family":"Rubbens","given":"Annick","non-dropping-particle":"","parse-names":false,"suffix":""},{"dropping-particle":"","family":"Vannier","given":"Rose Noëlle","non-dropping-particle":"","parse-names":false,"suffix":""}],"container-title":"Comptes Rendus Chimie","id":"ITEM-1","issue":"11","issued":{"date-parts":[["2010"]]},"page":"1351-1358","title":"La3TaO7 derivatives with Weberite structure type: Possible electrolytes for solid oxide fuel cells and high temperature electrolysers","type":"article-journal","volume":"13"},"uris":["http://www.mendeley.com/documents/?uuid=fbbe0382-1c8e-4911-8892-329d0932ad4e"]}],"mendeley":{"formattedCitation":"[26]","plainTextFormattedCitation":"[26]","previouslyFormattedCitation":"[26]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[26]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thermal barrier materials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{"citationItems":[{"id":"ITEM-1","itemData":{"DOI":"10.1016/j.ceramint.2019.04.207","ISSN":"02728842","abstract":"Rare earth tantalate and niobate have attracted much attention due to their excellent thermo-physical properties and are considered as potential thermal barrier coating (TBC) materials. The bulk specimens of Dy3(Ta1-xNbx)O7 (x = 0, 1/6, 2/6, 3/6, 4/6, 5/6, and 6/6) ceramics are synthesized by high-temperature solid-state reaction in this work, and the results of the phase structure identification show that the Dy3(Ta1-xNbx)O7 ceramics vary from ordered weberite structure to disordered defect fluorite structure with the increase of component parameters x. Interestingly, the thermo-physical properties and mechanical properties of Dy3(Ta1-xNbx)O7 ceramics are closely related to the order-disorder transformation process. Furthermore, the Dy3(Ta1-xNbx)O7 ceramics possess low thermal conductivity and high thermal expansion coefficients, which suggests that Dy3(Ta1-xNbx)O7 ceramics can be candidates as TBC materials.","author":[{"dropping-particle":"","family":"Wu","given":"Fushuo","non-dropping-particle":"","parse-names":false,"suffix":""},{"dropping-particle":"","family":"Wu","given":"Peng","non-dropping-particle":"","parse-names":false,"suffix":""},{"dropping-particle":"","family":"Zong","given":"Ruofei","non-dropping-particle":"","parse-names":false,"suffix":""},{"dropping-particle":"","family":"Feng","given":"Jing","non-dropping-particle":"","parse-names":false,"suffix":""}],"container-title":"Ceramics International","id":"ITEM-1","issue":"12","issued":{"date-parts":[["2019"]]},"page":"15705-15710","publisher":"Elsevier Ltd and Techna Group S.r.l.","title":"Investigation on thermo-physical and mechanical properties of Dy3(Ta1-xNbx)O7 ceramics with order-disorder transition","type":"article-journal","volume":"45"},"uris":["http://www.mendeley.com/documents/?uuid=b467b39e-4986-4342-b745-d9693457fbf9"]},{"id":"ITEM-2","itemData":{"DOI":"10.1016/j.jeurceramsoc.2019.02.002","ISSN":"1873619X","abstract":"In this paper, a series of solid solutions ceramics of (Al x Gd 1-x ) 3 TaO 7 (x = 0, 0.01, 0.03, 0.05) were synthesized via solid-state reaction. X-ray diffraction (XRD) and Raman spectroscopy analysis indicated that the crystal structure of (Al x Gd 1-x ) 3 TaO 7 ceramics is weberite in spite of the content of Al 3+ is up to 5 mol.%. The thermal conductivities of (Al x Gd 1-x ) 3 TaO 7 ceramics range from 1.37 W∙m −1 K −1 to 1.47 W∙m −1 K −1 at 900 ℃, which is much lower than that of 7–8 YSZ (about 2.5 W∙m −1 K −1 ). The thermal expansion coefficients (TECs) of (Al x Gd 1-x ) 3 TaO 7 ceramics vary in the range of 6–10 × 10 -6 K -1 within the temperature range 100–1200 ℃, and the values are close to the TECs of 7–8 YSZ. Given the low thermal conductivity and high thermal expansion coefficients of (Al x Gd 1-x ) 3 TaO 7 ceramics, they have the potential to be the next generational thermal barrier coating materials.","author":[{"dropping-particle":"","family":"Wu","given":"Fushuo","non-dropping-particle":"","parse-names":false,"suffix":""},{"dropping-particle":"","family":"Wu","given":"Peng","non-dropping-particle":"","parse-names":false,"suffix":""},{"dropping-particle":"","family":"Chen","given":"Lin","non-dropping-particle":"","parse-names":false,"suffix":""},{"dropping-particle":"","family":"Feng","given":"Jing","non-dropping-particle":"","parse-names":false,"suffix":""}],"container-title":"Journal of the European Ceramic Society","id":"ITEM-2","issue":"6","issued":{"date-parts":[["2019"]]},"page":"2210-2214","publisher":"Elsevier","title":"Structure and thermal properties of Al 2 O 3 -doped Gd 3 TaO 7 as potential thermal barrier coating","type":"article-journal","volume":"39"},"uris":["http://www.mendeley.com/documents/?uuid=2b16e2ac-c796-445b-882f-22c76104ee4d"]}],"mendeley":{"formattedCitation":"[76], [77]","plainTextFormattedCitation":"[76], [77]","previouslyFormattedCitation":"[73], [74]"},"properties":{"noteIndex":0},"schema":"https://github.com/citation-style-language/schema/raw/master/csl-citation.json"}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[76], [77]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for applications exploiting their magnetic and dielectric properties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{"citationItems":[{"id":"ITEM-1","itemData":{"DOI":"10.1016/j.jssc.2010.09.005","ISSN":"00224596","abstract":"Magnetic properties and structural transitions of ternary rare-earth transition-metal oxides Ln3MO7 (Ln=rare earths, M=transition metals) were investigated. In this study, we prepared a series of molybdates Ln3MoO7 (Ln=LaGd). They crystallize in an orthorhombic superstructure of cubic fluorite with space group P2 12121, in which Ln3 ions occupy two different crystallographic sites (the 8-coordinated and 7-coordinated sites). All of these compounds show a phase transition from the space group P2 12121 to Pnma in the temperature range between 370 and 710 K. Their magnetic properties were characterized by magnetic susceptibility measurements from 1.8 to 400 K and specific heat measurements from 0.4 to 400 K. Gd3MoO7 shows an antiferromagnetic transition at 1.9 K. Measurements of the specific heat for Sm 3MoO7 and the analysis of the magnetic specific heat indicate a \"two-step\" antiferromagnetic transition due to the ordering of Sm magnetic moments in different crystallographic sites, i.e., with decreasing temperature, the antiferromagnetic ordering of the 7-coordinated Sm ions occur at 2.5 K, and then the 8-coordinated Sm ions order at 0.8 K. The results of Ln3MoO7 were compared with the magnetic properties and structural transitions of Ln3MO7 (M=Nb, Ru, Sb, Ta, Re, Os, or Ir). © 2010 Elsevier Inc. All rights reserved.","author":[{"dropping-particle":"","family":"Wakeshima","given":"Makoto","non-dropping-particle":"","parse-names":false,"suffix":""},{"dropping-particle":"","family":"Hinatsu","given":"Yukio","non-dropping-particle":"","parse-names":false,"suffix":""}],"container-title":"Journal of Solid State Chemistry","id":"ITEM-1","issue":"11","issued":{"date-parts":[["2010"]]},"page":"2681-2688","publisher":"Elsevier","title":"Magnetic properties and structural transitions of orthorhombic fluorite-related compounds Ln3MO7 (Ln=rare earths, M=transition metals)","type":"article-journal","volume":"183"},"uris":["http://www.mendeley.com/documents/?uuid=c0bbbe5c-df79-4b84-9fb3-973e540d4c09"]},{"id":"ITEM-2","itemData":{"DOI":"10.1006/jssc.1994.1003","ISSN":"1095726X","abstract":"The crystal structure of the fluorite-related praseodymium compounds with the composition Pr3MO7, M = Nb, Ta, and Sb, have been determined using Rietveld refinement from X-ray and neutron powder diffraction data at 293 and 4 K. The structure described is orthorhombic with space group Cmcm (No. 63). It is a superstructure of the cubic fluorite structure with unit cell parameters aorth ≈ 2ac, borth ≈ corth ≈ ac 2, as in La3NbO7. This structure consists of chains of corner linked MO6 octahedra parallel with the c-axis. The magnetic susceptibility was measured between 4 and 300 K. The compounds obey the Curie-Weiss law including a Van Vleck temperature independent term. Pr3SbO7 shows a small deviation from this law below 25 K. © 1994 Academic Press, Inc.","author":[{"dropping-particle":"","family":"Vente","given":"J. F.","non-dropping-particle":"","parse-names":false,"suffix":""},{"dropping-particle":"","family":"Helmholdt","given":"R. B.","non-dropping-particle":"","parse-names":false,"suffix":""},{"dropping-particle":"","family":"Ijdo","given":"D. J.W.","non-dropping-particle":"","parse-names":false,"suffix":""}],"container-title":"Journal of Solid State Chemistry","id":"ITEM-2","issue":"1","issued":{"date-parts":[["1994"]]},"page":"18-23","title":"The structure and magnetic properties of Pr3MO7 with M = Nb, Ta, and Sb","type":"article","volume":"108"},"uris":["http://www.mendeley.com/documents/?uuid=c216d414-cf19-4d57-ad5b-d7751c1318ea"]},{"id":"ITEM-3","itemData":{"DOI":"10.1088/0953-8984/16/23/025","ISSN":"09538984","abstract":"The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Matter","id":"ITEM-3","issue":"23","issued":{"date-parts":[["2004"]]},"page":"4103-4120","title":"Crystal structures and magnetic properties of rare earth tantalates RE 3TaO7 (Re = rare earths)","type":"article-journal","volume":"16"},"uris":["http://www.mendeley.com/documents/?uuid=81f24950-7233-4508-bd13-677159dec43a"]},{"id":"ITEM-4","itemData":{"DOI":"10.1016/j.optmat.2015.12.028","ISSN":"09253467","abstract":"Eu3+ doped Ln3TaO7 (Ln = La, Gd, Y, Lu) red phosphors were prepared using a solid state route. The Ln3+ substitution induces variation of crystalline structure from a defect fluorite to weberite types with increased ordering of the cations from Lu to La. These phosphors show strong absorptions at near UV wavelength and emit orange-red luminescence. The increased trend in luminescence lifetime further surmises uniform distribution of Eu3+ ions from Lu to La. The luminescence intensity and quantum efficiency are closely related to the degree of ordering of the cations in the lattice. The Eu3+ luminescence in La3TaO7 embodies the structural variation through intense multiband 5D0 → 7F0,1,2,4 transitions to only dominant hypersensitive electric dipole 5D0 → 7F2 transition. All the Eu3+ emission transitions (5D0 → 7F0,1,2,4) are more intense in La3TaO7 host due to increased polarizability and covalent nature of Eu3+ bonding environment with the surrounding.","author":[{"dropping-particle":"","family":"Linda Francis","given":"T.","non-dropping-particle":"","parse-names":false,"suffix":""},{"dropping-particle":"","family":"Prabhakar Rao","given":"P.","non-dropping-particle":"","parse-names":false,"suffix":""},{"dropping-particle":"","family":"Mahesh","given":"S. K.","non-dropping-particle":"","parse-names":false,"suffix":""},{"dropping-particle":"","family":"Sreena","given":"T. S.","non-dropping-particle":"","parse-names":false,"suffix":""},{"dropping-particle":"","family":"Parvathi Babu","given":"S.","non-dropping-particle":"","parse-names":false,"suffix":""}],"container-title":"Optical Materials","id":"ITEM-4","issued":{"date-parts":[["2016"]]},"page":"134-143","publisher":"Elsevier B.V.","title":"Effect of host structure on the photoluminescence properties of Ln3TaO7:Eu3+ red phosphors","type":"article-journal","volume":"52"},"uris":["http://www.mendeley.com/documents/?uuid=e48ae41e-f964-4276-a1cc-b02525269267"]}],"mendeley":{"formattedCitation":"[5], [8], [28], [78]","plainTextFormattedCitation":"[5], [8], [28], [78]","previouslyFormattedCitation":"[5], [8], [28], [75]"},"properties":{"noteIndex":0},"schema":"https://github.com/citation-style-language/schema/raw/master/csl-citation.json"}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[5], [8], [28], [78]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A specific subset of weberite-derived compounds, the A</w:t>
      </w:r>
      <w:r w:rsidRPr="00235AD1">
        <w:rPr>
          <w:rFonts w:ascii="Times New Roman" w:hAnsi="Times New Roman" w:cs="Times New Roman"/>
          <w:sz w:val="24"/>
          <w:szCs w:val="24"/>
          <w:vertAlign w:val="superscript"/>
        </w:rPr>
        <w:t>III</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V</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i/>
          <w:sz w:val="24"/>
          <w:szCs w:val="24"/>
        </w:rPr>
        <w:t>weberite-type</w:t>
      </w:r>
      <w:r w:rsidRPr="00235AD1">
        <w:rPr>
          <w:rFonts w:ascii="Times New Roman" w:hAnsi="Times New Roman" w:cs="Times New Roman"/>
          <w:sz w:val="24"/>
          <w:szCs w:val="24"/>
        </w:rPr>
        <w:t xml:space="preserve"> oxides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[9]"},"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exhibit a greater variety of cation environments</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(allowing broader cation sizes and charge states) with respect to the weberite oxides (A</w:t>
      </w:r>
      <w:r w:rsidRPr="00235AD1">
        <w:rPr>
          <w:rFonts w:ascii="Times New Roman" w:hAnsi="Times New Roman" w:cs="Times New Roman"/>
          <w:sz w:val="24"/>
          <w:szCs w:val="24"/>
          <w:vertAlign w:val="superscript"/>
        </w:rPr>
        <w:t>II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V</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as well as to other topologically-related oxides (</w:t>
      </w:r>
      <w:r w:rsidRPr="00235AD1">
        <w:rPr>
          <w:rFonts w:ascii="Times New Roman" w:hAnsi="Times New Roman" w:cs="Times New Roman"/>
          <w:i/>
          <w:iCs/>
          <w:sz w:val="24"/>
          <w:szCs w:val="24"/>
        </w:rPr>
        <w:t>e.g.,</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III</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vertAlign w:val="superscript"/>
        </w:rPr>
        <w:t>IV</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For this reason, many different structural models have been proposed in the literature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earths)","type":"article-journal","volume":"16"},"uris":["http://www.mendeley.com/documents/?uuid=81f24950-7233-4508-bd13-677159dec43a"]},{"id":"ITEM-3","itemData":{"DOI":"10.1016/j.jssc.2009.06.028","ISSN":"00224596","abstract":"We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Chemistry","id":"ITEM-3","issue":"9","issued":{"date-parts":[["2009"]]},"page":"2451-2455","publisher":"Elsevier","title":"On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data","type":"article-journal","volume":"182"},"uris":["http://www.mendeley.com/documents/?uuid=f6dc7db9-6ef3-45b5-a5c9-bdc1290af84a"]}],"mendeley":{"formattedCitation":"[5], [36], [39]","plainTextFormattedCitation":"[5], [36], [39]","previouslyFormattedCitation":"[5], [36], [39]"},"properties":{"noteIndex":0},"schema":"https://github.com/citation-style-language/schema/raw/master/csl-citation.json"}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[5], [36], [39]</w:t>
      </w:r>
      <w:r w:rsidRPr="00235AD1">
        <w:rPr>
          <w:rFonts w:ascii="Times New Roman" w:hAnsi="Times New Roman" w:cs="Times New Roman"/>
          <w:sz w:val="24"/>
          <w:szCs w:val="24"/>
        </w:rPr>
        <w:fldChar w:fldCharType="end"/>
      </w:r>
      <w:r w:rsidR="00C07B63" w:rsidRPr="00235AD1">
        <w:rPr>
          <w:rFonts w:ascii="Times New Roman" w:hAnsi="Times New Roman" w:cs="Times New Roman"/>
          <w:sz w:val="24"/>
          <w:szCs w:val="24"/>
        </w:rPr>
        <w:t xml:space="preserve"> </w:t>
      </w:r>
      <w:r w:rsidRPr="00235AD1">
        <w:rPr>
          <w:rFonts w:ascii="Times New Roman" w:hAnsi="Times New Roman" w:cs="Times New Roman"/>
          <w:sz w:val="24"/>
          <w:szCs w:val="24"/>
        </w:rPr>
        <w:t>for weberite-type oxides making an unambiguous classification of A</w:t>
      </w:r>
      <w:r w:rsidRPr="00235AD1">
        <w:rPr>
          <w:rFonts w:ascii="Times New Roman" w:hAnsi="Times New Roman" w:cs="Times New Roman"/>
          <w:sz w:val="24"/>
          <w:szCs w:val="24"/>
          <w:vertAlign w:val="superscript"/>
        </w:rPr>
        <w:t>III</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V</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compounds into different structural families challenging. </w:t>
      </w:r>
    </w:p>
    <w:p w14:paraId="53AF954F" w14:textId="15FFBB96" w:rsidR="00F2790F" w:rsidRPr="00235AD1" w:rsidRDefault="00F2790F" w:rsidP="00F2790F">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structures of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oxides (where A = lanthanide, B = Ta, Nb, Sb)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{"citationItems":[{"id":"ITEM-1","itemData":{"DOI":"10.1111/j.1151-2916.1964.tb15663.x","ISSN":"15512916","abstract":"By firing 3/1 mixtures of rare‐earth oxide (A23+O3) and niobia or tantala (B26+O5) at high temperatures, compounds of composition A33+‐B5+O7 may be prepared. The crystal structures of such compounds have been examined and two related types have been found. These are identified as a cubic defect fluorite or pyrochlore‐like type and one analogous to orthorhombic weberite. Lanthanum and neodymium oxides form compounds with the orthorhombic structure, whereas with samarium, gadolinium, dysprosium, yttrium, and scandium oxides the compounds are cubic. For a given rare earth the lattice parameters of compounds prepared with either niobia or tantala are substantially the same. The division between the weberite‐type and defect fluorite‐type structures appears to depend primarily on the radius of the rare‐earth cation, the cations of largest radii producing the deformed orthorhombic structure. The results are consistent with suggestions made by Aleshin and Roy in a recent discussion of the crystal chemistry of pyrochlore. Copyright © 1964, Wiley Blackwell. All rights reserved","author":[{"dropping-particle":"","family":"Rooksby","given":"H. P.","non-dropping-particle":"","parse-names":false,"suffix":""},{"dropping-particle":"","family":"White","given":"E. A.D.","non-dropping-particle":"","parse-names":false,"suffix":""}],"container-title":"Journal of the American Ceramic Society","id":"ITEM-1","issue":"2","issued":{"date-parts":[["1964"]]},"page":"94-96","title":"Rare‐Earth Niobates and TantaIates of Defect Fluorite‐ and Weberite‐Type Structures","type":"article-journal","volume":"47"},"uris":["http://www.mendeley.com/documents/?uuid=7bb98623-7c0f-4029-88e3-594bdf79d12e"]}],"mendeley":{"formattedCitation":"[79]","plainTextFormattedCitation":"[79]","previouslyFormattedCitation":"[76]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vertAlign w:val="subscript"/>
        </w:rPr>
        <w:t>,</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{"citationItems":[{"id":"ITEM-1","itemData":{"DOI":"10.1021/ic50094a019","ISSN":"1520510X","abstract":"A series of new pyrochlore compounds with the general formula 3Ln2O3·Sb2O5 (where Ln = Nd, Sm, Eu, Gd, Tb, Dy, Ho, Er, Tm, or Yb) was prepared. The corresponding antimonates of La and Pr showed the formation of distorted pyrochlore. The lattice constants of the pyrochlore compounds were determined. Typical Eu3+ red and Tb3+ green emissions were observed in SLa2O3·Sb2O5, 3Gd2O3·Sb2O5, and 3Y2O3·Sb2O5 as host crystals. The cathode ray excited Eu3+ spectrum in 3Gd2O3·Sb2O5 as a host lattice was explained in the light of crystal field symmetry. The compound 3Gd2O3·Sb2O5 showed a slight local distortion of the site symmetry D3d. © 1970, American Chemical Society. All rights reserved.","author":[{"dropping-particle":"","family":"Nath","given":"D. K.","non-dropping-particle":"","parse-names":false,"suffix":""}],"container-title":"Inorganic Chemistry","id":"ITEM-1","issue":"12","issued":{"date-parts":[["1970"]]},"page":"2714-2718","title":"Synthesis of Rare Earth Antimonate Pyrochlores and Cathodoluminescence of Europium(3+) in 3Gd2O3 Sb2O5","type":"article-journal","volume":"9"},"uris":["http://www.mendeley.com/documents/?uuid=83dbbe26-d0c7-42cc-b8d3-9095772a3eff"]}],"mendeley":{"formattedCitation":"[80]","plainTextFormattedCitation":"[80]","previouslyFormattedCitation":"[77]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[80]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are related to the fluorite structure and are generally best described by an orthorhombic  supercell with unit-cell parameters </w:t>
      </w:r>
      <m:oMath>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oMath>
      <w:r w:rsidRPr="00235AD1">
        <w:rPr>
          <w:rFonts w:ascii="Times New Roman" w:hAnsi="Times New Roman" w:cs="Times New Roman"/>
          <w:sz w:val="24"/>
          <w:szCs w:val="24"/>
        </w:rPr>
        <w:t xml:space="preserve">. Initially, structures such as weberite, disordered fluorite, and disordered pyrochlore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{"citationItems":[{"id":"ITEM-1","itemData":{"DOI":"10.1111/j.1151-2916.1964.tb15663.x","ISSN":"15512916","abstract":"By firing 3/1 mixtures of rare‐earth oxide (A23+O3) and niobia or tantala (B26+O5) at high temperatures, compounds of composition A33+‐B5+O7 may be prepared. The crystal structures of such compounds have been examined and two related types have been found. These are identified as a cubic defect fluorite or pyrochlore‐like type and one analogous to orthorhombic weberite. Lanthanum and neodymium oxides form compounds with the orthorhombic structure, whereas with samarium, gadolinium, dysprosium, yttrium, and scandium oxides the compounds are cubic. For a given rare earth the lattice parameters of compounds prepared with either niobia or tantala are substantially the same. The division between the weberite‐type and defect fluorite‐type structures appears to depend primarily on the radius of the rare‐earth cation, the cations of largest radii producing the deformed orthorhombic structure. The results are consistent with suggestions made by Aleshin and Roy in a recent discussion of the crystal chemistry of pyrochlore. Copyright © 1964, Wiley Blackwell. All rights reserved","author":[{"dropping-particle":"","family":"Rooksby","given":"H. P.","non-dropping-particle":"","parse-names":false,"suffix":""},{"dropping-particle":"","family":"White","given":"E. A.D.","non-dropping-particle":"","parse-names":false,"suffix":""}],"container-title":"Journal of the American Ceramic Society","id":"ITEM-1","issue":"2","issued":{"date-parts":[["1964"]]},"page":"94-96","title":"Rare‐Earth Niobates and TantaIates of Defect Fluorite‐ and Weberite‐Type Structures","type":"article-journal","volume":"47"},"uris":["http://www.mendeley.com/documents/?uuid=7bb98623-7c0f-4029-88e3-594bdf79d12e"]}],"mendeley":{"formattedCitation":"[79]","plainTextFormattedCitation":"[79]","previouslyFormattedCitation":"[76]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were proposed for </w:t>
      </w:r>
      <w:r w:rsidRPr="00235AD1">
        <w:rPr>
          <w:rFonts w:ascii="Times New Roman" w:hAnsi="Times New Roman" w:cs="Times New Roman"/>
          <w:iCs/>
          <w:sz w:val="24"/>
          <w:szCs w:val="24"/>
        </w:rPr>
        <w:t>weberite-type</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compounds based on laboratory diffraction experiments (X-rays and/or electrons). Later, a comprehensive study was performed by Allpress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who proposed, based on X-ray diffraction and selected-area electron diffraction (SAED) experiments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chemistry","type":"article-journal","volume":"27"},"uris":["http://www.mendeley.com/documents/?uuid=6d77fe9d-ab4f-485f-9d8b-335e2bfb9aae"]}],"mendeley":{"formattedCitation":"[36]","manualFormatting":"[5], [36], [38], [39]","plainTextFormattedCitation":"[36]","previouslyFormattedCitation":"[36]"},"properties":{"noteIndex":0},"schema":"https://github.com/citation-style-language/schema/raw/master/csl-citation.json"}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fldChar w:fldCharType="begin" w:fldLock="1"/>
      </w:r>
      <w:r w:rsidR="00777206" w:rsidRPr="00235AD1">
        <w:rPr>
          <w:rFonts w:ascii="Times New Roman" w:hAnsi="Times New Roman" w:cs="Times New Roman"/>
          <w:noProof/>
          <w:sz w:val="24"/>
          <w:szCs w:val="24"/>
        </w:rPr>
        <w:instrText>ADDIN CSL_CITATION {"citationItems":[{"id":"ITEM-1","itemData":{"author":[{"dropping-particle":"","family":"Rossell","given":"H.J.","non-dropping-particle":"","parse-names":false,"suffix":""}],"container-title":"Journal of Solid State Chemistry","id":"ITEM-1","issued":{"date-parts":[["1979"]]},"page":"287-292","title":"Fluorite-Related Phases Ln&lt;sub&gt;3&lt;/sub&gt;MO&lt;sub&gt;7&lt;/sub&gt; , Ln = Rare Earth , Y , or SC , M = Nb . Sb , or Ta III. Structure of non-stoichiometric Y&lt;sub&gt;3&lt;/sub&gt;TaO&lt;sub&gt;7&lt;/sub&gt; phase","type":"article-journal","volume":"27"},"uris":["http://www.mendeley.com/documents/?uuid=dc7c6508-7134-42d1-b467-8450ad234590"]},{"id":"ITEM-2","itemData":{"DOI":"10.1016/0022-4596(79)90149-X","ISSN":"1095726X","abstract":"Compounds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chemistry","type":"article-journal","volume":"27"},"uris":["http://www.mendeley.com/documents/?uuid=6d77fe9d-ab4f-485f-9d8b-335e2bfb9aae"]},{"id":"ITEM-3","itemData":{"DOI":"10.1016/j.jssc.2009.06.028","ISSN":"00224596","abstract":"We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Chemistry","id":"ITEM-3","issue":"9","issued":{"date-parts":[["2009"]]},"page":"2451-2455","publisher":"Elsevier","title":"On the crystal structures of Ln3MO7 (Ln=Nd, Sm, Y and M=Sb, Ta)-Rietveld refinement using X-ray powder diffraction data","type":"article-journal","volume":"182"},"uris":["http://www.mendeley.com/documents/?uuid=f6dc7db9-6ef3-45b5-a5c9-bdc1290af84a"]},{"id":"ITEM-4","itemData":{"DOI":"10.1088/0953-8984/16/23/025","ISSN":"09538984","abstract":"The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Matter","id":"ITEM-4","issue":"23","issued":{"date-parts":[["2004"]]},"page":"4103-4120","title":"Crystal structures and magnetic properties of rare earth tantalates RE 3TaO7 (Re = rare earths)","type":"article-journal","volume":"16"},"uris":["http://www.mendeley.com/documents/?uuid=81f24950-7233-4508-bd13-677159dec43a"]}],"mendeley":{"formattedCitation":"[5], [36], [38], [39]","plainTextFormattedCitation":"[5], [36], [38], [39]","previouslyFormattedCitation":"[5], [36], [38], [39]"},"properties":{"noteIndex":0},"schema":"https://github.com/citation-style-language/schema/raw/master/csl-citation.json"}</w:instrText>
      </w:r>
      <w:r w:rsidRPr="00235AD1">
        <w:rPr>
          <w:rFonts w:ascii="Times New Roman" w:hAnsi="Times New Roman" w:cs="Times New Roman"/>
          <w:noProof/>
          <w:sz w:val="24"/>
          <w:szCs w:val="24"/>
        </w:rPr>
        <w:fldChar w:fldCharType="separate"/>
      </w:r>
      <w:r w:rsidR="00F04638" w:rsidRPr="00235AD1">
        <w:rPr>
          <w:rFonts w:ascii="Times New Roman" w:hAnsi="Times New Roman" w:cs="Times New Roman"/>
          <w:noProof/>
          <w:sz w:val="24"/>
          <w:szCs w:val="24"/>
        </w:rPr>
        <w:t>[5], [36], [38], [39]</w:t>
      </w:r>
      <w:r w:rsidRPr="00235AD1">
        <w:rPr>
          <w:rFonts w:ascii="Times New Roman" w:hAnsi="Times New Roman" w:cs="Times New Roman"/>
          <w:noProof/>
          <w:sz w:val="24"/>
          <w:szCs w:val="24"/>
        </w:rPr>
        <w:fldChar w:fldCharType="end"/>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three distinct structure types for describing weberite-type oxides with different chemical composition. Allpress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proposed that the size of the A-site lanthanide cation influences their final symmetry, as trivalent lanthanides exhibit a monotonic contraction of ionic radius with increasing atomic number. Results from X-</w:t>
      </w:r>
      <w:r w:rsidRPr="00235AD1">
        <w:rPr>
          <w:rFonts w:ascii="Times New Roman" w:hAnsi="Times New Roman" w:cs="Times New Roman"/>
          <w:sz w:val="24"/>
          <w:szCs w:val="24"/>
        </w:rPr>
        <w:lastRenderedPageBreak/>
        <w:t xml:space="preserve">ray diffraction experiments (in some cases revealed by SAED)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plainTextFormattedCitation":"[36]","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{"citationItems":[{"id":"ITEM-1","itemData":{"author":[{"dropping-particle":"","family":"Rossell","given":"H. J.","non-dropping-particle":"","parse-names":false,"suffix":""}],"container-title":"Journal of Solid State Chemistry","id":"ITEM-1","issued":{"date-parts":[["1979"]]},"page":"115-122","title":"Fluorite-Related Sb , or Ta II . Structure Phases LnMO7, Ln = Rare Earth , Y or SC , M = Nb , Sb, or Ta","type":"article-journal","volume":"122"},"uris":["http://www.mendeley.com/documents/?uuid=53420374-aabf-49e3-bab6-f9c07da3d457"]}],"mendeley":{"formattedCitation":"[37]","plainTextFormattedCitation":"[37]","previouslyFormattedCitation":"[37]"},"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were used to assign </w:t>
      </w:r>
      <w:r w:rsidRPr="00235AD1">
        <w:rPr>
          <w:rFonts w:ascii="Times New Roman" w:hAnsi="Times New Roman" w:cs="Times New Roman"/>
          <w:i/>
          <w:iCs/>
          <w:sz w:val="24"/>
          <w:szCs w:val="24"/>
        </w:rPr>
        <w:t xml:space="preserve">Cmcm </w:t>
      </w:r>
      <w:r w:rsidRPr="00235AD1">
        <w:rPr>
          <w:rFonts w:ascii="Times New Roman" w:hAnsi="Times New Roman" w:cs="Times New Roman"/>
          <w:sz w:val="24"/>
          <w:szCs w:val="24"/>
        </w:rPr>
        <w:t>(space group 63)  to compounds with larger lanthanides (</w:t>
      </w:r>
      <w:r w:rsidRPr="00235AD1">
        <w:rPr>
          <w:rFonts w:ascii="Times New Roman" w:hAnsi="Times New Roman" w:cs="Times New Roman"/>
          <w:i/>
          <w:sz w:val="24"/>
          <w:szCs w:val="24"/>
        </w:rPr>
        <w:t>e.g</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(space group 20) to lanthanides with intermediate-sized ionic radius (</w:t>
      </w:r>
      <w:r w:rsidRPr="00235AD1">
        <w:rPr>
          <w:rFonts w:ascii="Times New Roman" w:hAnsi="Times New Roman" w:cs="Times New Roman"/>
          <w:i/>
          <w:sz w:val="24"/>
          <w:szCs w:val="24"/>
        </w:rPr>
        <w:t>e.g</w:t>
      </w:r>
      <w:r w:rsidRPr="00235AD1">
        <w:rPr>
          <w:rFonts w:ascii="Times New Roman" w:hAnsi="Times New Roman" w:cs="Times New Roman"/>
          <w:sz w:val="24"/>
          <w:szCs w:val="24"/>
        </w:rPr>
        <w:t>., Gd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Gd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the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(space group 225) to compounds with smaller lanthanide cations (</w:t>
      </w:r>
      <w:r w:rsidRPr="00235AD1">
        <w:rPr>
          <w:rFonts w:ascii="Times New Roman" w:hAnsi="Times New Roman" w:cs="Times New Roman"/>
          <w:i/>
          <w:sz w:val="24"/>
          <w:szCs w:val="24"/>
        </w:rPr>
        <w:t>e.g</w:t>
      </w:r>
      <w:r w:rsidRPr="00235AD1">
        <w:rPr>
          <w:rFonts w:ascii="Times New Roman" w:hAnsi="Times New Roman" w:cs="Times New Roman"/>
          <w:sz w:val="24"/>
          <w:szCs w:val="24"/>
        </w:rPr>
        <w:t>., Er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Er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For the smaller lanthanide compounds, no supercell diffraction maxima were observed, and their diffraction patterns corresponded to a disordered, defect-fluorite structure with randomly distributed anion vacancies and random cation occupancy across the two available sites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plainTextFormattedCitation":"[36]","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Finally, weberite-type oxides at phase boundaries between structure types can exhibit different structures depending on the thermal history and temperature conditions during data collection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{"citationItems":[{"id":"ITEM-1","itemData":{"DOI":"10.1111/j.1551-2916.2009.03494.x","ISSN":"00027820","abstract":"Gd3NbO7 has an orthorhombic weberite-type crystal structure and undergoes a phase transition at about 340 K. The phase transition was confirmed by second harmonic generation, heat capacity measurement, and high-resolution X-ray diffraction. Above 340 K, Gd3NbO7 has a centrosymmetric weberite-type structure with space group Cmcm (No. 63) and transforms at about 340 K into a non-centrosymmetric structure with space group Cm2m (No. 38). The phase transition is mainly due to off-center shifts of Nb5+ ions within NbO6 octahedra, as well as off-center shifts of one-third of the Gd3+ ions within GdO8 polyhedra. © 2009 The American Ceramic Society.","author":[{"dropping-particle":"","family":"Cai","given":"Lu","non-dropping-particle":"","parse-names":false,"suffix":""},{"dropping-particle":"","family":"Denev","given":"Sava","non-dropping-particle":"","parse-names":false,"suffix":""},{"dropping-particle":"","family":"Gopalan","given":"Venkatraman","non-dropping-particle":"","parse-names":false,"suffix":""},{"dropping-particle":"","family":"Nino","given":"Juan C.","non-dropping-particle":"","parse-names":false,"suffix":""}],"container-title":"Journal of the American Ceramic Society","id":"ITEM-1","issue":"3","issued":{"date-parts":[["2010"]]},"page":"875-880","title":"Phase transition in weberite-type Gd3NbO7","type":"article-journal","volume":"93"},"uris":["http://www.mendeley.com/documents/?uuid=9a60ca21-784e-42fc-8213-b0d168a03ff3"]}],"mendeley":{"formattedCitation":"[40]","plainTextFormattedCitation":"[40]","previouslyFormattedCitation":"[40]"},"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example, according to Wakeshima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compounds with intermediate sized cations, such as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display a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symmetry after prolonged annealing at 1673 K or a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symmetry after annealing at 1973 K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Similarly,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displays two polymorphs at room temperature, a mixture of </w:t>
      </w:r>
      <w:r w:rsidRPr="00235AD1">
        <w:rPr>
          <w:rFonts w:ascii="Times New Roman" w:hAnsi="Times New Roman" w:cs="Times New Roman"/>
          <w:i/>
          <w:iCs/>
          <w:sz w:val="24"/>
          <w:szCs w:val="24"/>
        </w:rPr>
        <w:t xml:space="preserve">Cmcm </w:t>
      </w:r>
      <w:r w:rsidRPr="00235AD1">
        <w:rPr>
          <w:rFonts w:ascii="Times New Roman" w:hAnsi="Times New Roman" w:cs="Times New Roman"/>
          <w:sz w:val="24"/>
          <w:szCs w:val="24"/>
        </w:rPr>
        <w:t xml:space="preserve">and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w:t>
      </w:r>
      <w:r w:rsidRPr="00235AD1">
        <w:rPr>
          <w:rFonts w:ascii="Times New Roman" w:hAnsi="Times New Roman" w:cs="Times New Roman"/>
          <w:iCs/>
          <w:sz w:val="24"/>
          <w:szCs w:val="24"/>
        </w:rPr>
        <w:t>phases,</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that transform into a single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phase at higher temperature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mendeley":{"formattedCitation":"[36]","plainTextFormattedCitation":"[36]","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 </w:t>
      </w:r>
    </w:p>
    <w:p w14:paraId="11FFEC37" w14:textId="28834889" w:rsidR="00F2790F" w:rsidRPr="00235AD1" w:rsidRDefault="00F2790F" w:rsidP="00F2790F">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After those seminal studies, other research groups have investigated the structure of several weberite-type oxides mostly belonging to the initially assigned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 xml:space="preserve">1 </w:t>
      </w:r>
      <w:r w:rsidRPr="00235AD1">
        <w:rPr>
          <w:rFonts w:ascii="Times New Roman" w:hAnsi="Times New Roman" w:cs="Times New Roman"/>
          <w:sz w:val="24"/>
          <w:szCs w:val="24"/>
        </w:rPr>
        <w:t xml:space="preserve">space group (intermediate-sized lanthanides, </w:t>
      </w:r>
      <w:r w:rsidRPr="00235AD1">
        <w:rPr>
          <w:rFonts w:ascii="Times New Roman" w:hAnsi="Times New Roman" w:cs="Times New Roman"/>
          <w:i/>
          <w:iCs/>
          <w:sz w:val="24"/>
          <w:szCs w:val="24"/>
        </w:rPr>
        <w:t>e.g.,</w:t>
      </w:r>
      <w:r w:rsidRPr="00235AD1">
        <w:rPr>
          <w:rFonts w:ascii="Times New Roman" w:hAnsi="Times New Roman" w:cs="Times New Roman"/>
          <w:sz w:val="24"/>
          <w:szCs w:val="24"/>
        </w:rPr>
        <w:t xml:space="preserve"> Sm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and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though alternative structural models were sometimes proposed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[39]","plainTextFormattedCitation":"[39]","previouslyFormattedCitation":"[39]"},"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motivation for this reassessment was based on previously overlooked weak diffraction maxima, hardly detected in XRD patterns measured with laboratory diffractometer, but disagreeing with the selection rules of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symmetry</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Space groups with mutually incompatible selection rules, such as </w:t>
      </w:r>
      <w:r w:rsidRPr="00235AD1">
        <w:rPr>
          <w:rFonts w:ascii="Times New Roman" w:hAnsi="Times New Roman" w:cs="Times New Roman"/>
          <w:i/>
          <w:iCs/>
          <w:sz w:val="24"/>
          <w:szCs w:val="24"/>
        </w:rPr>
        <w:t xml:space="preserve">Cmcm </w:t>
      </w:r>
      <w:r w:rsidRPr="00235AD1">
        <w:rPr>
          <w:rFonts w:ascii="Times New Roman" w:hAnsi="Times New Roman" w:cs="Times New Roman"/>
          <w:iCs/>
          <w:sz w:val="24"/>
          <w:szCs w:val="24"/>
        </w:rPr>
        <w:t xml:space="preserve">(or an alternative </w:t>
      </w:r>
      <w:r w:rsidRPr="00235AD1">
        <w:rPr>
          <w:rFonts w:ascii="Times New Roman" w:hAnsi="Times New Roman" w:cs="Times New Roman"/>
          <w:i/>
          <w:iCs/>
          <w:sz w:val="24"/>
          <w:szCs w:val="24"/>
        </w:rPr>
        <w:t xml:space="preserve">Ccmm, </w:t>
      </w:r>
      <w:r w:rsidRPr="00235AD1">
        <w:rPr>
          <w:rFonts w:ascii="Times New Roman" w:hAnsi="Times New Roman" w:cs="Times New Roman"/>
          <w:iCs/>
          <w:sz w:val="24"/>
          <w:szCs w:val="24"/>
        </w:rPr>
        <w:t>63)</w:t>
      </w:r>
      <w:r w:rsidRPr="00235AD1">
        <w:rPr>
          <w:rFonts w:ascii="Times New Roman" w:hAnsi="Times New Roman" w:cs="Times New Roman"/>
          <w:i/>
          <w:iCs/>
          <w:sz w:val="24"/>
          <w:szCs w:val="24"/>
        </w:rPr>
        <w:t>,</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 xml:space="preserve">1 </w:t>
      </w:r>
      <w:r w:rsidRPr="00235AD1">
        <w:rPr>
          <w:rFonts w:ascii="Times New Roman" w:hAnsi="Times New Roman" w:cs="Times New Roman"/>
          <w:sz w:val="24"/>
          <w:szCs w:val="24"/>
        </w:rPr>
        <w:t>(20)</w:t>
      </w:r>
      <w:r w:rsidRPr="00235AD1">
        <w:rPr>
          <w:rFonts w:ascii="Times New Roman" w:hAnsi="Times New Roman" w:cs="Times New Roman"/>
          <w:i/>
          <w:iCs/>
          <w:sz w:val="24"/>
          <w:szCs w:val="24"/>
        </w:rPr>
        <w:t xml:space="preserve">, Cmmm </w:t>
      </w:r>
      <w:r w:rsidRPr="00235AD1">
        <w:rPr>
          <w:rFonts w:ascii="Times New Roman" w:hAnsi="Times New Roman" w:cs="Times New Roman"/>
          <w:sz w:val="24"/>
          <w:szCs w:val="24"/>
        </w:rPr>
        <w:t>(65)</w:t>
      </w:r>
      <w:r w:rsidRPr="00235AD1">
        <w:rPr>
          <w:rFonts w:ascii="Times New Roman" w:hAnsi="Times New Roman" w:cs="Times New Roman"/>
          <w:i/>
          <w:iCs/>
          <w:sz w:val="24"/>
          <w:szCs w:val="24"/>
        </w:rPr>
        <w:t>,</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Amm2</w:t>
      </w:r>
      <w:r w:rsidRPr="00235AD1">
        <w:rPr>
          <w:rFonts w:ascii="Times New Roman" w:hAnsi="Times New Roman" w:cs="Times New Roman"/>
          <w:sz w:val="24"/>
          <w:szCs w:val="24"/>
        </w:rPr>
        <w:t xml:space="preserve"> (38)</w:t>
      </w:r>
      <w:r w:rsidRPr="00235AD1">
        <w:rPr>
          <w:rFonts w:ascii="Times New Roman" w:hAnsi="Times New Roman" w:cs="Times New Roman"/>
          <w:i/>
          <w:iCs/>
          <w:sz w:val="24"/>
          <w:szCs w:val="24"/>
        </w:rPr>
        <w:t>,</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Cmm2</w:t>
      </w:r>
      <w:r w:rsidRPr="00235AD1">
        <w:rPr>
          <w:rFonts w:ascii="Times New Roman" w:hAnsi="Times New Roman" w:cs="Times New Roman"/>
          <w:sz w:val="24"/>
          <w:szCs w:val="24"/>
        </w:rPr>
        <w:t xml:space="preserve"> (35), and </w:t>
      </w:r>
      <w:r w:rsidRPr="00235AD1">
        <w:rPr>
          <w:rFonts w:ascii="Times New Roman" w:hAnsi="Times New Roman" w:cs="Times New Roman"/>
          <w:i/>
          <w:iCs/>
          <w:sz w:val="24"/>
          <w:szCs w:val="24"/>
        </w:rPr>
        <w:t>C222</w:t>
      </w:r>
      <w:r w:rsidRPr="00235AD1">
        <w:rPr>
          <w:rFonts w:ascii="Times New Roman" w:hAnsi="Times New Roman" w:cs="Times New Roman"/>
          <w:sz w:val="24"/>
          <w:szCs w:val="24"/>
        </w:rPr>
        <w:t xml:space="preserve"> (21),</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were proposed for some of these compounds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earths)","type":"article-journal","volume":"16"},"uris":["http://www.mendeley.com/documents/?uuid=81f24950-7233-4508-bd13-677159dec43a"]},{"id":"ITEM-3","itemData":{"DOI":"10.1016/0022-4596(79)90149-X","ISSN":"1095726X","abstract":"Compounds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Chemistry","id":"ITEM-3","issue":"1","issued":{"date-parts":[["1979"]]},"page":"105-114","title":"Fluorite-related phases Ln3MO7, Ln = rare earth, Y, or Sc, M = Nb, Sb, or Ta. I. Crystal chemistry","type":"article-journal","volume":"27"},"uris":["http://www.mendeley.com/documents/?uuid=6d77fe9d-ab4f-485f-9d8b-335e2bfb9aae"]},{"id":"ITEM-4","itemData":{"author":[{"dropping-particle":"","family":"Rossell","given":"H.J.","non-dropping-particle":"","parse-names":false,"suffix":""}],"container-title":"Journal of Solid State Chemistry","id":"ITEM-4","issued":{"date-parts":[["1979"]]},"page":"287-292","title":"Fluorite-Related Phases Ln&lt;sub&gt;3&lt;/sub&gt;MO&lt;sub&gt;7&lt;/sub&gt; , Ln = Rare Earth , Y , or SC , M = Nb . Sb , or Ta III. Structure of non-stoichiometric Y&lt;sub&gt;3&lt;/sub&gt;TaO&lt;sub&gt;7&lt;/sub&gt; phase","type":"article-journal","volume":"27"},"uris":["http://www.mendeley.com/documents/?uuid=dc7c6508-7134-42d1-b467-8450ad234590"]}],"mendeley":{"formattedCitation":"[5], [36], [38], [39]","plainTextFormattedCitation":"[5], [36], [38], [39]","previouslyFormattedCitation":"[5], [36], [38], [39]"},"properties":{"noteIndex":0},"schema":"https://github.com/citation-style-language/schema/raw/master/csl-citation.json"}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[5], [36], [38], [39]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fact that so many different space groups have been proposed can be </w:t>
      </w:r>
      <w:r w:rsidRPr="00235AD1">
        <w:rPr>
          <w:rFonts w:ascii="Times New Roman" w:hAnsi="Times New Roman" w:cs="Times New Roman"/>
          <w:sz w:val="24"/>
          <w:szCs w:val="24"/>
        </w:rPr>
        <w:lastRenderedPageBreak/>
        <w:t xml:space="preserve">explained by large uncertainties of refinements resulting from weak and overlapping peaks of powder diffraction data. </w:t>
      </w:r>
    </w:p>
    <w:p w14:paraId="2215BEC4" w14:textId="41425AD5" w:rsidR="00F2790F" w:rsidRPr="00235AD1" w:rsidRDefault="00F2790F" w:rsidP="00F2790F">
      <w:pPr>
        <w:spacing w:before="240" w:line="480" w:lineRule="auto"/>
        <w:ind w:firstLine="720"/>
        <w:jc w:val="both"/>
        <w:rPr>
          <w:rFonts w:ascii="Times New Roman" w:hAnsi="Times New Roman" w:cs="Times New Roman"/>
          <w:strike/>
          <w:sz w:val="24"/>
          <w:szCs w:val="24"/>
        </w:rPr>
      </w:pPr>
      <w:r w:rsidRPr="00235AD1">
        <w:rPr>
          <w:rFonts w:ascii="Times New Roman" w:hAnsi="Times New Roman" w:cs="Times New Roman"/>
          <w:sz w:val="24"/>
          <w:szCs w:val="24"/>
        </w:rPr>
        <w:t>Looking in perspective to the set of proposed space groups, common trends emerge for ordered weberite-type tantalates, as these structures share similar structural motifs. The 6-coordinated B-site cations (Ta) form rigid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while A-site cations (Ln, Y) occupy two distinct polyhedra: 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and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distorted cubes. In case of 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polyhedra, one of the fluorite oxygen atoms is replaced by a vacancy. The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share one corner with each other and form infinite chains projected along one of the shorter orthorhombic directions, typically the </w:t>
      </w:r>
      <w:r w:rsidRPr="00235AD1">
        <w:rPr>
          <w:rFonts w:ascii="Times New Roman" w:hAnsi="Times New Roman" w:cs="Times New Roman"/>
          <w:i/>
          <w:iCs/>
          <w:sz w:val="24"/>
          <w:szCs w:val="24"/>
        </w:rPr>
        <w:t>c-</w:t>
      </w:r>
      <w:r w:rsidRPr="00235AD1">
        <w:rPr>
          <w:rFonts w:ascii="Times New Roman" w:hAnsi="Times New Roman" w:cs="Times New Roman"/>
          <w:sz w:val="24"/>
          <w:szCs w:val="24"/>
        </w:rPr>
        <w:t>lattice parameter [001]. 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distorted cubes share edges and form chains also parallel to [001]. These two chains form layers parallel to (100) with layers made of distorted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cubes between them (</w:t>
      </w:r>
      <w:r w:rsidRPr="00235AD1">
        <w:rPr>
          <w:rFonts w:ascii="Times New Roman" w:hAnsi="Times New Roman" w:cs="Times New Roman"/>
          <w:b/>
          <w:bCs/>
          <w:sz w:val="24"/>
          <w:szCs w:val="24"/>
        </w:rPr>
        <w:t xml:space="preserve">Figure </w:t>
      </w:r>
      <w:r w:rsidR="00264FB3" w:rsidRPr="00235AD1">
        <w:rPr>
          <w:rFonts w:ascii="Times New Roman" w:hAnsi="Times New Roman" w:cs="Times New Roman"/>
          <w:b/>
          <w:bCs/>
          <w:sz w:val="24"/>
          <w:szCs w:val="24"/>
        </w:rPr>
        <w:t>5.1</w:t>
      </w:r>
      <w:r w:rsidRPr="00235AD1">
        <w:rPr>
          <w:rFonts w:ascii="Times New Roman" w:hAnsi="Times New Roman" w:cs="Times New Roman"/>
          <w:b/>
          <w:bCs/>
          <w:sz w:val="24"/>
          <w:szCs w:val="24"/>
        </w:rPr>
        <w:t xml:space="preserve"> b and c</w:t>
      </w:r>
      <w:r w:rsidRPr="00235AD1">
        <w:rPr>
          <w:rFonts w:ascii="Times New Roman" w:hAnsi="Times New Roman" w:cs="Times New Roman"/>
          <w:sz w:val="24"/>
          <w:szCs w:val="24"/>
        </w:rPr>
        <w:t xml:space="preserve">). While the weberite-type structure is complex, it is constrained by the orthorhombic </w:t>
      </w:r>
      <w:r w:rsidRPr="00235AD1">
        <w:rPr>
          <w:rFonts w:ascii="Times New Roman" w:hAnsi="Times New Roman" w:cs="Times New Roman"/>
          <w:i/>
          <w:iCs/>
          <w:sz w:val="24"/>
          <w:szCs w:val="24"/>
        </w:rPr>
        <w:t>c</w:t>
      </w:r>
      <w:r w:rsidRPr="00235AD1">
        <w:rPr>
          <w:rFonts w:ascii="Times New Roman" w:hAnsi="Times New Roman" w:cs="Times New Roman"/>
          <w:sz w:val="24"/>
          <w:szCs w:val="24"/>
        </w:rPr>
        <w:t>-lattice parameter, which is a function of the size and tilt of the octahedra. This in turn imposes geometric constraints upon the other polyhedra, leading to distortions in most of the weberite-type compounds. All structural models proposed in literature for orthorhombic weberite-type compounds contain the same polyhedra arrangements with specific distortions: the main difference between them is the orientation of the tilt axis of the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Indeed,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structures have a [010] tilt system, as shown in </w:t>
      </w:r>
      <w:r w:rsidRPr="00235AD1">
        <w:rPr>
          <w:rFonts w:ascii="Times New Roman" w:hAnsi="Times New Roman" w:cs="Times New Roman"/>
          <w:b/>
          <w:bCs/>
          <w:sz w:val="24"/>
          <w:szCs w:val="24"/>
        </w:rPr>
        <w:t xml:space="preserve">Figure </w:t>
      </w:r>
      <w:r w:rsidR="00571128" w:rsidRPr="00235AD1">
        <w:rPr>
          <w:rFonts w:ascii="Times New Roman" w:hAnsi="Times New Roman" w:cs="Times New Roman"/>
          <w:b/>
          <w:bCs/>
          <w:sz w:val="24"/>
          <w:szCs w:val="24"/>
        </w:rPr>
        <w:t>5.</w:t>
      </w:r>
      <w:r w:rsidRPr="00235AD1">
        <w:rPr>
          <w:rFonts w:ascii="Times New Roman" w:hAnsi="Times New Roman" w:cs="Times New Roman"/>
          <w:b/>
          <w:bCs/>
          <w:sz w:val="24"/>
          <w:szCs w:val="24"/>
        </w:rPr>
        <w:t>1(</w:t>
      </w:r>
      <w:r w:rsidRPr="00235AD1">
        <w:rPr>
          <w:rFonts w:ascii="Times New Roman" w:hAnsi="Times New Roman" w:cs="Times New Roman"/>
          <w:b/>
          <w:bCs/>
          <w:i/>
          <w:iCs/>
          <w:sz w:val="24"/>
          <w:szCs w:val="24"/>
        </w:rPr>
        <w:t>b</w:t>
      </w:r>
      <w:r w:rsidRPr="00235AD1">
        <w:rPr>
          <w:rFonts w:ascii="Times New Roman" w:hAnsi="Times New Roman" w:cs="Times New Roman"/>
          <w:b/>
          <w:bCs/>
          <w:sz w:val="24"/>
          <w:szCs w:val="24"/>
        </w:rPr>
        <w:t xml:space="preserve">), </w:t>
      </w:r>
      <w:r w:rsidRPr="00235AD1">
        <w:rPr>
          <w:rFonts w:ascii="Times New Roman" w:hAnsi="Times New Roman" w:cs="Times New Roman"/>
          <w:sz w:val="24"/>
          <w:szCs w:val="24"/>
        </w:rPr>
        <w:t xml:space="preserve">while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 xml:space="preserve">(or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structures have a [100] tilt system, as shown in </w:t>
      </w:r>
      <w:r w:rsidRPr="00235AD1">
        <w:rPr>
          <w:rFonts w:ascii="Times New Roman" w:hAnsi="Times New Roman" w:cs="Times New Roman"/>
          <w:b/>
          <w:bCs/>
          <w:sz w:val="24"/>
          <w:szCs w:val="24"/>
        </w:rPr>
        <w:t xml:space="preserve">Figure </w:t>
      </w:r>
      <w:r w:rsidR="00BE47EC" w:rsidRPr="00235AD1">
        <w:rPr>
          <w:rFonts w:ascii="Times New Roman" w:hAnsi="Times New Roman" w:cs="Times New Roman"/>
          <w:b/>
          <w:bCs/>
          <w:sz w:val="24"/>
          <w:szCs w:val="24"/>
        </w:rPr>
        <w:t>5.</w:t>
      </w:r>
      <w:r w:rsidRPr="00235AD1">
        <w:rPr>
          <w:rFonts w:ascii="Times New Roman" w:hAnsi="Times New Roman" w:cs="Times New Roman"/>
          <w:b/>
          <w:bCs/>
          <w:sz w:val="24"/>
          <w:szCs w:val="24"/>
        </w:rPr>
        <w:t>1(</w:t>
      </w:r>
      <w:r w:rsidRPr="00235AD1">
        <w:rPr>
          <w:rFonts w:ascii="Times New Roman" w:hAnsi="Times New Roman" w:cs="Times New Roman"/>
          <w:b/>
          <w:bCs/>
          <w:i/>
          <w:iCs/>
          <w:sz w:val="24"/>
          <w:szCs w:val="24"/>
        </w:rPr>
        <w:t>c</w:t>
      </w:r>
      <w:r w:rsidRPr="00235AD1">
        <w:rPr>
          <w:rFonts w:ascii="Times New Roman" w:hAnsi="Times New Roman" w:cs="Times New Roman"/>
          <w:b/>
          <w:bCs/>
          <w:sz w:val="24"/>
          <w:szCs w:val="24"/>
        </w:rPr>
        <w:t>)</w:t>
      </w:r>
      <w:r w:rsidRPr="00235AD1">
        <w:rPr>
          <w:rFonts w:ascii="Times New Roman" w:hAnsi="Times New Roman" w:cs="Times New Roman"/>
          <w:sz w:val="24"/>
          <w:szCs w:val="24"/>
        </w:rPr>
        <w:t xml:space="preserve">. For the reader's convenience, we will refer to these structure types as ordered weberite-type families 1 and 2, respectively rather than by the actual space group definitions. </w:t>
      </w:r>
    </w:p>
    <w:p w14:paraId="3744354D" w14:textId="177223E4" w:rsidR="00F2790F" w:rsidRPr="00235AD1" w:rsidRDefault="00F2790F" w:rsidP="00F2790F">
      <w:pPr>
        <w:spacing w:line="480" w:lineRule="auto"/>
        <w:ind w:firstLine="720"/>
        <w:jc w:val="both"/>
        <w:rPr>
          <w:rFonts w:ascii="Times New Roman" w:hAnsi="Times New Roman" w:cs="Times New Roman"/>
          <w:b/>
          <w:bCs/>
          <w:sz w:val="24"/>
          <w:szCs w:val="24"/>
        </w:rPr>
      </w:pPr>
      <w:r w:rsidRPr="00235AD1">
        <w:rPr>
          <w:rFonts w:ascii="Times New Roman" w:hAnsi="Times New Roman" w:cs="Times New Roman"/>
          <w:sz w:val="24"/>
          <w:szCs w:val="24"/>
        </w:rPr>
        <w:t xml:space="preserve">In this paper, we have used </w:t>
      </w:r>
      <w:r w:rsidRPr="00235AD1">
        <w:rPr>
          <w:rFonts w:ascii="Times New Roman" w:hAnsi="Times New Roman" w:cs="Times New Roman"/>
          <w:iCs/>
          <w:sz w:val="24"/>
          <w:szCs w:val="24"/>
        </w:rPr>
        <w:t>state-of-the-art</w:t>
      </w:r>
      <w:r w:rsidRPr="00235AD1">
        <w:rPr>
          <w:rFonts w:ascii="Times New Roman" w:hAnsi="Times New Roman" w:cs="Times New Roman"/>
          <w:sz w:val="24"/>
          <w:szCs w:val="24"/>
        </w:rPr>
        <w:t xml:space="preserve"> spallation neutron and synchrotron X-ray scattering techniques to gain detailed insight into the structural complexity of weberite-type oxides that arises from proposed incompatible structural models and symmetries. Weberite-type </w:t>
      </w:r>
      <w:r w:rsidR="004803F6" w:rsidRPr="00235AD1">
        <w:rPr>
          <w:rFonts w:ascii="Times New Roman" w:hAnsi="Times New Roman" w:cs="Times New Roman"/>
          <w:sz w:val="24"/>
          <w:szCs w:val="24"/>
        </w:rPr>
        <w:t>tantalates</w:t>
      </w:r>
    </w:p>
    <w:p w14:paraId="410FC457" w14:textId="77777777" w:rsidR="003F6D67" w:rsidRPr="00235AD1" w:rsidRDefault="003F6D67" w:rsidP="003F6D67">
      <w:pPr>
        <w:spacing w:line="480" w:lineRule="auto"/>
        <w:jc w:val="center"/>
        <w:rPr>
          <w:rFonts w:ascii="Times New Roman" w:hAnsi="Times New Roman" w:cs="Times New Roman"/>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401B6449" wp14:editId="75E3173D">
            <wp:extent cx="5943600" cy="3299460"/>
            <wp:effectExtent l="0" t="0" r="0" b="0"/>
            <wp:docPr id="1208870893" name="Picture 1208870893" descr="A diagram of a diagram of a diagram with Smith Museum of Stained Glass Window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70893" name="Picture 1208870893" descr="A diagram of a diagram of a diagram with Smith Museum of Stained Glass Windows in the background&#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299460"/>
                    </a:xfrm>
                    <a:prstGeom prst="rect">
                      <a:avLst/>
                    </a:prstGeom>
                    <a:noFill/>
                    <a:ln>
                      <a:noFill/>
                    </a:ln>
                  </pic:spPr>
                </pic:pic>
              </a:graphicData>
            </a:graphic>
          </wp:inline>
        </w:drawing>
      </w:r>
    </w:p>
    <w:p w14:paraId="14EC162C" w14:textId="01CDE285" w:rsidR="003F6D67" w:rsidRPr="00235AD1" w:rsidRDefault="002E7F6C" w:rsidP="00A05C83">
      <w:pPr>
        <w:pStyle w:val="Caption"/>
        <w:jc w:val="both"/>
      </w:pPr>
      <w:bookmarkStart w:id="60" w:name="_Toc152219769"/>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w:t>
      </w:r>
      <w:r w:rsidR="00E0386F" w:rsidRPr="00235AD1">
        <w:rPr>
          <w:b/>
          <w:bCs/>
        </w:rPr>
        <w:fldChar w:fldCharType="end"/>
      </w:r>
      <w:r w:rsidRPr="00235AD1">
        <w:rPr>
          <w:b/>
          <w:bCs/>
        </w:rPr>
        <w:t>:</w:t>
      </w:r>
      <w:r w:rsidRPr="00235AD1">
        <w:t xml:space="preserve"> </w:t>
      </w:r>
      <w:r w:rsidR="003F6D67" w:rsidRPr="00235AD1">
        <w:t>Relations among</w:t>
      </w:r>
      <w:r w:rsidR="003F6D67" w:rsidRPr="00235AD1">
        <w:rPr>
          <w:b/>
          <w:bCs/>
        </w:rPr>
        <w:t xml:space="preserve"> </w:t>
      </w:r>
      <w:r w:rsidR="003F6D67" w:rsidRPr="00235AD1">
        <w:t>the three structural families of A</w:t>
      </w:r>
      <w:r w:rsidR="003F6D67" w:rsidRPr="00235AD1">
        <w:rPr>
          <w:vertAlign w:val="subscript"/>
        </w:rPr>
        <w:t>3</w:t>
      </w:r>
      <w:r w:rsidR="003F6D67" w:rsidRPr="00235AD1">
        <w:t>TaO</w:t>
      </w:r>
      <w:r w:rsidR="003F6D67" w:rsidRPr="00235AD1">
        <w:rPr>
          <w:vertAlign w:val="subscript"/>
        </w:rPr>
        <w:t>7</w:t>
      </w:r>
      <w:r w:rsidR="003F6D67" w:rsidRPr="00235AD1">
        <w:t xml:space="preserve"> weberite-type oxides (</w:t>
      </w:r>
      <w:r w:rsidR="003F6D67" w:rsidRPr="00235AD1">
        <w:rPr>
          <w:i/>
          <w:iCs/>
        </w:rPr>
        <w:t>b,c,d</w:t>
      </w:r>
      <w:r w:rsidR="003F6D67" w:rsidRPr="00235AD1">
        <w:t>). The structures are shown with the relation to the single c-layer parent prototype structure. Thick solid black lines represent the respective unit cells. (</w:t>
      </w:r>
      <w:r w:rsidR="003F6D67" w:rsidRPr="00235AD1">
        <w:rPr>
          <w:i/>
          <w:iCs/>
        </w:rPr>
        <w:t>a</w:t>
      </w:r>
      <w:r w:rsidR="003F6D67" w:rsidRPr="00235AD1">
        <w:t xml:space="preserve">) </w:t>
      </w:r>
      <w:r w:rsidR="003F6D67" w:rsidRPr="00235AD1">
        <w:rPr>
          <w:i/>
          <w:iCs/>
        </w:rPr>
        <w:t>Cmmm</w:t>
      </w:r>
      <w:r w:rsidR="003F6D67" w:rsidRPr="00235AD1">
        <w:t xml:space="preserve"> prototype model with A-site cations shown as green spheres, (</w:t>
      </w:r>
      <w:r w:rsidR="003F6D67" w:rsidRPr="00235AD1">
        <w:rPr>
          <w:i/>
          <w:iCs/>
        </w:rPr>
        <w:t>b</w:t>
      </w:r>
      <w:r w:rsidR="003F6D67" w:rsidRPr="00235AD1">
        <w:t xml:space="preserve">) </w:t>
      </w:r>
      <w:r w:rsidR="003F6D67" w:rsidRPr="00235AD1">
        <w:rPr>
          <w:i/>
          <w:iCs/>
        </w:rPr>
        <w:t>Cmcm</w:t>
      </w:r>
      <w:r w:rsidR="003F6D67" w:rsidRPr="00235AD1">
        <w:t xml:space="preserve"> structural model with large radii A-site cations shown as yellow spheres, (</w:t>
      </w:r>
      <w:r w:rsidR="003F6D67" w:rsidRPr="00235AD1">
        <w:rPr>
          <w:i/>
          <w:iCs/>
        </w:rPr>
        <w:t>c</w:t>
      </w:r>
      <w:r w:rsidR="003F6D67" w:rsidRPr="00235AD1">
        <w:t xml:space="preserve">) </w:t>
      </w:r>
      <w:r w:rsidR="003F6D67" w:rsidRPr="00235AD1">
        <w:rPr>
          <w:i/>
          <w:iCs/>
        </w:rPr>
        <w:t xml:space="preserve">Ccmm </w:t>
      </w:r>
      <w:r w:rsidR="003F6D67" w:rsidRPr="00235AD1">
        <w:t>structural model with medium radii A-site cations shown as orange spheres and (</w:t>
      </w:r>
      <w:r w:rsidR="003F6D67" w:rsidRPr="00235AD1">
        <w:rPr>
          <w:i/>
          <w:iCs/>
        </w:rPr>
        <w:t>d</w:t>
      </w:r>
      <w:r w:rsidR="003F6D67" w:rsidRPr="00235AD1">
        <w:t xml:space="preserve">) </w:t>
      </w:r>
      <w:r w:rsidR="003F6D67" w:rsidRPr="00235AD1">
        <w:rPr>
          <w:i/>
          <w:iCs/>
        </w:rPr>
        <w:t xml:space="preserve">Fm-3m </w:t>
      </w:r>
      <w:r w:rsidR="003F6D67" w:rsidRPr="00235AD1">
        <w:t>structural model with small radii A-site cations shown as cyan spheres. Oxygen anions and Ta cations are shown in all four structures as red and brown spheres, respectively. Oxygen anions highlighted as smaller lime green spheres and displaced according to different tilt systems. The tilt systems of the (</w:t>
      </w:r>
      <w:r w:rsidR="003F6D67" w:rsidRPr="00235AD1">
        <w:rPr>
          <w:i/>
          <w:iCs/>
        </w:rPr>
        <w:t>a</w:t>
      </w:r>
      <w:r w:rsidR="003F6D67" w:rsidRPr="00235AD1">
        <w:t>) single layer</w:t>
      </w:r>
      <w:r w:rsidR="003F6D67" w:rsidRPr="00235AD1">
        <w:rPr>
          <w:i/>
          <w:iCs/>
        </w:rPr>
        <w:t xml:space="preserve"> Cmmm </w:t>
      </w:r>
      <w:r w:rsidR="003F6D67" w:rsidRPr="00235AD1">
        <w:rPr>
          <w:iCs/>
        </w:rPr>
        <w:t>prototype structure produce</w:t>
      </w:r>
      <w:r w:rsidR="003F6D67" w:rsidRPr="00235AD1">
        <w:t xml:space="preserve"> either the bilayer structure (</w:t>
      </w:r>
      <w:r w:rsidR="003F6D67" w:rsidRPr="00235AD1">
        <w:rPr>
          <w:i/>
          <w:iCs/>
        </w:rPr>
        <w:t>b</w:t>
      </w:r>
      <w:r w:rsidR="003F6D67" w:rsidRPr="00235AD1">
        <w:t xml:space="preserve">) </w:t>
      </w:r>
      <w:r w:rsidR="003F6D67" w:rsidRPr="00235AD1">
        <w:rPr>
          <w:i/>
          <w:iCs/>
        </w:rPr>
        <w:t xml:space="preserve">Cmcm </w:t>
      </w:r>
      <w:r w:rsidR="003F6D67" w:rsidRPr="00235AD1">
        <w:rPr>
          <w:iCs/>
        </w:rPr>
        <w:t>with [100] tilt,</w:t>
      </w:r>
      <w:r w:rsidR="003F6D67" w:rsidRPr="00235AD1">
        <w:t xml:space="preserve"> or the (</w:t>
      </w:r>
      <w:r w:rsidR="003F6D67" w:rsidRPr="00235AD1">
        <w:rPr>
          <w:i/>
          <w:iCs/>
        </w:rPr>
        <w:t>c</w:t>
      </w:r>
      <w:r w:rsidR="003F6D67" w:rsidRPr="00235AD1">
        <w:t xml:space="preserve">) </w:t>
      </w:r>
      <w:r w:rsidR="003F6D67" w:rsidRPr="00235AD1">
        <w:rPr>
          <w:i/>
          <w:iCs/>
        </w:rPr>
        <w:t xml:space="preserve">Ccmm </w:t>
      </w:r>
      <w:r w:rsidR="003F6D67" w:rsidRPr="00235AD1">
        <w:t>with</w:t>
      </w:r>
      <w:r w:rsidR="003F6D67" w:rsidRPr="00235AD1">
        <w:rPr>
          <w:i/>
          <w:iCs/>
        </w:rPr>
        <w:t xml:space="preserve"> </w:t>
      </w:r>
      <w:r w:rsidR="003F6D67" w:rsidRPr="00235AD1">
        <w:rPr>
          <w:iCs/>
        </w:rPr>
        <w:t>[010] tilt</w:t>
      </w:r>
      <w:r w:rsidR="003F6D67" w:rsidRPr="00235AD1">
        <w:t>, as represented by black loops around the rotation axes. The white sectors within red spheres in (</w:t>
      </w:r>
      <w:r w:rsidR="003F6D67" w:rsidRPr="00235AD1">
        <w:rPr>
          <w:i/>
          <w:iCs/>
        </w:rPr>
        <w:t>d</w:t>
      </w:r>
      <w:r w:rsidR="003F6D67" w:rsidRPr="00235AD1">
        <w:t xml:space="preserve">) denote the partial occupancy of oxygen sites in the </w:t>
      </w:r>
      <w:r w:rsidR="003F6D67" w:rsidRPr="00235AD1">
        <w:rPr>
          <w:i/>
          <w:iCs/>
        </w:rPr>
        <w:t xml:space="preserve">Fm-3m </w:t>
      </w:r>
      <w:r w:rsidR="003F6D67" w:rsidRPr="00235AD1">
        <w:t>model, and mixed brown/cyan spheres represents a randomization of cations across cation sites. All coordination polyhedra are shown according to the color of their respective cations. Structures are projected along their conventional directions: (</w:t>
      </w:r>
      <w:r w:rsidR="003F6D67" w:rsidRPr="00235AD1">
        <w:rPr>
          <w:i/>
          <w:iCs/>
        </w:rPr>
        <w:t>a,b,c</w:t>
      </w:r>
      <w:r w:rsidR="003F6D67" w:rsidRPr="00235AD1">
        <w:t>) along [001]</w:t>
      </w:r>
      <w:r w:rsidR="003F6D67" w:rsidRPr="00235AD1">
        <w:rPr>
          <w:vertAlign w:val="subscript"/>
        </w:rPr>
        <w:t>W</w:t>
      </w:r>
      <w:r w:rsidR="003F6D67" w:rsidRPr="00235AD1">
        <w:t xml:space="preserve"> and (</w:t>
      </w:r>
      <w:r w:rsidR="003F6D67" w:rsidRPr="00235AD1">
        <w:rPr>
          <w:i/>
          <w:iCs/>
        </w:rPr>
        <w:t>d</w:t>
      </w:r>
      <w:r w:rsidR="003F6D67" w:rsidRPr="00235AD1">
        <w:t>) [011]</w:t>
      </w:r>
      <w:r w:rsidR="003F6D67" w:rsidRPr="00235AD1">
        <w:rPr>
          <w:vertAlign w:val="subscript"/>
        </w:rPr>
        <w:t>F</w:t>
      </w:r>
      <w:r w:rsidR="003F6D67" w:rsidRPr="00235AD1">
        <w:t xml:space="preserve"> with W and F subscripts denoting the weberite-type and defect-fluorite lattices, respectively.</w:t>
      </w:r>
      <w:bookmarkEnd w:id="60"/>
      <w:r w:rsidR="003F6D67" w:rsidRPr="00235AD1">
        <w:t xml:space="preserve"> </w:t>
      </w:r>
    </w:p>
    <w:p w14:paraId="7A5C6E0C" w14:textId="77777777" w:rsidR="007D7714" w:rsidRPr="00235AD1" w:rsidRDefault="007D7714" w:rsidP="003C330D">
      <w:pPr>
        <w:spacing w:line="480" w:lineRule="auto"/>
        <w:ind w:firstLine="720"/>
        <w:jc w:val="both"/>
        <w:rPr>
          <w:rFonts w:ascii="Times New Roman" w:hAnsi="Times New Roman" w:cs="Times New Roman"/>
          <w:bCs/>
          <w:sz w:val="24"/>
          <w:szCs w:val="24"/>
        </w:rPr>
      </w:pPr>
    </w:p>
    <w:p w14:paraId="048FD4AF" w14:textId="77777777" w:rsidR="007D7714" w:rsidRPr="00235AD1" w:rsidRDefault="007D7714" w:rsidP="003C330D">
      <w:pPr>
        <w:spacing w:line="480" w:lineRule="auto"/>
        <w:ind w:firstLine="720"/>
        <w:jc w:val="both"/>
        <w:rPr>
          <w:rFonts w:ascii="Times New Roman" w:hAnsi="Times New Roman" w:cs="Times New Roman"/>
          <w:bCs/>
          <w:sz w:val="24"/>
          <w:szCs w:val="24"/>
        </w:rPr>
      </w:pPr>
    </w:p>
    <w:p w14:paraId="2E318426" w14:textId="77777777" w:rsidR="007D7714" w:rsidRDefault="007D7714" w:rsidP="003C330D">
      <w:pPr>
        <w:spacing w:line="480" w:lineRule="auto"/>
        <w:ind w:firstLine="720"/>
        <w:jc w:val="both"/>
        <w:rPr>
          <w:rFonts w:ascii="Times New Roman" w:hAnsi="Times New Roman" w:cs="Times New Roman"/>
          <w:bCs/>
          <w:sz w:val="24"/>
          <w:szCs w:val="24"/>
        </w:rPr>
      </w:pPr>
    </w:p>
    <w:p w14:paraId="773F1D27" w14:textId="77777777" w:rsidR="00743586" w:rsidRDefault="00743586" w:rsidP="003C330D">
      <w:pPr>
        <w:spacing w:line="480" w:lineRule="auto"/>
        <w:ind w:firstLine="720"/>
        <w:jc w:val="both"/>
        <w:rPr>
          <w:rFonts w:ascii="Times New Roman" w:hAnsi="Times New Roman" w:cs="Times New Roman"/>
          <w:bCs/>
          <w:sz w:val="24"/>
          <w:szCs w:val="24"/>
        </w:rPr>
      </w:pPr>
    </w:p>
    <w:p w14:paraId="194AC7A4" w14:textId="70929D05" w:rsidR="00743586" w:rsidRDefault="00743586" w:rsidP="00743586">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lastRenderedPageBreak/>
        <w:t xml:space="preserve">covering a large range of lanthanide cation with different structures were synthesized and investigated across the long-range structure by means of combined neutron and X-ray diffraction experiments. The short-range structure was characterized </w:t>
      </w:r>
      <w:r w:rsidRPr="00235AD1">
        <w:rPr>
          <w:rFonts w:ascii="Times New Roman" w:hAnsi="Times New Roman" w:cs="Times New Roman"/>
          <w:i/>
          <w:iCs/>
          <w:sz w:val="24"/>
          <w:szCs w:val="24"/>
        </w:rPr>
        <w:t>via</w:t>
      </w:r>
      <w:r w:rsidRPr="00235AD1">
        <w:rPr>
          <w:rFonts w:ascii="Times New Roman" w:hAnsi="Times New Roman" w:cs="Times New Roman"/>
          <w:sz w:val="24"/>
          <w:szCs w:val="24"/>
        </w:rPr>
        <w:t xml:space="preserve"> pair distribution analysis to describe the atomic arrangement and coordination polyhedra within the different long-range structures. This comprehensive analytical approach with high sensitivity to both the cation and anion positions provides a more unified description of the three structural families of weberite-type tantalates across different length scales.</w:t>
      </w:r>
    </w:p>
    <w:p w14:paraId="3E9E01C1" w14:textId="77777777" w:rsidR="00743586" w:rsidRPr="00235AD1" w:rsidRDefault="00743586" w:rsidP="003C330D">
      <w:pPr>
        <w:spacing w:line="480" w:lineRule="auto"/>
        <w:ind w:firstLine="720"/>
        <w:jc w:val="both"/>
        <w:rPr>
          <w:rFonts w:ascii="Times New Roman" w:hAnsi="Times New Roman" w:cs="Times New Roman"/>
          <w:bCs/>
          <w:sz w:val="24"/>
          <w:szCs w:val="24"/>
        </w:rPr>
      </w:pPr>
    </w:p>
    <w:p w14:paraId="58EF05CE" w14:textId="36F7A38E" w:rsidR="007D7714" w:rsidRPr="00235AD1" w:rsidRDefault="007D7714">
      <w:pPr>
        <w:pStyle w:val="Heading2"/>
      </w:pPr>
      <w:bookmarkStart w:id="61" w:name="_Toc152337088"/>
      <w:r w:rsidRPr="00235AD1">
        <w:t>Results</w:t>
      </w:r>
      <w:bookmarkEnd w:id="61"/>
    </w:p>
    <w:p w14:paraId="7B337D84" w14:textId="64D739B2" w:rsidR="00E24A07" w:rsidRPr="00235AD1" w:rsidRDefault="00E24A07" w:rsidP="000528EE">
      <w:pPr>
        <w:pStyle w:val="Heading3"/>
      </w:pPr>
      <w:bookmarkStart w:id="62" w:name="_Toc152337089"/>
      <w:r w:rsidRPr="00235AD1">
        <w:t>Analytical derivation of the weberite-type structure</w:t>
      </w:r>
      <w:bookmarkEnd w:id="62"/>
      <w:r w:rsidRPr="00235AD1">
        <w:t xml:space="preserve"> </w:t>
      </w:r>
    </w:p>
    <w:p w14:paraId="01633462" w14:textId="6EF95D8D" w:rsidR="00E24A07" w:rsidRPr="00235AD1" w:rsidRDefault="00E24A07" w:rsidP="00E24A07">
      <w:pPr>
        <w:spacing w:line="480" w:lineRule="auto"/>
        <w:ind w:firstLine="720"/>
        <w:jc w:val="both"/>
        <w:rPr>
          <w:rFonts w:ascii="Times New Roman" w:hAnsi="Times New Roman" w:cs="Times New Roman"/>
          <w:bCs/>
          <w:sz w:val="24"/>
          <w:szCs w:val="24"/>
        </w:rPr>
      </w:pPr>
      <w:r w:rsidRPr="00235AD1">
        <w:rPr>
          <w:rFonts w:ascii="Times New Roman" w:hAnsi="Times New Roman" w:cs="Times New Roman"/>
          <w:bCs/>
          <w:sz w:val="24"/>
          <w:szCs w:val="24"/>
        </w:rPr>
        <w:t>Before experimental data are presented, general aspects of the weberite-type structures are assessed, which will help to contextualize and better interpret the results presented in this study. In weberite-type tantalate oxides, the charge difference between the two cations (Ln</w:t>
      </w:r>
      <w:r w:rsidRPr="00235AD1">
        <w:rPr>
          <w:rFonts w:ascii="Times New Roman" w:hAnsi="Times New Roman" w:cs="Times New Roman"/>
          <w:bCs/>
          <w:sz w:val="24"/>
          <w:szCs w:val="24"/>
          <w:vertAlign w:val="superscript"/>
        </w:rPr>
        <w:t>+3</w:t>
      </w:r>
      <w:r w:rsidRPr="00235AD1">
        <w:rPr>
          <w:rFonts w:ascii="Times New Roman" w:hAnsi="Times New Roman" w:cs="Times New Roman"/>
          <w:bCs/>
          <w:sz w:val="24"/>
          <w:szCs w:val="24"/>
        </w:rPr>
        <w:t xml:space="preserve"> and Ta</w:t>
      </w:r>
      <w:r w:rsidRPr="00235AD1">
        <w:rPr>
          <w:rFonts w:ascii="Times New Roman" w:hAnsi="Times New Roman" w:cs="Times New Roman"/>
          <w:bCs/>
          <w:sz w:val="24"/>
          <w:szCs w:val="24"/>
          <w:vertAlign w:val="superscript"/>
        </w:rPr>
        <w:t>+5</w:t>
      </w:r>
      <w:r w:rsidRPr="00235AD1">
        <w:rPr>
          <w:rFonts w:ascii="Times New Roman" w:hAnsi="Times New Roman" w:cs="Times New Roman"/>
          <w:bCs/>
          <w:sz w:val="24"/>
          <w:szCs w:val="24"/>
        </w:rPr>
        <w:t>) can favor long-range order, with both cations and anions at specific crystallographic sites. This defines a specific bonding environment resulting in a repeating configuration of four different coordination polyhedra: (</w:t>
      </w:r>
      <w:r w:rsidRPr="00235AD1">
        <w:rPr>
          <w:rFonts w:ascii="Times New Roman" w:hAnsi="Times New Roman" w:cs="Times New Roman"/>
          <w:bCs/>
          <w:i/>
          <w:sz w:val="24"/>
          <w:szCs w:val="24"/>
        </w:rPr>
        <w:t>i</w:t>
      </w:r>
      <w:r w:rsidRPr="00235AD1">
        <w:rPr>
          <w:rFonts w:ascii="Times New Roman" w:hAnsi="Times New Roman" w:cs="Times New Roman"/>
          <w:bCs/>
          <w:sz w:val="24"/>
          <w:szCs w:val="24"/>
        </w:rPr>
        <w:t>) an octahedron, formed by the pentavalent Ta cation, (</w:t>
      </w:r>
      <w:r w:rsidRPr="00235AD1">
        <w:rPr>
          <w:rFonts w:ascii="Times New Roman" w:hAnsi="Times New Roman" w:cs="Times New Roman"/>
          <w:bCs/>
          <w:i/>
          <w:sz w:val="24"/>
          <w:szCs w:val="24"/>
        </w:rPr>
        <w:t>ii</w:t>
      </w:r>
      <w:r w:rsidRPr="00235AD1">
        <w:rPr>
          <w:rFonts w:ascii="Times New Roman" w:hAnsi="Times New Roman" w:cs="Times New Roman"/>
          <w:bCs/>
          <w:sz w:val="24"/>
          <w:szCs w:val="24"/>
        </w:rPr>
        <w:t>) and (</w:t>
      </w:r>
      <w:r w:rsidRPr="00235AD1">
        <w:rPr>
          <w:rFonts w:ascii="Times New Roman" w:hAnsi="Times New Roman" w:cs="Times New Roman"/>
          <w:bCs/>
          <w:i/>
          <w:sz w:val="24"/>
          <w:szCs w:val="24"/>
        </w:rPr>
        <w:t>iii</w:t>
      </w:r>
      <w:r w:rsidRPr="00235AD1">
        <w:rPr>
          <w:rFonts w:ascii="Times New Roman" w:hAnsi="Times New Roman" w:cs="Times New Roman"/>
          <w:bCs/>
          <w:sz w:val="24"/>
          <w:szCs w:val="24"/>
        </w:rPr>
        <w:t>) two sevenfold-coordinated polyhedra, occupied by the rare-earth or lanthanide cations, typically in form of a mono-capped octahedral configuration, and (</w:t>
      </w:r>
      <w:r w:rsidRPr="00235AD1">
        <w:rPr>
          <w:rFonts w:ascii="Times New Roman" w:hAnsi="Times New Roman" w:cs="Times New Roman"/>
          <w:bCs/>
          <w:i/>
          <w:sz w:val="24"/>
          <w:szCs w:val="24"/>
        </w:rPr>
        <w:t>iv</w:t>
      </w:r>
      <w:r w:rsidRPr="00235AD1">
        <w:rPr>
          <w:rFonts w:ascii="Times New Roman" w:hAnsi="Times New Roman" w:cs="Times New Roman"/>
          <w:bCs/>
          <w:sz w:val="24"/>
          <w:szCs w:val="24"/>
        </w:rPr>
        <w:t>) an eightfold-coordinated distorted cube, occupied by the lanthanide cation. Moving across the Ln</w:t>
      </w:r>
      <w:r w:rsidRPr="00235AD1">
        <w:rPr>
          <w:rFonts w:ascii="Times New Roman" w:hAnsi="Times New Roman" w:cs="Times New Roman"/>
          <w:bCs/>
          <w:sz w:val="24"/>
          <w:szCs w:val="24"/>
          <w:vertAlign w:val="superscript"/>
        </w:rPr>
        <w:t>3+</w:t>
      </w:r>
      <w:r w:rsidRPr="00235AD1">
        <w:rPr>
          <w:rFonts w:ascii="Times New Roman" w:hAnsi="Times New Roman" w:cs="Times New Roman"/>
          <w:bCs/>
          <w:sz w:val="24"/>
          <w:szCs w:val="24"/>
        </w:rPr>
        <w:t xml:space="preserve"> series from Pr to Yb, the size of the lanthanide ions contract, which influences the tilt and deformation modes of the stiffer Ta-octahedron, leading to structural changes in the other three more flexible Ln-polyhedra. For the smallest lanthanide cations, these changes lead eventually to a loss of the long-range order, folding the orthorhombic weberite-type structure into a disordered, defect-fluorite structure. In this </w:t>
      </w:r>
      <w:r w:rsidRPr="00235AD1">
        <w:rPr>
          <w:rFonts w:ascii="Times New Roman" w:hAnsi="Times New Roman" w:cs="Times New Roman"/>
          <w:bCs/>
          <w:sz w:val="24"/>
          <w:szCs w:val="24"/>
        </w:rPr>
        <w:lastRenderedPageBreak/>
        <w:t xml:space="preserve">disordered structure, the two cations randomly occupy a shared cation site; whereas, the oxygen vacancy is statistically distributed onto the anion sites. However, recent results on weberite-type oxides with the defect-fluorite structure </w:t>
      </w:r>
      <w:r w:rsidRPr="00235AD1">
        <w:rPr>
          <w:rFonts w:ascii="Times New Roman" w:hAnsi="Times New Roman" w:cs="Times New Roman"/>
          <w:bCs/>
          <w:sz w:val="24"/>
          <w:szCs w:val="24"/>
        </w:rPr>
        <w:fldChar w:fldCharType="begin" w:fldLock="1"/>
      </w:r>
      <w:r w:rsidR="00B91BAA" w:rsidRPr="00235AD1">
        <w:rPr>
          <w:rFonts w:ascii="Times New Roman" w:hAnsi="Times New Roman" w:cs="Times New Roman"/>
          <w:bCs/>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bCs/>
          <w:sz w:val="24"/>
          <w:szCs w:val="24"/>
        </w:rPr>
        <w:instrText>∼</w:instrText>
      </w:r>
      <w:r w:rsidR="00B91BAA" w:rsidRPr="00235AD1">
        <w:rPr>
          <w:rFonts w:ascii="Times New Roman" w:hAnsi="Times New Roman" w:cs="Times New Roman"/>
          <w:bCs/>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Pr="00235AD1">
        <w:rPr>
          <w:rFonts w:ascii="Times New Roman" w:hAnsi="Times New Roman" w:cs="Times New Roman"/>
          <w:bCs/>
          <w:sz w:val="24"/>
          <w:szCs w:val="24"/>
        </w:rPr>
        <w:fldChar w:fldCharType="separate"/>
      </w:r>
      <w:r w:rsidR="00B91BAA" w:rsidRPr="00235AD1">
        <w:rPr>
          <w:rFonts w:ascii="Times New Roman" w:hAnsi="Times New Roman" w:cs="Times New Roman"/>
          <w:bCs/>
          <w:noProof/>
          <w:sz w:val="24"/>
          <w:szCs w:val="24"/>
        </w:rPr>
        <w:t>[20]</w:t>
      </w:r>
      <w:r w:rsidRPr="00235AD1">
        <w:rPr>
          <w:rFonts w:ascii="Times New Roman" w:hAnsi="Times New Roman" w:cs="Times New Roman"/>
          <w:bCs/>
          <w:sz w:val="24"/>
          <w:szCs w:val="24"/>
        </w:rPr>
        <w:fldChar w:fldCharType="end"/>
      </w:r>
      <w:r w:rsidRPr="00235AD1">
        <w:rPr>
          <w:rFonts w:ascii="Times New Roman" w:hAnsi="Times New Roman" w:cs="Times New Roman"/>
          <w:bCs/>
          <w:sz w:val="24"/>
          <w:szCs w:val="24"/>
        </w:rPr>
        <w:t xml:space="preserve"> and structurally-related pyrochlore oxides suggest that short-range ordered correlations persist within such disordered compounds that are distinct from the average long-range structure </w:t>
      </w:r>
      <w:r w:rsidRPr="00235AD1">
        <w:rPr>
          <w:rFonts w:ascii="Times New Roman" w:hAnsi="Times New Roman" w:cs="Times New Roman"/>
          <w:bCs/>
          <w:sz w:val="24"/>
          <w:szCs w:val="24"/>
        </w:rPr>
        <w:fldChar w:fldCharType="begin" w:fldLock="1"/>
      </w:r>
      <w:r w:rsidR="00777206" w:rsidRPr="00235AD1">
        <w:rPr>
          <w:rFonts w:ascii="Times New Roman" w:hAnsi="Times New Roman" w:cs="Times New Roman"/>
          <w:bCs/>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oxides","type":"article-journal","volume":"15"},"uris":["http://www.mendeley.com/documents/?uuid=c4387392-8315-4976-9793-b304b409a50b"]},{"id":"ITEM-2","itemData":{"DOI":"10.1016/j.actamat.2017.10.044","ISBN":"0003-0147","ISSN":"13596454","abstract":"A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Materialia","id":"ITEM-2","issued":{"date-parts":[["2018"]]},"page":"60-67","publisher":"Acta Materialia Inc.","title":"Similar local order in disordered fluorite and aperiodic pyrochlore structures","type":"article-journal","volume":"144"},"uris":["http://www.mendeley.com/documents/?uuid=b6f31831-ec25-4888-bd5a-72ded529c244"]},{"id":"ITEM-3","itemData":{"DOI":"10.1016/j.actamat.2020.07.005","ISSN":"13596454","abstract":"Weberite-type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Materialia","id":"ITEM-3","issued":{"date-parts":[["2020"]]},"page":"704-709","publisher":"Elsevier Ltd","title":"Local order of orthorhombic weberite-type Y3TaO7 as determined by neutron total scattering and density functional theory calculations</w:instrText>
      </w:r>
      <w:r w:rsidR="00777206" w:rsidRPr="00235AD1">
        <w:rPr>
          <w:rFonts w:ascii="Segoe UI Symbol" w:hAnsi="Segoe UI Symbol" w:cs="Segoe UI Symbol"/>
          <w:bCs/>
          <w:sz w:val="24"/>
          <w:szCs w:val="24"/>
        </w:rPr>
        <w:instrText>✰</w:instrText>
      </w:r>
      <w:r w:rsidR="00777206" w:rsidRPr="00235AD1">
        <w:rPr>
          <w:rFonts w:ascii="Times New Roman" w:hAnsi="Times New Roman" w:cs="Times New Roman"/>
          <w:bCs/>
          <w:sz w:val="24"/>
          <w:szCs w:val="24"/>
        </w:rPr>
        <w:instrText>","type":"article-journal","volume":"196"},"uris":["http://www.mendeley.com/documents/?uuid=53c564fa-84fd-4b75-b7c8-4bf5807cd058"]},{"id":"ITEM-4","itemData":{"DOI":"10.1039/d0ra07118h","ISSN":"20462069","abstract":"Pyrochlore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Advances","id":"ITEM-4","issue":"57","issued":{"date-parts":[["2020"]]},"page":"34632-34650","title":"Disorder in Ho2Ti2−xZrxO7: pyrochlore to defect fluorite solid solution series","type":"article-journal","volume":"10"},"uris":["http://www.mendeley.com/documents/?uuid=18d0e90a-a37a-45ed-be47-c89e2a092891"]},{"id":"ITEM-5","itemData":{"DOI":"10.1039/d1ta04924k","ISSN":"20507496","abstract":"Er2Sn2O7pyrochlore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A","id":"ITEM-5","issue":"31","issued":{"date-parts":[["2021"]]},"page":"16982-16997","publisher":"Royal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[15], [17], [18], [46]","plainTextFormattedCitation":"[13], [15], [17], [18], [46]","previouslyFormattedCitation":"[13], [15], [17], [18], [46]"},"properties":{"noteIndex":0},"schema":"https://github.com/citation-style-language/schema/raw/master/csl-citation.json"}</w:instrText>
      </w:r>
      <w:r w:rsidRPr="00235AD1">
        <w:rPr>
          <w:rFonts w:ascii="Times New Roman" w:hAnsi="Times New Roman" w:cs="Times New Roman"/>
          <w:bCs/>
          <w:sz w:val="24"/>
          <w:szCs w:val="24"/>
        </w:rPr>
        <w:fldChar w:fldCharType="separate"/>
      </w:r>
      <w:r w:rsidR="00F04638" w:rsidRPr="00235AD1">
        <w:rPr>
          <w:rFonts w:ascii="Times New Roman" w:hAnsi="Times New Roman" w:cs="Times New Roman"/>
          <w:bCs/>
          <w:noProof/>
          <w:sz w:val="24"/>
          <w:szCs w:val="24"/>
        </w:rPr>
        <w:t>[13], [15], [17], [18], [46]</w:t>
      </w:r>
      <w:r w:rsidRPr="00235AD1">
        <w:rPr>
          <w:rFonts w:ascii="Times New Roman" w:hAnsi="Times New Roman" w:cs="Times New Roman"/>
          <w:bCs/>
          <w:sz w:val="24"/>
          <w:szCs w:val="24"/>
        </w:rPr>
        <w:fldChar w:fldCharType="end"/>
      </w:r>
      <w:r w:rsidRPr="00235AD1">
        <w:rPr>
          <w:rFonts w:ascii="Times New Roman" w:hAnsi="Times New Roman" w:cs="Times New Roman"/>
          <w:bCs/>
          <w:sz w:val="24"/>
          <w:szCs w:val="24"/>
        </w:rPr>
        <w:t>. In contrast, ordered weberite-type Ln</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7</w:t>
      </w:r>
      <w:r w:rsidRPr="00235AD1">
        <w:rPr>
          <w:rFonts w:ascii="Times New Roman" w:hAnsi="Times New Roman" w:cs="Times New Roman"/>
          <w:bCs/>
          <w:sz w:val="24"/>
          <w:szCs w:val="24"/>
        </w:rPr>
        <w:t xml:space="preserve"> oxides exhibit small distortions with respect to the parent fluorite structure, leading to an orthorhombic lattice with pseudo-tetragonal characteristics. To simplify the presentation of the results, a unique reference lattice is defined, assuming </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vertAlign w:val="subscript"/>
        </w:rPr>
        <w:t xml:space="preserve"> </w:t>
      </w:r>
      <w:r w:rsidRPr="00235AD1">
        <w:rPr>
          <w:rFonts w:ascii="Times New Roman" w:hAnsi="Times New Roman" w:cs="Times New Roman"/>
          <w:bCs/>
          <w:sz w:val="24"/>
          <w:szCs w:val="24"/>
        </w:rPr>
        <w:t>= 2</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F</w:t>
      </w:r>
      <w:r w:rsidRPr="00235AD1">
        <w:rPr>
          <w:rFonts w:ascii="Times New Roman" w:hAnsi="Times New Roman" w:cs="Times New Roman"/>
          <w:bCs/>
          <w:sz w:val="24"/>
          <w:szCs w:val="24"/>
        </w:rPr>
        <w:t xml:space="preserve"> and </w:t>
      </w:r>
      <w:r w:rsidRPr="00235AD1">
        <w:rPr>
          <w:rFonts w:ascii="Times New Roman" w:hAnsi="Times New Roman" w:cs="Times New Roman"/>
          <w:bCs/>
          <w:i/>
          <w:iCs/>
          <w:sz w:val="24"/>
          <w:szCs w:val="24"/>
        </w:rPr>
        <w:t>b</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w:t>
      </w:r>
      <w:r w:rsidRPr="00235AD1">
        <w:rPr>
          <w:rFonts w:ascii="Times New Roman" w:hAnsi="Times New Roman" w:cs="Times New Roman"/>
          <w:bCs/>
          <w:sz w:val="24"/>
          <w:szCs w:val="24"/>
        </w:rPr>
        <w:sym w:font="Symbol" w:char="F0BB"/>
      </w:r>
      <w:r w:rsidRPr="00235AD1">
        <w:rPr>
          <w:rFonts w:ascii="Times New Roman" w:hAnsi="Times New Roman" w:cs="Times New Roman"/>
          <w:bCs/>
          <w:sz w:val="24"/>
          <w:szCs w:val="24"/>
        </w:rPr>
        <w:t xml:space="preserve"> </w:t>
      </w:r>
      <w:r w:rsidRPr="00235AD1">
        <w:rPr>
          <w:rFonts w:ascii="Times New Roman" w:hAnsi="Times New Roman" w:cs="Times New Roman"/>
          <w:bCs/>
          <w:i/>
          <w:iCs/>
          <w:sz w:val="24"/>
          <w:szCs w:val="24"/>
        </w:rPr>
        <w:t>c</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w:t>
      </w:r>
      <w:r w:rsidRPr="00235AD1">
        <w:rPr>
          <w:rFonts w:ascii="Times New Roman" w:hAnsi="Times New Roman" w:cs="Times New Roman"/>
          <w:bCs/>
          <w:sz w:val="24"/>
          <w:szCs w:val="24"/>
        </w:rPr>
        <w:sym w:font="Symbol" w:char="F0BB"/>
      </w:r>
      <w:r w:rsidRPr="00235AD1">
        <w:rPr>
          <w:rFonts w:ascii="Times New Roman" w:hAnsi="Times New Roman" w:cs="Times New Roman"/>
          <w:bCs/>
          <w:sz w:val="24"/>
          <w:szCs w:val="24"/>
        </w:rPr>
        <w:t xml:space="preserve"> </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F</w:t>
      </w:r>
      <m:oMath>
        <m:rad>
          <m:radPr>
            <m:degHide m:val="1"/>
            <m:ctrlPr>
              <w:rPr>
                <w:rFonts w:ascii="Cambria Math" w:hAnsi="Cambria Math" w:cs="Times New Roman"/>
                <w:bCs/>
                <w:sz w:val="24"/>
                <w:szCs w:val="24"/>
              </w:rPr>
            </m:ctrlPr>
          </m:radPr>
          <m:deg/>
          <m:e>
            <m:r>
              <m:rPr>
                <m:sty m:val="p"/>
              </m:rPr>
              <w:rPr>
                <w:rFonts w:ascii="Cambria Math" w:hAnsi="Cambria Math" w:cs="Times New Roman"/>
                <w:sz w:val="24"/>
                <w:szCs w:val="24"/>
              </w:rPr>
              <m:t>2</m:t>
            </m:r>
          </m:e>
        </m:rad>
      </m:oMath>
      <w:r w:rsidRPr="00235AD1">
        <w:rPr>
          <w:rFonts w:ascii="Times New Roman" w:hAnsi="Times New Roman" w:cs="Times New Roman"/>
          <w:bCs/>
          <w:sz w:val="24"/>
          <w:szCs w:val="24"/>
          <w:vertAlign w:val="superscript"/>
        </w:rPr>
        <w:t xml:space="preserve"> </w:t>
      </w:r>
      <w:r w:rsidRPr="00235AD1">
        <w:rPr>
          <w:rFonts w:ascii="Times New Roman" w:hAnsi="Times New Roman" w:cs="Times New Roman"/>
          <w:bCs/>
          <w:sz w:val="24"/>
          <w:szCs w:val="24"/>
        </w:rPr>
        <w:t>, with “</w:t>
      </w:r>
      <w:r w:rsidRPr="00235AD1">
        <w:rPr>
          <w:rFonts w:ascii="Times New Roman" w:hAnsi="Times New Roman" w:cs="Times New Roman"/>
          <w:bCs/>
          <w:i/>
          <w:sz w:val="24"/>
          <w:szCs w:val="24"/>
        </w:rPr>
        <w:t>W</w:t>
      </w:r>
      <w:r w:rsidRPr="00235AD1">
        <w:rPr>
          <w:rFonts w:ascii="Times New Roman" w:hAnsi="Times New Roman" w:cs="Times New Roman"/>
          <w:bCs/>
          <w:sz w:val="24"/>
          <w:szCs w:val="24"/>
        </w:rPr>
        <w:t>” and “</w:t>
      </w:r>
      <w:r w:rsidRPr="00235AD1">
        <w:rPr>
          <w:rFonts w:ascii="Times New Roman" w:hAnsi="Times New Roman" w:cs="Times New Roman"/>
          <w:bCs/>
          <w:i/>
          <w:sz w:val="24"/>
          <w:szCs w:val="24"/>
        </w:rPr>
        <w:t>F</w:t>
      </w:r>
      <w:r w:rsidRPr="00235AD1">
        <w:rPr>
          <w:rFonts w:ascii="Times New Roman" w:hAnsi="Times New Roman" w:cs="Times New Roman"/>
          <w:bCs/>
          <w:sz w:val="24"/>
          <w:szCs w:val="24"/>
        </w:rPr>
        <w:t xml:space="preserve">” subscripts referring to weberite and fluorite lattices, respectively. This orientation convention is not always adopted in previous studies, but it aids in discussing and comparing the structural changes across all weberite-type oxides. In this reference frame, a set of two Ta octahedra form corner-sharing chains along the </w:t>
      </w:r>
      <w:r w:rsidRPr="00235AD1">
        <w:rPr>
          <w:rFonts w:ascii="Times New Roman" w:hAnsi="Times New Roman" w:cs="Times New Roman"/>
          <w:bCs/>
          <w:i/>
          <w:sz w:val="24"/>
          <w:szCs w:val="24"/>
        </w:rPr>
        <w:t>c</w:t>
      </w:r>
      <w:r w:rsidRPr="00235AD1">
        <w:rPr>
          <w:rFonts w:ascii="Times New Roman" w:hAnsi="Times New Roman" w:cs="Times New Roman"/>
          <w:bCs/>
          <w:sz w:val="24"/>
          <w:szCs w:val="24"/>
        </w:rPr>
        <w:t xml:space="preserve">-axis. As a result, half of the distorted octahedra tilt clockwise around either the </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or the </w:t>
      </w:r>
      <w:r w:rsidRPr="00235AD1">
        <w:rPr>
          <w:rFonts w:ascii="Times New Roman" w:hAnsi="Times New Roman" w:cs="Times New Roman"/>
          <w:bCs/>
          <w:i/>
          <w:iCs/>
          <w:sz w:val="24"/>
          <w:szCs w:val="24"/>
        </w:rPr>
        <w:t>b</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axes, while the other half in the next atomic layer tilts counterclockwise. The extent of the octahedron distortion and the actual tilt axis determine the overall length of the </w:t>
      </w:r>
      <w:r w:rsidRPr="00235AD1">
        <w:rPr>
          <w:rFonts w:ascii="Times New Roman" w:hAnsi="Times New Roman" w:cs="Times New Roman"/>
          <w:bCs/>
          <w:i/>
          <w:iCs/>
          <w:sz w:val="24"/>
          <w:szCs w:val="24"/>
        </w:rPr>
        <w:t>c</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-axis parameter and the final symmetry of the space group. </w:t>
      </w:r>
    </w:p>
    <w:p w14:paraId="55DD37CA" w14:textId="65BB8069" w:rsidR="00E24A07" w:rsidRDefault="00E24A07" w:rsidP="00E24A07">
      <w:pPr>
        <w:spacing w:line="480" w:lineRule="auto"/>
        <w:ind w:firstLine="720"/>
        <w:jc w:val="both"/>
        <w:rPr>
          <w:rFonts w:ascii="Times New Roman" w:hAnsi="Times New Roman" w:cs="Times New Roman"/>
          <w:bCs/>
          <w:sz w:val="24"/>
          <w:szCs w:val="24"/>
        </w:rPr>
      </w:pPr>
      <w:r w:rsidRPr="00235AD1">
        <w:rPr>
          <w:rFonts w:ascii="Times New Roman" w:hAnsi="Times New Roman" w:cs="Times New Roman"/>
          <w:bCs/>
          <w:sz w:val="24"/>
          <w:szCs w:val="24"/>
        </w:rPr>
        <w:t>As described before, three main space groups have been defined previously to describe the structures of Ln</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7</w:t>
      </w:r>
      <w:r w:rsidRPr="00235AD1">
        <w:rPr>
          <w:rFonts w:ascii="Times New Roman" w:hAnsi="Times New Roman" w:cs="Times New Roman"/>
          <w:bCs/>
          <w:sz w:val="24"/>
          <w:szCs w:val="24"/>
        </w:rPr>
        <w:t xml:space="preserve"> weberite-type tantalates: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w:t>
      </w:r>
      <w:r w:rsidRPr="00235AD1">
        <w:rPr>
          <w:rFonts w:ascii="Times New Roman" w:hAnsi="Times New Roman" w:cs="Times New Roman"/>
          <w:bCs/>
          <w:i/>
          <w:iCs/>
          <w:sz w:val="24"/>
          <w:szCs w:val="24"/>
        </w:rPr>
        <w:t xml:space="preserve">Ccmm </w:t>
      </w:r>
      <w:r w:rsidRPr="00235AD1">
        <w:rPr>
          <w:rFonts w:ascii="Times New Roman" w:hAnsi="Times New Roman" w:cs="Times New Roman"/>
          <w:bCs/>
          <w:sz w:val="24"/>
          <w:szCs w:val="24"/>
        </w:rPr>
        <w:t>(</w:t>
      </w:r>
      <w:r w:rsidRPr="00235AD1">
        <w:rPr>
          <w:rFonts w:ascii="Times New Roman" w:hAnsi="Times New Roman" w:cs="Times New Roman"/>
          <w:bCs/>
          <w:i/>
          <w:iCs/>
          <w:sz w:val="24"/>
          <w:szCs w:val="24"/>
        </w:rPr>
        <w:t>or C222</w:t>
      </w:r>
      <w:r w:rsidRPr="00235AD1">
        <w:rPr>
          <w:rFonts w:ascii="Times New Roman" w:hAnsi="Times New Roman" w:cs="Times New Roman"/>
          <w:bCs/>
          <w:i/>
          <w:iCs/>
          <w:sz w:val="24"/>
          <w:szCs w:val="24"/>
          <w:vertAlign w:val="subscript"/>
        </w:rPr>
        <w:t>1</w:t>
      </w:r>
      <w:r w:rsidRPr="00235AD1">
        <w:rPr>
          <w:rFonts w:ascii="Times New Roman" w:hAnsi="Times New Roman" w:cs="Times New Roman"/>
          <w:bCs/>
          <w:sz w:val="24"/>
          <w:szCs w:val="24"/>
        </w:rPr>
        <w:t xml:space="preserve">), and </w:t>
      </w:r>
      <w:r w:rsidRPr="00235AD1">
        <w:rPr>
          <w:rFonts w:ascii="Times New Roman" w:hAnsi="Times New Roman" w:cs="Times New Roman"/>
          <w:bCs/>
          <w:i/>
          <w:iCs/>
          <w:sz w:val="24"/>
          <w:szCs w:val="24"/>
        </w:rPr>
        <w:t>Fm-3m</w:t>
      </w:r>
      <w:r w:rsidRPr="00235AD1">
        <w:rPr>
          <w:rFonts w:ascii="Times New Roman" w:hAnsi="Times New Roman" w:cs="Times New Roman"/>
          <w:bCs/>
          <w:sz w:val="24"/>
          <w:szCs w:val="24"/>
        </w:rPr>
        <w:t xml:space="preserve"> (</w:t>
      </w:r>
      <w:r w:rsidRPr="00235AD1">
        <w:rPr>
          <w:rFonts w:ascii="Times New Roman" w:hAnsi="Times New Roman" w:cs="Times New Roman"/>
          <w:b/>
          <w:sz w:val="24"/>
          <w:szCs w:val="24"/>
        </w:rPr>
        <w:t xml:space="preserve">Figure </w:t>
      </w:r>
      <w:r w:rsidR="00E46EF8" w:rsidRPr="00235AD1">
        <w:rPr>
          <w:rFonts w:ascii="Times New Roman" w:hAnsi="Times New Roman" w:cs="Times New Roman"/>
          <w:b/>
          <w:sz w:val="24"/>
          <w:szCs w:val="24"/>
        </w:rPr>
        <w:t>5.</w:t>
      </w:r>
      <w:r w:rsidRPr="00235AD1">
        <w:rPr>
          <w:rFonts w:ascii="Times New Roman" w:hAnsi="Times New Roman" w:cs="Times New Roman"/>
          <w:b/>
          <w:sz w:val="24"/>
          <w:szCs w:val="24"/>
        </w:rPr>
        <w:t>1b, c</w:t>
      </w:r>
      <w:r w:rsidRPr="00235AD1">
        <w:rPr>
          <w:rFonts w:ascii="Times New Roman" w:hAnsi="Times New Roman" w:cs="Times New Roman"/>
          <w:bCs/>
          <w:sz w:val="24"/>
          <w:szCs w:val="24"/>
        </w:rPr>
        <w:t>). The use of these different structural models can be rationalized based on a prototype ‘parent’ structure, for which tilts and distortions are removed. This prototype (P) structure (</w:t>
      </w:r>
      <w:r w:rsidRPr="00235AD1">
        <w:rPr>
          <w:rFonts w:ascii="Times New Roman" w:hAnsi="Times New Roman" w:cs="Times New Roman"/>
          <w:b/>
          <w:sz w:val="24"/>
          <w:szCs w:val="24"/>
        </w:rPr>
        <w:t xml:space="preserve">Figure </w:t>
      </w:r>
      <w:r w:rsidR="003E7841" w:rsidRPr="00235AD1">
        <w:rPr>
          <w:rFonts w:ascii="Times New Roman" w:hAnsi="Times New Roman" w:cs="Times New Roman"/>
          <w:b/>
          <w:sz w:val="24"/>
          <w:szCs w:val="24"/>
        </w:rPr>
        <w:t>5.</w:t>
      </w:r>
      <w:r w:rsidRPr="00235AD1">
        <w:rPr>
          <w:rFonts w:ascii="Times New Roman" w:hAnsi="Times New Roman" w:cs="Times New Roman"/>
          <w:b/>
          <w:sz w:val="24"/>
          <w:szCs w:val="24"/>
        </w:rPr>
        <w:t>1a</w:t>
      </w:r>
      <w:r w:rsidRPr="00235AD1">
        <w:rPr>
          <w:rFonts w:ascii="Times New Roman" w:hAnsi="Times New Roman" w:cs="Times New Roman"/>
          <w:bCs/>
          <w:sz w:val="24"/>
          <w:szCs w:val="24"/>
        </w:rPr>
        <w:t xml:space="preserve">), which is described in detail in </w:t>
      </w:r>
      <w:r w:rsidRPr="00235AD1">
        <w:rPr>
          <w:rFonts w:ascii="Times New Roman" w:hAnsi="Times New Roman" w:cs="Times New Roman"/>
          <w:b/>
          <w:sz w:val="24"/>
          <w:szCs w:val="24"/>
        </w:rPr>
        <w:t xml:space="preserve">Table </w:t>
      </w:r>
      <w:r w:rsidR="003E7841" w:rsidRPr="00235AD1">
        <w:rPr>
          <w:rFonts w:ascii="Times New Roman" w:hAnsi="Times New Roman" w:cs="Times New Roman"/>
          <w:b/>
          <w:sz w:val="24"/>
          <w:szCs w:val="24"/>
        </w:rPr>
        <w:t>5.</w:t>
      </w:r>
      <w:r w:rsidRPr="00235AD1">
        <w:rPr>
          <w:rFonts w:ascii="Times New Roman" w:hAnsi="Times New Roman" w:cs="Times New Roman"/>
          <w:b/>
          <w:sz w:val="24"/>
          <w:szCs w:val="24"/>
        </w:rPr>
        <w:t>1</w:t>
      </w:r>
      <w:r w:rsidRPr="00235AD1">
        <w:rPr>
          <w:rFonts w:ascii="Times New Roman" w:hAnsi="Times New Roman" w:cs="Times New Roman"/>
          <w:bCs/>
          <w:sz w:val="24"/>
          <w:szCs w:val="24"/>
        </w:rPr>
        <w:t xml:space="preserve">, has a </w:t>
      </w:r>
      <w:r w:rsidRPr="00235AD1">
        <w:rPr>
          <w:rFonts w:ascii="Times New Roman" w:hAnsi="Times New Roman" w:cs="Times New Roman"/>
          <w:bCs/>
          <w:i/>
          <w:iCs/>
          <w:sz w:val="24"/>
          <w:szCs w:val="24"/>
        </w:rPr>
        <w:t>Cmmm</w:t>
      </w:r>
      <w:r w:rsidRPr="00235AD1">
        <w:rPr>
          <w:rFonts w:ascii="Times New Roman" w:hAnsi="Times New Roman" w:cs="Times New Roman"/>
          <w:bCs/>
          <w:sz w:val="24"/>
          <w:szCs w:val="24"/>
        </w:rPr>
        <w:t xml:space="preserve"> (65) symmetry with a </w:t>
      </w:r>
      <w:r w:rsidRPr="00235AD1">
        <w:rPr>
          <w:rFonts w:ascii="Times New Roman" w:hAnsi="Times New Roman" w:cs="Times New Roman"/>
          <w:bCs/>
          <w:i/>
          <w:iCs/>
          <w:sz w:val="24"/>
          <w:szCs w:val="24"/>
        </w:rPr>
        <w:t>c</w:t>
      </w:r>
      <w:r w:rsidRPr="00235AD1">
        <w:rPr>
          <w:rFonts w:ascii="Times New Roman" w:hAnsi="Times New Roman" w:cs="Times New Roman"/>
          <w:bCs/>
          <w:sz w:val="24"/>
          <w:szCs w:val="24"/>
        </w:rPr>
        <w:t>-lattice parameter that is halved as compared with that of the C-centered weberite-type structures (</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P</w:t>
      </w:r>
      <w:r w:rsidRPr="00235AD1">
        <w:rPr>
          <w:rFonts w:ascii="Times New Roman" w:hAnsi="Times New Roman" w:cs="Times New Roman"/>
          <w:bCs/>
          <w:sz w:val="24"/>
          <w:szCs w:val="24"/>
        </w:rPr>
        <w:t xml:space="preserve"> = </w:t>
      </w:r>
      <w:r w:rsidRPr="00235AD1">
        <w:rPr>
          <w:rFonts w:ascii="Times New Roman" w:hAnsi="Times New Roman" w:cs="Times New Roman"/>
          <w:bCs/>
          <w:i/>
          <w:iCs/>
          <w:sz w:val="24"/>
          <w:szCs w:val="24"/>
        </w:rPr>
        <w:t>a</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vertAlign w:val="subscript"/>
        </w:rPr>
        <w:t xml:space="preserve">, </w:t>
      </w:r>
      <w:r w:rsidRPr="00235AD1">
        <w:rPr>
          <w:rFonts w:ascii="Times New Roman" w:hAnsi="Times New Roman" w:cs="Times New Roman"/>
          <w:bCs/>
          <w:i/>
          <w:iCs/>
          <w:sz w:val="24"/>
          <w:szCs w:val="24"/>
        </w:rPr>
        <w:t>b</w:t>
      </w:r>
      <w:r w:rsidRPr="00235AD1">
        <w:rPr>
          <w:rFonts w:ascii="Times New Roman" w:hAnsi="Times New Roman" w:cs="Times New Roman"/>
          <w:bCs/>
          <w:i/>
          <w:iCs/>
          <w:sz w:val="24"/>
          <w:szCs w:val="24"/>
          <w:vertAlign w:val="subscript"/>
        </w:rPr>
        <w:t>P</w:t>
      </w:r>
      <w:r w:rsidR="00D73967" w:rsidRPr="00235AD1">
        <w:rPr>
          <w:rFonts w:ascii="Times New Roman" w:hAnsi="Times New Roman" w:cs="Times New Roman"/>
          <w:bCs/>
          <w:i/>
          <w:iCs/>
          <w:sz w:val="24"/>
          <w:szCs w:val="24"/>
          <w:vertAlign w:val="subscript"/>
        </w:rPr>
        <w:t xml:space="preserve"> </w:t>
      </w:r>
      <w:r w:rsidRPr="00235AD1">
        <w:rPr>
          <w:rFonts w:ascii="Times New Roman" w:hAnsi="Times New Roman" w:cs="Times New Roman"/>
          <w:bCs/>
          <w:i/>
          <w:iCs/>
          <w:sz w:val="24"/>
          <w:szCs w:val="24"/>
        </w:rPr>
        <w:t>=</w:t>
      </w:r>
      <w:r w:rsidR="00D73967" w:rsidRPr="00235AD1">
        <w:rPr>
          <w:rFonts w:ascii="Times New Roman" w:hAnsi="Times New Roman" w:cs="Times New Roman"/>
          <w:bCs/>
          <w:i/>
          <w:iCs/>
          <w:sz w:val="24"/>
          <w:szCs w:val="24"/>
        </w:rPr>
        <w:t xml:space="preserve"> </w:t>
      </w:r>
      <w:r w:rsidRPr="00235AD1">
        <w:rPr>
          <w:rFonts w:ascii="Times New Roman" w:hAnsi="Times New Roman" w:cs="Times New Roman"/>
          <w:bCs/>
          <w:i/>
          <w:iCs/>
          <w:sz w:val="24"/>
          <w:szCs w:val="24"/>
        </w:rPr>
        <w:t>b</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and </w:t>
      </w:r>
      <w:r w:rsidRPr="00235AD1">
        <w:rPr>
          <w:rFonts w:ascii="Times New Roman" w:hAnsi="Times New Roman" w:cs="Times New Roman"/>
          <w:bCs/>
          <w:i/>
          <w:iCs/>
          <w:sz w:val="24"/>
          <w:szCs w:val="24"/>
        </w:rPr>
        <w:t>c</w:t>
      </w:r>
      <w:r w:rsidRPr="00235AD1">
        <w:rPr>
          <w:rFonts w:ascii="Times New Roman" w:hAnsi="Times New Roman" w:cs="Times New Roman"/>
          <w:bCs/>
          <w:i/>
          <w:iCs/>
          <w:sz w:val="24"/>
          <w:szCs w:val="24"/>
          <w:vertAlign w:val="subscript"/>
        </w:rPr>
        <w:t>P</w:t>
      </w:r>
      <w:r w:rsidRPr="00235AD1">
        <w:rPr>
          <w:rFonts w:ascii="Times New Roman" w:hAnsi="Times New Roman" w:cs="Times New Roman"/>
          <w:bCs/>
          <w:sz w:val="24"/>
          <w:szCs w:val="24"/>
        </w:rPr>
        <w:t xml:space="preserve"> = ½ </w:t>
      </w:r>
      <w:r w:rsidRPr="00235AD1">
        <w:rPr>
          <w:rFonts w:ascii="Times New Roman" w:hAnsi="Times New Roman" w:cs="Times New Roman"/>
          <w:bCs/>
          <w:i/>
          <w:iCs/>
          <w:sz w:val="24"/>
          <w:szCs w:val="24"/>
        </w:rPr>
        <w:t>c</w:t>
      </w:r>
      <w:r w:rsidRPr="00235AD1">
        <w:rPr>
          <w:rFonts w:ascii="Times New Roman" w:hAnsi="Times New Roman" w:cs="Times New Roman"/>
          <w:bCs/>
          <w:i/>
          <w:iCs/>
          <w:sz w:val="24"/>
          <w:szCs w:val="24"/>
          <w:vertAlign w:val="subscript"/>
        </w:rPr>
        <w:t>W</w:t>
      </w:r>
      <w:r w:rsidRPr="00235AD1">
        <w:rPr>
          <w:rFonts w:ascii="Times New Roman" w:hAnsi="Times New Roman" w:cs="Times New Roman"/>
          <w:bCs/>
          <w:sz w:val="24"/>
          <w:szCs w:val="24"/>
        </w:rPr>
        <w:t xml:space="preserve">). </w:t>
      </w:r>
    </w:p>
    <w:p w14:paraId="3FF380F0" w14:textId="77777777" w:rsidR="007E188F" w:rsidRDefault="007E188F" w:rsidP="00E24A07">
      <w:pPr>
        <w:spacing w:line="480" w:lineRule="auto"/>
        <w:ind w:firstLine="720"/>
        <w:jc w:val="both"/>
        <w:rPr>
          <w:rFonts w:ascii="Times New Roman" w:hAnsi="Times New Roman" w:cs="Times New Roman"/>
          <w:bCs/>
          <w:sz w:val="24"/>
          <w:szCs w:val="24"/>
        </w:rPr>
      </w:pPr>
    </w:p>
    <w:p w14:paraId="686C0F83" w14:textId="77777777" w:rsidR="007E188F" w:rsidRPr="00235AD1" w:rsidRDefault="007E188F" w:rsidP="007E188F">
      <w:pPr>
        <w:pStyle w:val="Caption"/>
      </w:pPr>
      <w:bookmarkStart w:id="63" w:name="_Toc146068166"/>
      <w:r w:rsidRPr="00235AD1">
        <w:rPr>
          <w:b/>
          <w:bCs/>
        </w:rPr>
        <w:lastRenderedPageBreak/>
        <w:t xml:space="preserve">Table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Table \* ARABIC \s 1 </w:instrText>
      </w:r>
      <w:r w:rsidRPr="00235AD1">
        <w:rPr>
          <w:b/>
          <w:bCs/>
        </w:rPr>
        <w:fldChar w:fldCharType="separate"/>
      </w:r>
      <w:r>
        <w:rPr>
          <w:b/>
          <w:bCs/>
          <w:noProof/>
        </w:rPr>
        <w:t>1</w:t>
      </w:r>
      <w:r w:rsidRPr="00235AD1">
        <w:rPr>
          <w:b/>
          <w:bCs/>
        </w:rPr>
        <w:fldChar w:fldCharType="end"/>
      </w:r>
      <w:r w:rsidRPr="00235AD1">
        <w:rPr>
          <w:b/>
          <w:bCs/>
        </w:rPr>
        <w:t>:</w:t>
      </w:r>
      <w:r w:rsidRPr="00235AD1">
        <w:t xml:space="preserve"> Starting values for the Ln</w:t>
      </w:r>
      <w:r w:rsidRPr="00235AD1">
        <w:rPr>
          <w:vertAlign w:val="subscript"/>
        </w:rPr>
        <w:t>3</w:t>
      </w:r>
      <w:r w:rsidRPr="00235AD1">
        <w:t>TaO</w:t>
      </w:r>
      <w:r w:rsidRPr="00235AD1">
        <w:rPr>
          <w:vertAlign w:val="subscript"/>
        </w:rPr>
        <w:t>7</w:t>
      </w:r>
      <w:r w:rsidRPr="00235AD1">
        <w:t xml:space="preserve"> weberite-type prototype </w:t>
      </w:r>
      <w:r w:rsidRPr="00235AD1">
        <w:rPr>
          <w:i/>
          <w:iCs/>
        </w:rPr>
        <w:t xml:space="preserve">Cmmm </w:t>
      </w:r>
      <w:r w:rsidRPr="00235AD1">
        <w:t>(65) structure.</w:t>
      </w:r>
      <w:bookmarkEnd w:id="63"/>
    </w:p>
    <w:p w14:paraId="149C0DD4" w14:textId="77777777" w:rsidR="007E188F" w:rsidRPr="00235AD1" w:rsidRDefault="007E188F" w:rsidP="007E188F">
      <w:pPr>
        <w:rPr>
          <w:rFonts w:ascii="Times New Roman" w:hAnsi="Times New Roman" w:cs="Times New Roman"/>
          <w:sz w:val="24"/>
          <w:szCs w:val="24"/>
        </w:rPr>
      </w:pPr>
    </w:p>
    <w:tbl>
      <w:tblPr>
        <w:tblW w:w="6230" w:type="dxa"/>
        <w:jc w:val="center"/>
        <w:tblLook w:val="04A0" w:firstRow="1" w:lastRow="0" w:firstColumn="1" w:lastColumn="0" w:noHBand="0" w:noVBand="1"/>
      </w:tblPr>
      <w:tblGrid>
        <w:gridCol w:w="1150"/>
        <w:gridCol w:w="1734"/>
        <w:gridCol w:w="1134"/>
        <w:gridCol w:w="1134"/>
        <w:gridCol w:w="1134"/>
      </w:tblGrid>
      <w:tr w:rsidR="007E188F" w:rsidRPr="00235AD1" w14:paraId="5AE331B4"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41CB2D72" w14:textId="77777777" w:rsidR="007E188F" w:rsidRPr="00235AD1" w:rsidRDefault="007E188F" w:rsidP="000E0476">
            <w:pPr>
              <w:spacing w:after="0" w:line="240" w:lineRule="auto"/>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Ln</w:t>
            </w:r>
            <w:r w:rsidRPr="00235AD1">
              <w:rPr>
                <w:rFonts w:ascii="Times New Roman" w:eastAsia="Times New Roman" w:hAnsi="Times New Roman" w:cs="Times New Roman"/>
                <w:b/>
                <w:bCs/>
                <w:sz w:val="24"/>
                <w:szCs w:val="24"/>
                <w:vertAlign w:val="subscript"/>
              </w:rPr>
              <w:t>3</w:t>
            </w:r>
            <w:r w:rsidRPr="00235AD1">
              <w:rPr>
                <w:rFonts w:ascii="Times New Roman" w:eastAsia="Times New Roman" w:hAnsi="Times New Roman" w:cs="Times New Roman"/>
                <w:b/>
                <w:bCs/>
                <w:sz w:val="24"/>
                <w:szCs w:val="24"/>
              </w:rPr>
              <w:t>TbO</w:t>
            </w:r>
            <w:r w:rsidRPr="00235AD1">
              <w:rPr>
                <w:rFonts w:ascii="Times New Roman" w:eastAsia="Times New Roman" w:hAnsi="Times New Roman" w:cs="Times New Roman"/>
                <w:b/>
                <w:bCs/>
                <w:sz w:val="24"/>
                <w:szCs w:val="24"/>
                <w:vertAlign w:val="subscript"/>
              </w:rPr>
              <w:t>7</w:t>
            </w:r>
          </w:p>
        </w:tc>
        <w:tc>
          <w:tcPr>
            <w:tcW w:w="1734" w:type="dxa"/>
            <w:tcBorders>
              <w:top w:val="nil"/>
              <w:left w:val="nil"/>
              <w:bottom w:val="nil"/>
              <w:right w:val="nil"/>
            </w:tcBorders>
            <w:shd w:val="clear" w:color="auto" w:fill="auto"/>
            <w:noWrap/>
            <w:vAlign w:val="center"/>
            <w:hideMark/>
          </w:tcPr>
          <w:p w14:paraId="2A9B476E"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nil"/>
              <w:right w:val="nil"/>
            </w:tcBorders>
            <w:shd w:val="clear" w:color="auto" w:fill="auto"/>
            <w:noWrap/>
            <w:vAlign w:val="center"/>
            <w:hideMark/>
          </w:tcPr>
          <w:p w14:paraId="221018B6"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a (Å)</w:t>
            </w:r>
          </w:p>
        </w:tc>
        <w:tc>
          <w:tcPr>
            <w:tcW w:w="1134" w:type="dxa"/>
            <w:tcBorders>
              <w:top w:val="nil"/>
              <w:left w:val="nil"/>
              <w:bottom w:val="nil"/>
              <w:right w:val="nil"/>
            </w:tcBorders>
            <w:shd w:val="clear" w:color="auto" w:fill="auto"/>
            <w:noWrap/>
            <w:vAlign w:val="center"/>
            <w:hideMark/>
          </w:tcPr>
          <w:p w14:paraId="5E90B81C"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b (Å)</w:t>
            </w:r>
          </w:p>
        </w:tc>
        <w:tc>
          <w:tcPr>
            <w:tcW w:w="1134" w:type="dxa"/>
            <w:tcBorders>
              <w:top w:val="nil"/>
              <w:left w:val="nil"/>
              <w:bottom w:val="nil"/>
              <w:right w:val="nil"/>
            </w:tcBorders>
            <w:shd w:val="clear" w:color="auto" w:fill="auto"/>
            <w:noWrap/>
            <w:vAlign w:val="center"/>
            <w:hideMark/>
          </w:tcPr>
          <w:p w14:paraId="70F3FAA3"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c (Å)</w:t>
            </w:r>
          </w:p>
        </w:tc>
      </w:tr>
      <w:tr w:rsidR="007E188F" w:rsidRPr="00235AD1" w14:paraId="6A4CCD6D" w14:textId="77777777" w:rsidTr="000E0476">
        <w:trPr>
          <w:trHeight w:val="330"/>
          <w:jc w:val="center"/>
        </w:trPr>
        <w:tc>
          <w:tcPr>
            <w:tcW w:w="1094" w:type="dxa"/>
            <w:tcBorders>
              <w:top w:val="nil"/>
              <w:left w:val="nil"/>
              <w:bottom w:val="double" w:sz="4" w:space="0" w:color="auto"/>
              <w:right w:val="nil"/>
            </w:tcBorders>
            <w:shd w:val="clear" w:color="auto" w:fill="auto"/>
            <w:noWrap/>
            <w:vAlign w:val="center"/>
            <w:hideMark/>
          </w:tcPr>
          <w:p w14:paraId="58F6B535" w14:textId="77777777" w:rsidR="007E188F" w:rsidRPr="00235AD1" w:rsidRDefault="007E188F" w:rsidP="000E0476">
            <w:pPr>
              <w:spacing w:after="0" w:line="240" w:lineRule="auto"/>
              <w:rPr>
                <w:rFonts w:ascii="Times New Roman" w:eastAsia="Times New Roman" w:hAnsi="Times New Roman" w:cs="Times New Roman"/>
                <w:i/>
                <w:iCs/>
                <w:sz w:val="24"/>
                <w:szCs w:val="24"/>
              </w:rPr>
            </w:pPr>
            <w:r w:rsidRPr="00235AD1">
              <w:rPr>
                <w:rFonts w:ascii="Times New Roman" w:eastAsia="Times New Roman" w:hAnsi="Times New Roman" w:cs="Times New Roman"/>
                <w:i/>
                <w:iCs/>
                <w:sz w:val="24"/>
                <w:szCs w:val="24"/>
              </w:rPr>
              <w:t>Cmmm</w:t>
            </w:r>
          </w:p>
        </w:tc>
        <w:tc>
          <w:tcPr>
            <w:tcW w:w="1734" w:type="dxa"/>
            <w:tcBorders>
              <w:top w:val="nil"/>
              <w:left w:val="nil"/>
              <w:bottom w:val="double" w:sz="6" w:space="0" w:color="auto"/>
              <w:right w:val="nil"/>
            </w:tcBorders>
            <w:shd w:val="clear" w:color="auto" w:fill="auto"/>
            <w:noWrap/>
            <w:vAlign w:val="center"/>
            <w:hideMark/>
          </w:tcPr>
          <w:p w14:paraId="0B92A4E6"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double" w:sz="6" w:space="0" w:color="auto"/>
              <w:right w:val="nil"/>
            </w:tcBorders>
            <w:shd w:val="clear" w:color="auto" w:fill="auto"/>
            <w:noWrap/>
            <w:vAlign w:val="center"/>
            <w:hideMark/>
          </w:tcPr>
          <w:p w14:paraId="13CCBB96"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10.49940</w:t>
            </w:r>
          </w:p>
        </w:tc>
        <w:tc>
          <w:tcPr>
            <w:tcW w:w="1134" w:type="dxa"/>
            <w:tcBorders>
              <w:top w:val="nil"/>
              <w:left w:val="nil"/>
              <w:bottom w:val="double" w:sz="6" w:space="0" w:color="auto"/>
              <w:right w:val="nil"/>
            </w:tcBorders>
            <w:shd w:val="clear" w:color="auto" w:fill="auto"/>
            <w:noWrap/>
            <w:vAlign w:val="center"/>
            <w:hideMark/>
          </w:tcPr>
          <w:p w14:paraId="30452D87"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7.42422</w:t>
            </w:r>
          </w:p>
        </w:tc>
        <w:tc>
          <w:tcPr>
            <w:tcW w:w="1134" w:type="dxa"/>
            <w:tcBorders>
              <w:top w:val="nil"/>
              <w:left w:val="nil"/>
              <w:bottom w:val="double" w:sz="6" w:space="0" w:color="auto"/>
              <w:right w:val="nil"/>
            </w:tcBorders>
            <w:shd w:val="clear" w:color="auto" w:fill="auto"/>
            <w:noWrap/>
            <w:vAlign w:val="center"/>
            <w:hideMark/>
          </w:tcPr>
          <w:p w14:paraId="68F06B2F"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3.71211</w:t>
            </w:r>
          </w:p>
        </w:tc>
      </w:tr>
      <w:tr w:rsidR="007E188F" w:rsidRPr="00235AD1" w14:paraId="2AA6E78D" w14:textId="77777777" w:rsidTr="000E0476">
        <w:trPr>
          <w:trHeight w:val="330"/>
          <w:jc w:val="center"/>
        </w:trPr>
        <w:tc>
          <w:tcPr>
            <w:tcW w:w="1094" w:type="dxa"/>
            <w:tcBorders>
              <w:top w:val="double" w:sz="4" w:space="0" w:color="auto"/>
              <w:left w:val="nil"/>
              <w:bottom w:val="nil"/>
              <w:right w:val="nil"/>
            </w:tcBorders>
            <w:shd w:val="clear" w:color="auto" w:fill="auto"/>
            <w:noWrap/>
            <w:vAlign w:val="center"/>
            <w:hideMark/>
          </w:tcPr>
          <w:p w14:paraId="1F71C942" w14:textId="77777777" w:rsidR="007E188F" w:rsidRPr="00235AD1" w:rsidRDefault="007E188F" w:rsidP="000E0476">
            <w:pPr>
              <w:spacing w:after="0" w:line="240" w:lineRule="auto"/>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Atom</w:t>
            </w:r>
          </w:p>
        </w:tc>
        <w:tc>
          <w:tcPr>
            <w:tcW w:w="1734" w:type="dxa"/>
            <w:tcBorders>
              <w:top w:val="nil"/>
              <w:left w:val="nil"/>
              <w:bottom w:val="nil"/>
              <w:right w:val="nil"/>
            </w:tcBorders>
            <w:shd w:val="clear" w:color="auto" w:fill="auto"/>
            <w:noWrap/>
            <w:vAlign w:val="center"/>
            <w:hideMark/>
          </w:tcPr>
          <w:p w14:paraId="6B42A9B6"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Wyckoff Site</w:t>
            </w:r>
          </w:p>
        </w:tc>
        <w:tc>
          <w:tcPr>
            <w:tcW w:w="1134" w:type="dxa"/>
            <w:tcBorders>
              <w:top w:val="nil"/>
              <w:left w:val="nil"/>
              <w:bottom w:val="nil"/>
              <w:right w:val="nil"/>
            </w:tcBorders>
            <w:shd w:val="clear" w:color="auto" w:fill="auto"/>
            <w:noWrap/>
            <w:vAlign w:val="center"/>
            <w:hideMark/>
          </w:tcPr>
          <w:p w14:paraId="7775A8EB"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x</w:t>
            </w:r>
          </w:p>
        </w:tc>
        <w:tc>
          <w:tcPr>
            <w:tcW w:w="1134" w:type="dxa"/>
            <w:tcBorders>
              <w:top w:val="nil"/>
              <w:left w:val="nil"/>
              <w:bottom w:val="nil"/>
              <w:right w:val="nil"/>
            </w:tcBorders>
            <w:shd w:val="clear" w:color="auto" w:fill="auto"/>
            <w:noWrap/>
            <w:vAlign w:val="center"/>
            <w:hideMark/>
          </w:tcPr>
          <w:p w14:paraId="77DE3EAC"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y</w:t>
            </w:r>
          </w:p>
        </w:tc>
        <w:tc>
          <w:tcPr>
            <w:tcW w:w="1134" w:type="dxa"/>
            <w:tcBorders>
              <w:top w:val="nil"/>
              <w:left w:val="nil"/>
              <w:bottom w:val="nil"/>
              <w:right w:val="nil"/>
            </w:tcBorders>
            <w:shd w:val="clear" w:color="auto" w:fill="auto"/>
            <w:noWrap/>
            <w:vAlign w:val="center"/>
            <w:hideMark/>
          </w:tcPr>
          <w:p w14:paraId="24173DB4" w14:textId="77777777" w:rsidR="007E188F" w:rsidRPr="00235AD1" w:rsidRDefault="007E188F" w:rsidP="000E0476">
            <w:pPr>
              <w:spacing w:after="0" w:line="240" w:lineRule="auto"/>
              <w:jc w:val="center"/>
              <w:rPr>
                <w:rFonts w:ascii="Times New Roman" w:eastAsia="Times New Roman" w:hAnsi="Times New Roman" w:cs="Times New Roman"/>
                <w:b/>
                <w:bCs/>
                <w:sz w:val="24"/>
                <w:szCs w:val="24"/>
              </w:rPr>
            </w:pPr>
            <w:r w:rsidRPr="00235AD1">
              <w:rPr>
                <w:rFonts w:ascii="Times New Roman" w:eastAsia="Times New Roman" w:hAnsi="Times New Roman" w:cs="Times New Roman"/>
                <w:b/>
                <w:bCs/>
                <w:sz w:val="24"/>
                <w:szCs w:val="24"/>
              </w:rPr>
              <w:t>z</w:t>
            </w:r>
          </w:p>
        </w:tc>
      </w:tr>
      <w:tr w:rsidR="007E188F" w:rsidRPr="00235AD1" w14:paraId="5F596F60"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600DD8CC"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Ta1</w:t>
            </w:r>
          </w:p>
        </w:tc>
        <w:tc>
          <w:tcPr>
            <w:tcW w:w="1734" w:type="dxa"/>
            <w:tcBorders>
              <w:top w:val="nil"/>
              <w:left w:val="nil"/>
              <w:bottom w:val="nil"/>
              <w:right w:val="nil"/>
            </w:tcBorders>
            <w:shd w:val="clear" w:color="auto" w:fill="auto"/>
            <w:noWrap/>
            <w:vAlign w:val="center"/>
            <w:hideMark/>
          </w:tcPr>
          <w:p w14:paraId="0E42FC61"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2a</w:t>
            </w:r>
          </w:p>
        </w:tc>
        <w:tc>
          <w:tcPr>
            <w:tcW w:w="1134" w:type="dxa"/>
            <w:tcBorders>
              <w:top w:val="nil"/>
              <w:left w:val="nil"/>
              <w:bottom w:val="nil"/>
              <w:right w:val="nil"/>
            </w:tcBorders>
            <w:shd w:val="clear" w:color="auto" w:fill="auto"/>
            <w:noWrap/>
            <w:vAlign w:val="center"/>
            <w:hideMark/>
          </w:tcPr>
          <w:p w14:paraId="3AD8C8CA"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center"/>
            <w:hideMark/>
          </w:tcPr>
          <w:p w14:paraId="299BC606"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center"/>
            <w:hideMark/>
          </w:tcPr>
          <w:p w14:paraId="5808A972"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r>
      <w:tr w:rsidR="007E188F" w:rsidRPr="00235AD1" w14:paraId="2D1DCA82"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0512A479"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Ln1</w:t>
            </w:r>
          </w:p>
        </w:tc>
        <w:tc>
          <w:tcPr>
            <w:tcW w:w="1734" w:type="dxa"/>
            <w:tcBorders>
              <w:top w:val="nil"/>
              <w:left w:val="nil"/>
              <w:bottom w:val="nil"/>
              <w:right w:val="nil"/>
            </w:tcBorders>
            <w:shd w:val="clear" w:color="auto" w:fill="auto"/>
            <w:noWrap/>
            <w:vAlign w:val="center"/>
            <w:hideMark/>
          </w:tcPr>
          <w:p w14:paraId="373C6D54"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2b</w:t>
            </w:r>
          </w:p>
        </w:tc>
        <w:tc>
          <w:tcPr>
            <w:tcW w:w="1134" w:type="dxa"/>
            <w:tcBorders>
              <w:top w:val="nil"/>
              <w:left w:val="nil"/>
              <w:bottom w:val="nil"/>
              <w:right w:val="nil"/>
            </w:tcBorders>
            <w:shd w:val="clear" w:color="auto" w:fill="auto"/>
            <w:noWrap/>
            <w:vAlign w:val="center"/>
            <w:hideMark/>
          </w:tcPr>
          <w:p w14:paraId="243B1246"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center"/>
            <w:hideMark/>
          </w:tcPr>
          <w:p w14:paraId="0938CA58"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c>
          <w:tcPr>
            <w:tcW w:w="1134" w:type="dxa"/>
            <w:tcBorders>
              <w:top w:val="nil"/>
              <w:left w:val="nil"/>
              <w:bottom w:val="nil"/>
              <w:right w:val="nil"/>
            </w:tcBorders>
            <w:shd w:val="clear" w:color="auto" w:fill="auto"/>
            <w:noWrap/>
            <w:vAlign w:val="center"/>
            <w:hideMark/>
          </w:tcPr>
          <w:p w14:paraId="62B74D4F"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r>
      <w:tr w:rsidR="007E188F" w:rsidRPr="00235AD1" w14:paraId="49214AE3"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6AEEABE6"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Ln2</w:t>
            </w:r>
          </w:p>
        </w:tc>
        <w:tc>
          <w:tcPr>
            <w:tcW w:w="1734" w:type="dxa"/>
            <w:tcBorders>
              <w:top w:val="nil"/>
              <w:left w:val="nil"/>
              <w:bottom w:val="nil"/>
              <w:right w:val="nil"/>
            </w:tcBorders>
            <w:shd w:val="clear" w:color="auto" w:fill="auto"/>
            <w:noWrap/>
            <w:vAlign w:val="center"/>
            <w:hideMark/>
          </w:tcPr>
          <w:p w14:paraId="61458C1E"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4f</w:t>
            </w:r>
          </w:p>
        </w:tc>
        <w:tc>
          <w:tcPr>
            <w:tcW w:w="1134" w:type="dxa"/>
            <w:tcBorders>
              <w:top w:val="nil"/>
              <w:left w:val="nil"/>
              <w:bottom w:val="nil"/>
              <w:right w:val="nil"/>
            </w:tcBorders>
            <w:shd w:val="clear" w:color="auto" w:fill="auto"/>
            <w:noWrap/>
            <w:vAlign w:val="center"/>
            <w:hideMark/>
          </w:tcPr>
          <w:p w14:paraId="441D3496"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1134" w:type="dxa"/>
            <w:tcBorders>
              <w:top w:val="nil"/>
              <w:left w:val="nil"/>
              <w:bottom w:val="nil"/>
              <w:right w:val="nil"/>
            </w:tcBorders>
            <w:shd w:val="clear" w:color="auto" w:fill="auto"/>
            <w:noWrap/>
            <w:vAlign w:val="center"/>
            <w:hideMark/>
          </w:tcPr>
          <w:p w14:paraId="2F774898"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0.25</w:t>
            </w:r>
          </w:p>
        </w:tc>
        <w:tc>
          <w:tcPr>
            <w:tcW w:w="1134" w:type="dxa"/>
            <w:tcBorders>
              <w:top w:val="nil"/>
              <w:left w:val="nil"/>
              <w:bottom w:val="nil"/>
              <w:right w:val="nil"/>
            </w:tcBorders>
            <w:shd w:val="clear" w:color="auto" w:fill="auto"/>
            <w:noWrap/>
            <w:vAlign w:val="center"/>
            <w:hideMark/>
          </w:tcPr>
          <w:p w14:paraId="0E28AA7E"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r>
      <w:tr w:rsidR="007E188F" w:rsidRPr="00235AD1" w14:paraId="66D8B402"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1D42B943"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O1</w:t>
            </w:r>
          </w:p>
        </w:tc>
        <w:tc>
          <w:tcPr>
            <w:tcW w:w="1734" w:type="dxa"/>
            <w:tcBorders>
              <w:top w:val="nil"/>
              <w:left w:val="nil"/>
              <w:bottom w:val="nil"/>
              <w:right w:val="nil"/>
            </w:tcBorders>
            <w:shd w:val="clear" w:color="auto" w:fill="auto"/>
            <w:noWrap/>
            <w:vAlign w:val="center"/>
            <w:hideMark/>
          </w:tcPr>
          <w:p w14:paraId="23CA0E2B"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8p</w:t>
            </w:r>
          </w:p>
        </w:tc>
        <w:tc>
          <w:tcPr>
            <w:tcW w:w="1134" w:type="dxa"/>
            <w:tcBorders>
              <w:top w:val="nil"/>
              <w:left w:val="nil"/>
              <w:bottom w:val="nil"/>
              <w:right w:val="nil"/>
            </w:tcBorders>
            <w:shd w:val="clear" w:color="auto" w:fill="auto"/>
            <w:noWrap/>
            <w:vAlign w:val="center"/>
            <w:hideMark/>
          </w:tcPr>
          <w:p w14:paraId="198E3E65"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0.37388</w:t>
            </w:r>
          </w:p>
        </w:tc>
        <w:tc>
          <w:tcPr>
            <w:tcW w:w="1134" w:type="dxa"/>
            <w:tcBorders>
              <w:top w:val="nil"/>
              <w:left w:val="nil"/>
              <w:bottom w:val="nil"/>
              <w:right w:val="nil"/>
            </w:tcBorders>
            <w:shd w:val="clear" w:color="auto" w:fill="auto"/>
            <w:noWrap/>
            <w:vAlign w:val="center"/>
            <w:hideMark/>
          </w:tcPr>
          <w:p w14:paraId="00FC7A11"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0.29953</w:t>
            </w:r>
          </w:p>
        </w:tc>
        <w:tc>
          <w:tcPr>
            <w:tcW w:w="1134" w:type="dxa"/>
            <w:tcBorders>
              <w:top w:val="nil"/>
              <w:left w:val="nil"/>
              <w:bottom w:val="nil"/>
              <w:right w:val="nil"/>
            </w:tcBorders>
            <w:shd w:val="clear" w:color="auto" w:fill="auto"/>
            <w:noWrap/>
            <w:vAlign w:val="center"/>
            <w:hideMark/>
          </w:tcPr>
          <w:p w14:paraId="70E39BB0"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r>
      <w:tr w:rsidR="007E188F" w:rsidRPr="00235AD1" w14:paraId="2F0CD649" w14:textId="77777777" w:rsidTr="000E0476">
        <w:trPr>
          <w:trHeight w:val="315"/>
          <w:jc w:val="center"/>
        </w:trPr>
        <w:tc>
          <w:tcPr>
            <w:tcW w:w="1094" w:type="dxa"/>
            <w:tcBorders>
              <w:top w:val="nil"/>
              <w:left w:val="nil"/>
              <w:bottom w:val="nil"/>
              <w:right w:val="nil"/>
            </w:tcBorders>
            <w:shd w:val="clear" w:color="auto" w:fill="auto"/>
            <w:noWrap/>
            <w:vAlign w:val="center"/>
            <w:hideMark/>
          </w:tcPr>
          <w:p w14:paraId="227EACE3"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O2</w:t>
            </w:r>
          </w:p>
        </w:tc>
        <w:tc>
          <w:tcPr>
            <w:tcW w:w="1734" w:type="dxa"/>
            <w:tcBorders>
              <w:top w:val="nil"/>
              <w:left w:val="nil"/>
              <w:bottom w:val="nil"/>
              <w:right w:val="nil"/>
            </w:tcBorders>
            <w:shd w:val="clear" w:color="auto" w:fill="auto"/>
            <w:noWrap/>
            <w:vAlign w:val="center"/>
            <w:hideMark/>
          </w:tcPr>
          <w:p w14:paraId="70BB331D"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2d</w:t>
            </w:r>
          </w:p>
        </w:tc>
        <w:tc>
          <w:tcPr>
            <w:tcW w:w="1134" w:type="dxa"/>
            <w:tcBorders>
              <w:top w:val="nil"/>
              <w:left w:val="nil"/>
              <w:bottom w:val="nil"/>
              <w:right w:val="nil"/>
            </w:tcBorders>
            <w:shd w:val="clear" w:color="auto" w:fill="auto"/>
            <w:noWrap/>
            <w:vAlign w:val="center"/>
            <w:hideMark/>
          </w:tcPr>
          <w:p w14:paraId="58A4D7A5"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center"/>
            <w:hideMark/>
          </w:tcPr>
          <w:p w14:paraId="46F1B560"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center"/>
            <w:hideMark/>
          </w:tcPr>
          <w:p w14:paraId="41C7F4F3"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r>
      <w:tr w:rsidR="007E188F" w:rsidRPr="00235AD1" w14:paraId="52FC4E5C" w14:textId="77777777" w:rsidTr="000E0476">
        <w:trPr>
          <w:trHeight w:val="315"/>
          <w:jc w:val="center"/>
        </w:trPr>
        <w:tc>
          <w:tcPr>
            <w:tcW w:w="1094" w:type="dxa"/>
            <w:tcBorders>
              <w:top w:val="nil"/>
              <w:left w:val="nil"/>
              <w:bottom w:val="single" w:sz="4" w:space="0" w:color="auto"/>
              <w:right w:val="nil"/>
            </w:tcBorders>
            <w:shd w:val="clear" w:color="auto" w:fill="auto"/>
            <w:noWrap/>
            <w:vAlign w:val="center"/>
            <w:hideMark/>
          </w:tcPr>
          <w:p w14:paraId="1A85775A" w14:textId="77777777" w:rsidR="007E188F" w:rsidRPr="00235AD1" w:rsidRDefault="007E188F" w:rsidP="000E0476">
            <w:pPr>
              <w:spacing w:after="0" w:line="240" w:lineRule="auto"/>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O3</w:t>
            </w:r>
          </w:p>
        </w:tc>
        <w:tc>
          <w:tcPr>
            <w:tcW w:w="1734" w:type="dxa"/>
            <w:tcBorders>
              <w:top w:val="nil"/>
              <w:left w:val="nil"/>
              <w:bottom w:val="single" w:sz="4" w:space="0" w:color="auto"/>
              <w:right w:val="nil"/>
            </w:tcBorders>
            <w:shd w:val="clear" w:color="auto" w:fill="auto"/>
            <w:noWrap/>
            <w:vAlign w:val="center"/>
            <w:hideMark/>
          </w:tcPr>
          <w:p w14:paraId="0D408074"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4h</w:t>
            </w:r>
          </w:p>
        </w:tc>
        <w:tc>
          <w:tcPr>
            <w:tcW w:w="1134" w:type="dxa"/>
            <w:tcBorders>
              <w:top w:val="nil"/>
              <w:left w:val="nil"/>
              <w:bottom w:val="single" w:sz="4" w:space="0" w:color="auto"/>
              <w:right w:val="nil"/>
            </w:tcBorders>
            <w:shd w:val="clear" w:color="auto" w:fill="auto"/>
            <w:noWrap/>
            <w:vAlign w:val="center"/>
            <w:hideMark/>
          </w:tcPr>
          <w:p w14:paraId="7E8CA3ED"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0.125</w:t>
            </w:r>
          </w:p>
        </w:tc>
        <w:tc>
          <w:tcPr>
            <w:tcW w:w="1134" w:type="dxa"/>
            <w:tcBorders>
              <w:top w:val="nil"/>
              <w:left w:val="nil"/>
              <w:bottom w:val="single" w:sz="4" w:space="0" w:color="auto"/>
              <w:right w:val="nil"/>
            </w:tcBorders>
            <w:shd w:val="clear" w:color="auto" w:fill="auto"/>
            <w:noWrap/>
            <w:vAlign w:val="center"/>
            <w:hideMark/>
          </w:tcPr>
          <w:p w14:paraId="7479A75E"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c>
          <w:tcPr>
            <w:tcW w:w="1134" w:type="dxa"/>
            <w:tcBorders>
              <w:top w:val="nil"/>
              <w:left w:val="nil"/>
              <w:bottom w:val="single" w:sz="4" w:space="0" w:color="auto"/>
              <w:right w:val="nil"/>
            </w:tcBorders>
            <w:shd w:val="clear" w:color="auto" w:fill="auto"/>
            <w:noWrap/>
            <w:vAlign w:val="center"/>
            <w:hideMark/>
          </w:tcPr>
          <w:p w14:paraId="7A16AD1E" w14:textId="77777777" w:rsidR="007E188F" w:rsidRPr="00235AD1" w:rsidRDefault="007E188F" w:rsidP="000E0476">
            <w:pPr>
              <w:spacing w:after="0" w:line="240" w:lineRule="auto"/>
              <w:jc w:val="center"/>
              <w:rPr>
                <w:rFonts w:ascii="Times New Roman" w:eastAsia="Times New Roman" w:hAnsi="Times New Roman" w:cs="Times New Roman"/>
                <w:sz w:val="24"/>
                <w:szCs w:val="24"/>
              </w:rPr>
            </w:pPr>
            <w:r w:rsidRPr="00235AD1">
              <w:rPr>
                <w:rFonts w:ascii="Times New Roman" w:eastAsia="Times New Roman" w:hAnsi="Times New Roman" w:cs="Times New Roman"/>
                <w:sz w:val="24"/>
                <w:szCs w:val="24"/>
              </w:rPr>
              <w:t>0.5</w:t>
            </w:r>
          </w:p>
        </w:tc>
      </w:tr>
    </w:tbl>
    <w:p w14:paraId="3420C681" w14:textId="77777777" w:rsidR="007E188F" w:rsidRDefault="007E188F" w:rsidP="00E24A07">
      <w:pPr>
        <w:spacing w:line="480" w:lineRule="auto"/>
        <w:ind w:firstLine="720"/>
        <w:jc w:val="both"/>
        <w:rPr>
          <w:rFonts w:ascii="Times New Roman" w:hAnsi="Times New Roman" w:cs="Times New Roman"/>
          <w:bCs/>
          <w:sz w:val="24"/>
          <w:szCs w:val="24"/>
        </w:rPr>
      </w:pPr>
    </w:p>
    <w:p w14:paraId="30C79329" w14:textId="10145BFA" w:rsidR="00B9509D" w:rsidRDefault="00B9509D" w:rsidP="00B9509D">
      <w:pPr>
        <w:spacing w:line="480" w:lineRule="auto"/>
        <w:ind w:firstLine="720"/>
        <w:jc w:val="both"/>
        <w:rPr>
          <w:rFonts w:ascii="Times New Roman" w:hAnsi="Times New Roman" w:cs="Times New Roman"/>
          <w:bCs/>
          <w:sz w:val="24"/>
          <w:szCs w:val="24"/>
        </w:rPr>
      </w:pPr>
    </w:p>
    <w:p w14:paraId="7CDFD173" w14:textId="77777777" w:rsidR="00B9509D" w:rsidRDefault="00B9509D" w:rsidP="00B9509D">
      <w:pPr>
        <w:spacing w:line="480" w:lineRule="auto"/>
        <w:ind w:firstLine="720"/>
        <w:jc w:val="both"/>
        <w:rPr>
          <w:rFonts w:ascii="Times New Roman" w:hAnsi="Times New Roman" w:cs="Times New Roman"/>
          <w:bCs/>
          <w:sz w:val="24"/>
          <w:szCs w:val="24"/>
        </w:rPr>
      </w:pPr>
    </w:p>
    <w:p w14:paraId="2654A0D5" w14:textId="77777777" w:rsidR="00B9509D" w:rsidRDefault="00B9509D" w:rsidP="00B9509D">
      <w:pPr>
        <w:spacing w:line="480" w:lineRule="auto"/>
        <w:ind w:firstLine="720"/>
        <w:jc w:val="both"/>
        <w:rPr>
          <w:rFonts w:ascii="Times New Roman" w:hAnsi="Times New Roman" w:cs="Times New Roman"/>
          <w:bCs/>
          <w:sz w:val="24"/>
          <w:szCs w:val="24"/>
        </w:rPr>
      </w:pPr>
    </w:p>
    <w:p w14:paraId="120308B3" w14:textId="77777777" w:rsidR="00B9509D" w:rsidRDefault="00B9509D" w:rsidP="00B9509D">
      <w:pPr>
        <w:spacing w:line="480" w:lineRule="auto"/>
        <w:ind w:firstLine="720"/>
        <w:jc w:val="both"/>
        <w:rPr>
          <w:rFonts w:ascii="Times New Roman" w:hAnsi="Times New Roman" w:cs="Times New Roman"/>
          <w:bCs/>
          <w:sz w:val="24"/>
          <w:szCs w:val="24"/>
        </w:rPr>
      </w:pPr>
    </w:p>
    <w:p w14:paraId="31DF630F" w14:textId="77777777" w:rsidR="00B9509D" w:rsidRDefault="00B9509D" w:rsidP="00B9509D">
      <w:pPr>
        <w:spacing w:line="480" w:lineRule="auto"/>
        <w:ind w:firstLine="720"/>
        <w:jc w:val="both"/>
        <w:rPr>
          <w:rFonts w:ascii="Times New Roman" w:hAnsi="Times New Roman" w:cs="Times New Roman"/>
          <w:bCs/>
          <w:sz w:val="24"/>
          <w:szCs w:val="24"/>
        </w:rPr>
      </w:pPr>
    </w:p>
    <w:p w14:paraId="1DC5E411" w14:textId="77777777" w:rsidR="00B9509D" w:rsidRDefault="00B9509D" w:rsidP="00B9509D">
      <w:pPr>
        <w:spacing w:line="480" w:lineRule="auto"/>
        <w:ind w:firstLine="720"/>
        <w:jc w:val="both"/>
        <w:rPr>
          <w:rFonts w:ascii="Times New Roman" w:hAnsi="Times New Roman" w:cs="Times New Roman"/>
          <w:bCs/>
          <w:sz w:val="24"/>
          <w:szCs w:val="24"/>
        </w:rPr>
      </w:pPr>
    </w:p>
    <w:p w14:paraId="4BE57B00" w14:textId="77777777" w:rsidR="00B9509D" w:rsidRDefault="00B9509D" w:rsidP="00B9509D">
      <w:pPr>
        <w:spacing w:line="480" w:lineRule="auto"/>
        <w:ind w:firstLine="720"/>
        <w:jc w:val="both"/>
        <w:rPr>
          <w:rFonts w:ascii="Times New Roman" w:hAnsi="Times New Roman" w:cs="Times New Roman"/>
          <w:bCs/>
          <w:sz w:val="24"/>
          <w:szCs w:val="24"/>
        </w:rPr>
      </w:pPr>
    </w:p>
    <w:p w14:paraId="1DE81ED7" w14:textId="77777777" w:rsidR="00B9509D" w:rsidRDefault="00B9509D" w:rsidP="00B9509D">
      <w:pPr>
        <w:spacing w:line="480" w:lineRule="auto"/>
        <w:ind w:firstLine="720"/>
        <w:jc w:val="both"/>
        <w:rPr>
          <w:rFonts w:ascii="Times New Roman" w:hAnsi="Times New Roman" w:cs="Times New Roman"/>
          <w:bCs/>
          <w:sz w:val="24"/>
          <w:szCs w:val="24"/>
        </w:rPr>
      </w:pPr>
    </w:p>
    <w:p w14:paraId="658D3B51" w14:textId="77777777" w:rsidR="00B9509D" w:rsidRDefault="00B9509D" w:rsidP="00B9509D">
      <w:pPr>
        <w:spacing w:line="480" w:lineRule="auto"/>
        <w:ind w:firstLine="720"/>
        <w:jc w:val="both"/>
        <w:rPr>
          <w:rFonts w:ascii="Times New Roman" w:hAnsi="Times New Roman" w:cs="Times New Roman"/>
          <w:bCs/>
          <w:sz w:val="24"/>
          <w:szCs w:val="24"/>
        </w:rPr>
      </w:pPr>
    </w:p>
    <w:p w14:paraId="3361025E" w14:textId="77777777" w:rsidR="00B9509D" w:rsidRDefault="00B9509D" w:rsidP="00B9509D">
      <w:pPr>
        <w:spacing w:line="480" w:lineRule="auto"/>
        <w:ind w:firstLine="720"/>
        <w:jc w:val="both"/>
        <w:rPr>
          <w:rFonts w:ascii="Times New Roman" w:hAnsi="Times New Roman" w:cs="Times New Roman"/>
          <w:bCs/>
          <w:sz w:val="24"/>
          <w:szCs w:val="24"/>
        </w:rPr>
      </w:pPr>
    </w:p>
    <w:p w14:paraId="67F496C0" w14:textId="77777777" w:rsidR="00B9509D" w:rsidRDefault="00B9509D" w:rsidP="00B9509D">
      <w:pPr>
        <w:spacing w:line="480" w:lineRule="auto"/>
        <w:ind w:firstLine="720"/>
        <w:jc w:val="both"/>
        <w:rPr>
          <w:rFonts w:ascii="Times New Roman" w:hAnsi="Times New Roman" w:cs="Times New Roman"/>
          <w:bCs/>
          <w:sz w:val="24"/>
          <w:szCs w:val="24"/>
        </w:rPr>
      </w:pPr>
    </w:p>
    <w:p w14:paraId="476104F4" w14:textId="77777777" w:rsidR="00B9509D" w:rsidRPr="00235AD1" w:rsidRDefault="00B9509D" w:rsidP="00B9509D">
      <w:pPr>
        <w:spacing w:line="480" w:lineRule="auto"/>
        <w:ind w:firstLine="720"/>
        <w:jc w:val="both"/>
        <w:rPr>
          <w:rFonts w:ascii="Times New Roman" w:hAnsi="Times New Roman" w:cs="Times New Roman"/>
          <w:bCs/>
          <w:sz w:val="24"/>
          <w:szCs w:val="24"/>
        </w:rPr>
      </w:pPr>
    </w:p>
    <w:p w14:paraId="617147CE" w14:textId="37FAF109" w:rsidR="00693D94" w:rsidRPr="00235AD1" w:rsidRDefault="00E24A07" w:rsidP="00E24A07">
      <w:pPr>
        <w:spacing w:line="480" w:lineRule="auto"/>
        <w:ind w:firstLine="720"/>
        <w:jc w:val="both"/>
        <w:rPr>
          <w:rFonts w:ascii="Times New Roman" w:hAnsi="Times New Roman" w:cs="Times New Roman"/>
          <w:bCs/>
          <w:sz w:val="24"/>
          <w:szCs w:val="24"/>
        </w:rPr>
      </w:pPr>
      <w:r w:rsidRPr="00235AD1">
        <w:rPr>
          <w:rFonts w:ascii="Times New Roman" w:hAnsi="Times New Roman" w:cs="Times New Roman"/>
          <w:bCs/>
          <w:sz w:val="24"/>
          <w:szCs w:val="24"/>
        </w:rPr>
        <w:lastRenderedPageBreak/>
        <w:t>The most common structural models proposed in the literature for niobates and tantalates weberite-type compounds can be derived using mechanical instabilities of the irreducible representations at the Y, T, and Z points of the centered orthorhombic Brillouin zone of the prototype weberite structure. All structures of the Ta-based compounds reported in literature can be obtained systematically by considering Z-point irreducible representations. The most symmetric structural models belonging to these 8 irreducible representations are described by four centrosymmetric space groups, each one with two distinct origins: Z</w:t>
      </w:r>
      <w:r w:rsidRPr="00235AD1">
        <w:rPr>
          <w:rFonts w:ascii="Times New Roman" w:hAnsi="Times New Roman" w:cs="Times New Roman"/>
          <w:bCs/>
          <w:sz w:val="24"/>
          <w:szCs w:val="24"/>
          <w:vertAlign w:val="subscript"/>
        </w:rPr>
        <w:t>1</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vertAlign w:val="subscript"/>
        </w:rPr>
        <w:t xml:space="preserve">, </w:t>
      </w:r>
      <w:r w:rsidRPr="00235AD1">
        <w:rPr>
          <w:rFonts w:ascii="Times New Roman" w:hAnsi="Times New Roman" w:cs="Times New Roman"/>
          <w:bCs/>
          <w:sz w:val="24"/>
          <w:szCs w:val="24"/>
        </w:rPr>
        <w:t>Z</w:t>
      </w:r>
      <w:r w:rsidRPr="00235AD1">
        <w:rPr>
          <w:rFonts w:ascii="Times New Roman" w:hAnsi="Times New Roman" w:cs="Times New Roman"/>
          <w:bCs/>
          <w:sz w:val="24"/>
          <w:szCs w:val="24"/>
          <w:vertAlign w:val="subscript"/>
        </w:rPr>
        <w:t>2</w:t>
      </w:r>
      <w:r w:rsidRPr="00235AD1">
        <w:rPr>
          <w:rFonts w:ascii="Times New Roman" w:hAnsi="Times New Roman" w:cs="Times New Roman"/>
          <w:bCs/>
          <w:sz w:val="24"/>
          <w:szCs w:val="24"/>
          <w:vertAlign w:val="superscript"/>
        </w:rPr>
        <w:t xml:space="preserve">- </w:t>
      </w:r>
      <w:r w:rsidRPr="00235AD1">
        <w:rPr>
          <w:rFonts w:ascii="Times New Roman" w:hAnsi="Times New Roman" w:cs="Times New Roman"/>
          <w:bCs/>
          <w:sz w:val="24"/>
          <w:szCs w:val="24"/>
        </w:rPr>
        <w:t>lead to</w:t>
      </w:r>
      <w:r w:rsidRPr="00235AD1">
        <w:rPr>
          <w:rFonts w:ascii="Times New Roman" w:hAnsi="Times New Roman" w:cs="Times New Roman"/>
          <w:bCs/>
          <w:sz w:val="24"/>
          <w:szCs w:val="24"/>
          <w:vertAlign w:val="superscript"/>
        </w:rPr>
        <w:t xml:space="preserve"> </w:t>
      </w:r>
      <w:r w:rsidRPr="00235AD1">
        <w:rPr>
          <w:rFonts w:ascii="Times New Roman" w:hAnsi="Times New Roman" w:cs="Times New Roman"/>
          <w:bCs/>
          <w:i/>
          <w:iCs/>
          <w:sz w:val="24"/>
          <w:szCs w:val="24"/>
        </w:rPr>
        <w:t>Cmmm</w:t>
      </w:r>
      <w:r w:rsidRPr="00235AD1">
        <w:rPr>
          <w:rFonts w:ascii="Times New Roman" w:hAnsi="Times New Roman" w:cs="Times New Roman"/>
          <w:bCs/>
          <w:sz w:val="24"/>
          <w:szCs w:val="24"/>
        </w:rPr>
        <w:t xml:space="preserve"> (65), Z</w:t>
      </w:r>
      <w:r w:rsidRPr="00235AD1">
        <w:rPr>
          <w:rFonts w:ascii="Times New Roman" w:hAnsi="Times New Roman" w:cs="Times New Roman"/>
          <w:bCs/>
          <w:sz w:val="24"/>
          <w:szCs w:val="24"/>
          <w:vertAlign w:val="subscript"/>
        </w:rPr>
        <w:t>2</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Z</w:t>
      </w:r>
      <w:r w:rsidRPr="00235AD1">
        <w:rPr>
          <w:rFonts w:ascii="Times New Roman" w:hAnsi="Times New Roman" w:cs="Times New Roman"/>
          <w:bCs/>
          <w:sz w:val="24"/>
          <w:szCs w:val="24"/>
          <w:vertAlign w:val="subscript"/>
        </w:rPr>
        <w:t>1</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xml:space="preserve"> to </w:t>
      </w:r>
      <w:r w:rsidRPr="00235AD1">
        <w:rPr>
          <w:rFonts w:ascii="Times New Roman" w:hAnsi="Times New Roman" w:cs="Times New Roman"/>
          <w:bCs/>
          <w:i/>
          <w:iCs/>
          <w:sz w:val="24"/>
          <w:szCs w:val="24"/>
        </w:rPr>
        <w:t>Cccm</w:t>
      </w:r>
      <w:r w:rsidRPr="00235AD1">
        <w:rPr>
          <w:rFonts w:ascii="Times New Roman" w:hAnsi="Times New Roman" w:cs="Times New Roman"/>
          <w:bCs/>
          <w:sz w:val="24"/>
          <w:szCs w:val="24"/>
        </w:rPr>
        <w:t xml:space="preserve"> (66), Z</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Z</w:t>
      </w:r>
      <w:r w:rsidRPr="00235AD1">
        <w:rPr>
          <w:rFonts w:ascii="Times New Roman" w:hAnsi="Times New Roman" w:cs="Times New Roman"/>
          <w:bCs/>
          <w:sz w:val="24"/>
          <w:szCs w:val="24"/>
          <w:vertAlign w:val="subscript"/>
        </w:rPr>
        <w:t>4</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xml:space="preserve"> to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(63), and Z</w:t>
      </w:r>
      <w:r w:rsidRPr="00235AD1">
        <w:rPr>
          <w:rFonts w:ascii="Times New Roman" w:hAnsi="Times New Roman" w:cs="Times New Roman"/>
          <w:bCs/>
          <w:sz w:val="24"/>
          <w:szCs w:val="24"/>
          <w:vertAlign w:val="subscript"/>
        </w:rPr>
        <w:t>4</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Z</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vertAlign w:val="superscript"/>
        </w:rPr>
        <w:t>-</w:t>
      </w:r>
      <w:r w:rsidRPr="00235AD1">
        <w:rPr>
          <w:rFonts w:ascii="Times New Roman" w:hAnsi="Times New Roman" w:cs="Times New Roman"/>
          <w:bCs/>
          <w:sz w:val="24"/>
          <w:szCs w:val="24"/>
        </w:rPr>
        <w:t xml:space="preserve"> to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(63). Eventually, these space group symmetries can be further reduced if specific peaks in the diffraction patterns provide the required evidence. For instance, suppression of the inversion center in either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or </w:t>
      </w:r>
      <w:r w:rsidRPr="00235AD1">
        <w:rPr>
          <w:rFonts w:ascii="Times New Roman" w:hAnsi="Times New Roman" w:cs="Times New Roman"/>
          <w:bCs/>
          <w:i/>
          <w:iCs/>
          <w:sz w:val="24"/>
          <w:szCs w:val="24"/>
        </w:rPr>
        <w:t>Cmcm</w:t>
      </w:r>
      <w:r w:rsidRPr="00235AD1">
        <w:rPr>
          <w:rFonts w:ascii="Times New Roman" w:hAnsi="Times New Roman" w:cs="Times New Roman"/>
          <w:bCs/>
          <w:sz w:val="24"/>
          <w:szCs w:val="24"/>
        </w:rPr>
        <w:t xml:space="preserve"> yields the </w:t>
      </w:r>
      <w:r w:rsidRPr="00235AD1">
        <w:rPr>
          <w:rFonts w:ascii="Times New Roman" w:hAnsi="Times New Roman" w:cs="Times New Roman"/>
          <w:bCs/>
          <w:i/>
          <w:iCs/>
          <w:sz w:val="24"/>
          <w:szCs w:val="24"/>
        </w:rPr>
        <w:t>C222</w:t>
      </w:r>
      <w:r w:rsidRPr="00235AD1">
        <w:rPr>
          <w:rFonts w:ascii="Times New Roman" w:hAnsi="Times New Roman" w:cs="Times New Roman"/>
          <w:bCs/>
          <w:i/>
          <w:iCs/>
          <w:sz w:val="24"/>
          <w:szCs w:val="24"/>
          <w:vertAlign w:val="subscript"/>
        </w:rPr>
        <w:t>1</w:t>
      </w:r>
      <w:r w:rsidRPr="00235AD1">
        <w:rPr>
          <w:rFonts w:ascii="Times New Roman" w:hAnsi="Times New Roman" w:cs="Times New Roman"/>
          <w:bCs/>
          <w:sz w:val="24"/>
          <w:szCs w:val="24"/>
        </w:rPr>
        <w:t xml:space="preserve"> symmetry. The different space groups are characterized by distinct supercell peaks, which can be compared with high quality diffraction data to identify the most appropriate model for any particular compound. </w:t>
      </w:r>
    </w:p>
    <w:p w14:paraId="7B03B2FD" w14:textId="77777777" w:rsidR="005730DB" w:rsidRPr="00235AD1" w:rsidRDefault="005730DB" w:rsidP="00E24A07">
      <w:pPr>
        <w:spacing w:line="480" w:lineRule="auto"/>
        <w:ind w:firstLine="720"/>
        <w:jc w:val="both"/>
        <w:rPr>
          <w:rFonts w:ascii="Times New Roman" w:hAnsi="Times New Roman" w:cs="Times New Roman"/>
          <w:bCs/>
          <w:sz w:val="24"/>
          <w:szCs w:val="24"/>
        </w:rPr>
      </w:pPr>
    </w:p>
    <w:p w14:paraId="791293D2" w14:textId="48E1D96B" w:rsidR="00B124E0" w:rsidRPr="00235AD1" w:rsidRDefault="00B124E0" w:rsidP="000528EE">
      <w:pPr>
        <w:pStyle w:val="Heading3"/>
      </w:pPr>
      <w:bookmarkStart w:id="64" w:name="_Toc152337090"/>
      <w:r w:rsidRPr="00235AD1">
        <w:t>Long-range structural analysis</w:t>
      </w:r>
      <w:bookmarkEnd w:id="64"/>
    </w:p>
    <w:p w14:paraId="049EF6B6" w14:textId="69A445E4" w:rsidR="00B124E0" w:rsidRPr="00235AD1" w:rsidRDefault="00B124E0" w:rsidP="00B124E0">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High-energy synchrotron X-ray (SXRD) diffraction data were collected for the ordered, orthorhombic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samples and refined using structural models previously reported in literature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earths)","type":"article-journal","volume":"16"},"uris":["http://www.mendeley.com/documents/?uuid=81f24950-7233-4508-bd13-677159dec43a"]},{"id":"ITEM-2","itemData":{"DOI":"10.1016/0022-4596(79)90149-X","ISSN":"1095726X","abstract":"Compounds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Chemistry","id":"ITEM-2","issue":"1","issued":{"date-parts":[["1979"]]},"page":"105-114","title":"Fluorite-related phases Ln3MO7, Ln = rare earth, Y, or Sc, M = Nb, Sb, or Ta. I. Crystal chemistry","type":"article-journal","volume":"27"},"uris":["http://www.mendeley.com/documents/?uuid=6d77fe9d-ab4f-485f-9d8b-335e2bfb9aae"]},{"id":"ITEM-3","itemData":{"DOI":"10.1016/j.jssc.2009.06.028","ISSN":"00224596","abstract":"We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Chemistry","id":"ITEM-3","issue":"9","issued":{"date-parts":[["2009"]]},"page":"2451-2455","publisher":"Elsevier","title":"On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data","type":"article-journal","volume":"182"},"uris":["http://www.mendeley.com/documents/?uuid=f6dc7db9-6ef3-45b5-a5c9-bdc1290af84a"]}],"mendeley":{"formattedCitation":"[5], [36], [39]","plainTextFormattedCitation":"[5], [36], [39]","previouslyFormattedCitation":"[5], [36], [39]"},"properties":{"noteIndex":0},"schema":"https://github.com/citation-style-language/schema/raw/master/csl-citation.json"}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[5], [36], [39]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bCs/>
          <w:i/>
          <w:iCs/>
          <w:sz w:val="24"/>
          <w:szCs w:val="24"/>
        </w:rPr>
        <w:t>Cmcm</w:t>
      </w:r>
      <w:r w:rsidRPr="00235AD1">
        <w:rPr>
          <w:rFonts w:ascii="Times New Roman" w:hAnsi="Times New Roman" w:cs="Times New Roman"/>
          <w:sz w:val="24"/>
          <w:szCs w:val="24"/>
        </w:rPr>
        <w:t xml:space="preserve">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Cs/>
          <w:i/>
          <w:iCs/>
          <w:sz w:val="24"/>
          <w:szCs w:val="24"/>
        </w:rPr>
        <w:t>Ccmm</w:t>
      </w:r>
      <w:r w:rsidRPr="00235AD1">
        <w:rPr>
          <w:rFonts w:ascii="Times New Roman" w:hAnsi="Times New Roman" w:cs="Times New Roman"/>
          <w:bCs/>
          <w:sz w:val="24"/>
          <w:szCs w:val="24"/>
        </w:rPr>
        <w:t xml:space="preserve"> or</w:t>
      </w:r>
      <w:r w:rsidRPr="00235AD1">
        <w:rPr>
          <w:rFonts w:ascii="Times New Roman" w:hAnsi="Times New Roman" w:cs="Times New Roman"/>
          <w:sz w:val="24"/>
          <w:szCs w:val="24"/>
        </w:rPr>
        <w:t xml:space="preserve"> 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w:t>
      </w:r>
      <w:r w:rsidRPr="00235AD1">
        <w:rPr>
          <w:rFonts w:ascii="Times New Roman" w:hAnsi="Times New Roman" w:cs="Times New Roman"/>
          <w:b/>
          <w:bCs/>
          <w:sz w:val="24"/>
          <w:szCs w:val="24"/>
        </w:rPr>
        <w:t>Figure 5.2a</w:t>
      </w:r>
      <w:r w:rsidRPr="00235AD1">
        <w:rPr>
          <w:rFonts w:ascii="Times New Roman" w:hAnsi="Times New Roman" w:cs="Times New Roman"/>
          <w:bCs/>
          <w:sz w:val="24"/>
          <w:szCs w:val="24"/>
        </w:rPr>
        <w:t>)</w:t>
      </w:r>
      <w:r w:rsidRPr="00235AD1">
        <w:rPr>
          <w:rFonts w:ascii="Times New Roman" w:hAnsi="Times New Roman" w:cs="Times New Roman"/>
          <w:sz w:val="24"/>
          <w:szCs w:val="24"/>
        </w:rPr>
        <w:t>. All refinements provided reasonable fits as demonstrated by the difference curves and acceptable reliability factor (</w:t>
      </w:r>
      <w:r w:rsidRPr="00235AD1">
        <w:rPr>
          <w:rFonts w:ascii="Times New Roman" w:hAnsi="Times New Roman" w:cs="Times New Roman"/>
          <w:i/>
          <w:iCs/>
          <w:sz w:val="24"/>
          <w:szCs w:val="24"/>
        </w:rPr>
        <w:t>Rw</w:t>
      </w:r>
      <w:r w:rsidRPr="00235AD1">
        <w:rPr>
          <w:rFonts w:ascii="Times New Roman" w:hAnsi="Times New Roman" w:cs="Times New Roman"/>
          <w:sz w:val="24"/>
          <w:szCs w:val="24"/>
        </w:rPr>
        <w:t>) parameters. Only the refinement of the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diffraction pattern resulted in a slightly larger</w:t>
      </w:r>
      <w:r w:rsidRPr="00235AD1">
        <w:rPr>
          <w:rFonts w:ascii="Times New Roman" w:hAnsi="Times New Roman" w:cs="Times New Roman"/>
          <w:i/>
          <w:iCs/>
          <w:sz w:val="24"/>
          <w:szCs w:val="24"/>
        </w:rPr>
        <w:t xml:space="preserve"> Rw</w:t>
      </w:r>
      <w:r w:rsidRPr="00235AD1">
        <w:rPr>
          <w:rFonts w:ascii="Times New Roman" w:hAnsi="Times New Roman" w:cs="Times New Roman"/>
          <w:sz w:val="24"/>
          <w:szCs w:val="24"/>
        </w:rPr>
        <w:t>, which can be explained by the presence of a minor impurity phase (less than 3% of PrTaO</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No impurities were detected in the XRD patterns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Inspection of the low-</w:t>
      </w:r>
      <w:r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/high </w:t>
      </w:r>
      <w:r w:rsidRPr="00235AD1">
        <w:rPr>
          <w:rFonts w:ascii="Times New Roman" w:hAnsi="Times New Roman" w:cs="Times New Roman"/>
          <w:i/>
          <w:iCs/>
          <w:sz w:val="24"/>
          <w:szCs w:val="24"/>
        </w:rPr>
        <w:t>d</w:t>
      </w:r>
      <w:r w:rsidRPr="00235AD1">
        <w:rPr>
          <w:rFonts w:ascii="Times New Roman" w:hAnsi="Times New Roman" w:cs="Times New Roman"/>
          <w:sz w:val="24"/>
          <w:szCs w:val="24"/>
        </w:rPr>
        <w:t xml:space="preserve">-spacing part of the diffraction </w:t>
      </w:r>
      <w:r w:rsidRPr="00235AD1">
        <w:rPr>
          <w:rFonts w:ascii="Times New Roman" w:hAnsi="Times New Roman" w:cs="Times New Roman"/>
          <w:sz w:val="24"/>
          <w:szCs w:val="24"/>
        </w:rPr>
        <w:lastRenderedPageBreak/>
        <w:t xml:space="preserve">patterns is critical for establishing the correct space group for the different weberite-type compounds. This region is very sensitive to site occupancy and atomic order, which produces separate peaks in the synchrotron X-ray and neutron diffraction patterns. Of particular importance is the presence, or absence, of </w:t>
      </w:r>
      <w:r w:rsidRPr="00235AD1">
        <w:rPr>
          <w:rFonts w:ascii="Times New Roman" w:hAnsi="Times New Roman" w:cs="Times New Roman"/>
          <w:i/>
          <w:sz w:val="24"/>
          <w:szCs w:val="24"/>
        </w:rPr>
        <w:t>0kl</w:t>
      </w:r>
      <w:r w:rsidRPr="00235AD1">
        <w:rPr>
          <w:rFonts w:ascii="Times New Roman" w:hAnsi="Times New Roman" w:cs="Times New Roman"/>
          <w:sz w:val="24"/>
          <w:szCs w:val="24"/>
        </w:rPr>
        <w:t xml:space="preserve"> and </w:t>
      </w:r>
      <w:r w:rsidRPr="00235AD1">
        <w:rPr>
          <w:rFonts w:ascii="Times New Roman" w:hAnsi="Times New Roman" w:cs="Times New Roman"/>
          <w:i/>
          <w:sz w:val="24"/>
          <w:szCs w:val="24"/>
        </w:rPr>
        <w:t>h0l</w:t>
      </w:r>
      <w:r w:rsidRPr="00235AD1">
        <w:rPr>
          <w:rFonts w:ascii="Times New Roman" w:hAnsi="Times New Roman" w:cs="Times New Roman"/>
          <w:sz w:val="24"/>
          <w:szCs w:val="24"/>
        </w:rPr>
        <w:t xml:space="preserve"> peaks: (</w:t>
      </w:r>
      <w:r w:rsidRPr="00235AD1">
        <w:rPr>
          <w:rFonts w:ascii="Times New Roman" w:hAnsi="Times New Roman" w:cs="Times New Roman"/>
          <w:i/>
          <w:sz w:val="24"/>
          <w:szCs w:val="24"/>
        </w:rPr>
        <w:t>e0o</w:t>
      </w:r>
      <w:r w:rsidRPr="00235AD1">
        <w:rPr>
          <w:rFonts w:ascii="Times New Roman" w:hAnsi="Times New Roman" w:cs="Times New Roman"/>
          <w:sz w:val="24"/>
          <w:szCs w:val="24"/>
        </w:rPr>
        <w:t xml:space="preserve">) like (201), (401), or (403) are allowed by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and forbidden for </w:t>
      </w:r>
      <w:r w:rsidRPr="00235AD1">
        <w:rPr>
          <w:rFonts w:ascii="Times New Roman" w:hAnsi="Times New Roman" w:cs="Times New Roman"/>
          <w:i/>
          <w:sz w:val="24"/>
          <w:szCs w:val="24"/>
        </w:rPr>
        <w:t>Cmcm</w:t>
      </w:r>
      <w:r w:rsidRPr="00235AD1">
        <w:rPr>
          <w:rFonts w:ascii="Times New Roman" w:hAnsi="Times New Roman" w:cs="Times New Roman"/>
          <w:sz w:val="24"/>
          <w:szCs w:val="24"/>
        </w:rPr>
        <w:t xml:space="preserve">; </w:t>
      </w:r>
      <w:r w:rsidRPr="00235AD1">
        <w:rPr>
          <w:rFonts w:ascii="Times New Roman" w:hAnsi="Times New Roman" w:cs="Times New Roman"/>
          <w:i/>
          <w:sz w:val="24"/>
          <w:szCs w:val="24"/>
        </w:rPr>
        <w:t>vice versa</w:t>
      </w:r>
      <w:r w:rsidRPr="00235AD1">
        <w:rPr>
          <w:rFonts w:ascii="Times New Roman" w:hAnsi="Times New Roman" w:cs="Times New Roman"/>
          <w:sz w:val="24"/>
          <w:szCs w:val="24"/>
        </w:rPr>
        <w:t>, (</w:t>
      </w:r>
      <w:r w:rsidRPr="00235AD1">
        <w:rPr>
          <w:rFonts w:ascii="Times New Roman" w:hAnsi="Times New Roman" w:cs="Times New Roman"/>
          <w:i/>
          <w:sz w:val="24"/>
          <w:szCs w:val="24"/>
        </w:rPr>
        <w:t>0eo</w:t>
      </w:r>
      <w:r w:rsidRPr="00235AD1">
        <w:rPr>
          <w:rFonts w:ascii="Times New Roman" w:hAnsi="Times New Roman" w:cs="Times New Roman"/>
          <w:sz w:val="24"/>
          <w:szCs w:val="24"/>
        </w:rPr>
        <w:t xml:space="preserve">) like (021), (041), (043) are allowed by </w:t>
      </w:r>
      <w:r w:rsidRPr="00235AD1">
        <w:rPr>
          <w:rFonts w:ascii="Times New Roman" w:hAnsi="Times New Roman" w:cs="Times New Roman"/>
          <w:i/>
          <w:sz w:val="24"/>
          <w:szCs w:val="24"/>
        </w:rPr>
        <w:t>Cmcm</w:t>
      </w:r>
      <w:r w:rsidRPr="00235AD1">
        <w:rPr>
          <w:rFonts w:ascii="Times New Roman" w:hAnsi="Times New Roman" w:cs="Times New Roman"/>
          <w:sz w:val="24"/>
          <w:szCs w:val="24"/>
        </w:rPr>
        <w:t xml:space="preserve"> and forbidden for </w:t>
      </w:r>
      <w:r w:rsidRPr="00235AD1">
        <w:rPr>
          <w:rFonts w:ascii="Times New Roman" w:hAnsi="Times New Roman" w:cs="Times New Roman"/>
          <w:i/>
          <w:sz w:val="24"/>
          <w:szCs w:val="24"/>
        </w:rPr>
        <w:t>Ccmm</w:t>
      </w:r>
      <w:r w:rsidRPr="00235AD1">
        <w:rPr>
          <w:rFonts w:ascii="Times New Roman" w:hAnsi="Times New Roman" w:cs="Times New Roman"/>
          <w:sz w:val="24"/>
          <w:szCs w:val="24"/>
        </w:rPr>
        <w:t>. If the peaks of both sets are observed in the diffraction patterns, the inversion center is suppressed. This was experimentally demonstrated for the structure of the rare-earth compound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Pr="00235AD1">
        <w:rPr>
          <w:rFonts w:ascii="Segoe UI Symbol" w:hAnsi="Segoe UI Symbol" w:cs="Segoe UI Symbol"/>
          <w:sz w:val="24"/>
          <w:szCs w:val="24"/>
        </w:rPr>
        <w:instrText>✰</w:instrText>
      </w:r>
      <w:r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described by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space group. While not being part of this study on lanthanide tantalate compounds, we have re-measured this sample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Pr="00235AD1">
        <w:rPr>
          <w:rFonts w:ascii="Segoe UI Symbol" w:hAnsi="Segoe UI Symbol" w:cs="Segoe UI Symbol"/>
          <w:sz w:val="24"/>
          <w:szCs w:val="24"/>
        </w:rPr>
        <w:instrText>✰</w:instrText>
      </w:r>
      <w:r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under identical high-energy SXRD conditions as reference data set to compare with the ordered weberite-type lanthanide compounds (</w:t>
      </w:r>
      <w:r w:rsidRPr="00235AD1">
        <w:rPr>
          <w:rFonts w:ascii="Times New Roman" w:hAnsi="Times New Roman" w:cs="Times New Roman"/>
          <w:b/>
          <w:bCs/>
          <w:sz w:val="24"/>
          <w:szCs w:val="24"/>
        </w:rPr>
        <w:t>Figure 5.2b</w:t>
      </w:r>
      <w:r w:rsidRPr="00235AD1">
        <w:rPr>
          <w:rFonts w:ascii="Times New Roman" w:hAnsi="Times New Roman" w:cs="Times New Roman"/>
          <w:sz w:val="24"/>
          <w:szCs w:val="24"/>
        </w:rPr>
        <w:t xml:space="preserve">). </w:t>
      </w:r>
    </w:p>
    <w:p w14:paraId="3CF152CF" w14:textId="77777777" w:rsidR="009C2910" w:rsidRDefault="00B124E0" w:rsidP="00B124E0">
      <w:pPr>
        <w:spacing w:before="24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Inspection of the low-</w:t>
      </w:r>
      <w:r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 region (</w:t>
      </w:r>
      <w:r w:rsidRPr="00235AD1">
        <w:rPr>
          <w:rFonts w:ascii="Times New Roman" w:hAnsi="Times New Roman" w:cs="Times New Roman"/>
          <w:b/>
          <w:bCs/>
          <w:sz w:val="24"/>
          <w:szCs w:val="24"/>
        </w:rPr>
        <w:t>Figure 5.2b</w:t>
      </w:r>
      <w:r w:rsidRPr="00235AD1">
        <w:rPr>
          <w:rFonts w:ascii="Times New Roman" w:hAnsi="Times New Roman" w:cs="Times New Roman"/>
          <w:sz w:val="24"/>
          <w:szCs w:val="24"/>
        </w:rPr>
        <w:t>) clearly shows that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exhibits a (021) diffraction maximum at ~1.85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while the (201) peak is absent. This agrees with the crystallographic rules of the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space group, which confirms that this structural model reported in literature is indeed the most symmetrical one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potentially for all the other members of structural family 1</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Rietveld refinement with the</w:t>
      </w:r>
      <w:r w:rsidRPr="00235AD1">
        <w:rPr>
          <w:rFonts w:ascii="Times New Roman" w:hAnsi="Times New Roman" w:cs="Times New Roman"/>
          <w:i/>
          <w:iCs/>
          <w:sz w:val="24"/>
          <w:szCs w:val="24"/>
        </w:rPr>
        <w:t xml:space="preserve"> Cmcm</w:t>
      </w:r>
      <w:r w:rsidRPr="00235AD1">
        <w:rPr>
          <w:rFonts w:ascii="Times New Roman" w:hAnsi="Times New Roman" w:cs="Times New Roman"/>
          <w:sz w:val="24"/>
          <w:szCs w:val="24"/>
        </w:rPr>
        <w:t xml:space="preserve"> space group yields excellent agreement to the XRD data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 3.359%). The extinction rules are reversed for</w:t>
      </w:r>
      <w:r w:rsidRPr="00235AD1">
        <w:rPr>
          <w:rFonts w:ascii="Times New Roman" w:hAnsi="Times New Roman" w:cs="Times New Roman"/>
          <w:i/>
          <w:iCs/>
          <w:sz w:val="24"/>
          <w:szCs w:val="24"/>
        </w:rPr>
        <w:t xml:space="preserve"> Ccmm</w:t>
      </w:r>
      <w:r w:rsidRPr="00235AD1">
        <w:rPr>
          <w:rFonts w:ascii="Times New Roman" w:hAnsi="Times New Roman" w:cs="Times New Roman"/>
          <w:sz w:val="24"/>
          <w:szCs w:val="24"/>
        </w:rPr>
        <w:t xml:space="preserve"> and the low-</w:t>
      </w:r>
      <w:r w:rsidRPr="00235AD1">
        <w:rPr>
          <w:rFonts w:ascii="Times New Roman" w:hAnsi="Times New Roman" w:cs="Times New Roman"/>
          <w:i/>
          <w:iCs/>
          <w:sz w:val="24"/>
          <w:szCs w:val="24"/>
        </w:rPr>
        <w:t>Q</w:t>
      </w:r>
      <w:r w:rsidRPr="00235AD1">
        <w:rPr>
          <w:rFonts w:ascii="Times New Roman" w:hAnsi="Times New Roman" w:cs="Times New Roman"/>
          <w:sz w:val="24"/>
          <w:szCs w:val="24"/>
        </w:rPr>
        <w:t xml:space="preserve"> diffraction regions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of structural family 2 (</w:t>
      </w:r>
      <w:r w:rsidRPr="00235AD1">
        <w:rPr>
          <w:rFonts w:ascii="Times New Roman" w:hAnsi="Times New Roman" w:cs="Times New Roman"/>
          <w:b/>
          <w:bCs/>
          <w:sz w:val="24"/>
          <w:szCs w:val="24"/>
        </w:rPr>
        <w:t>Figure 5.2b</w:t>
      </w:r>
      <w:r w:rsidRPr="00235AD1">
        <w:rPr>
          <w:rFonts w:ascii="Times New Roman" w:hAnsi="Times New Roman" w:cs="Times New Roman"/>
          <w:sz w:val="24"/>
          <w:szCs w:val="24"/>
        </w:rPr>
        <w:t>); (201) peaks are observed at ~1.48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whereas (021) peaks are not observed at ~1.83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This agrees with the proposed</w:t>
      </w:r>
      <w:r w:rsidRPr="00235AD1">
        <w:rPr>
          <w:rFonts w:ascii="Times New Roman" w:hAnsi="Times New Roman" w:cs="Times New Roman"/>
          <w:i/>
          <w:iCs/>
          <w:sz w:val="24"/>
          <w:szCs w:val="24"/>
        </w:rPr>
        <w:t xml:space="preserve"> Ccmm</w:t>
      </w:r>
      <w:r w:rsidRPr="00235AD1">
        <w:rPr>
          <w:rFonts w:ascii="Times New Roman" w:hAnsi="Times New Roman" w:cs="Times New Roman"/>
          <w:sz w:val="24"/>
          <w:szCs w:val="24"/>
        </w:rPr>
        <w:t xml:space="preserve"> space group by Fu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for Sm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vertAlign w:val="subscript"/>
        </w:rPr>
        <w:fldChar w:fldCharType="begin" w:fldLock="1"/>
      </w:r>
      <w:r w:rsidRPr="00235AD1">
        <w:rPr>
          <w:rFonts w:ascii="Times New Roman" w:hAnsi="Times New Roman" w:cs="Times New Roman"/>
          <w:sz w:val="24"/>
          <w:szCs w:val="24"/>
          <w:vertAlign w:val="subscript"/>
        </w:rPr>
        <w:instrText>ADDIN CSL_CITATION {"citationItems":[{"id":"ITEM-1","itemData":{"DOI":"10.1016/j.jssc.2009.06.028","ISSN":"00224596","abstract":"We have investigated, using X-ray powder diffraction data, the crystal structures of some fluorite derivatives with the formula Ln3MO7 (Ln=lanthanide or Y and M=Sb and Ta). In these compounds ordering of Ln and M occurs, leading to a parent structure in Cmmm. Tilting of the MO6 octahedra causes doubling of one of the cubic axes, leading to a number of non-isomorphic subgroups, e.g. Cmcm, Ccmm and Cccm. We have identified an alternative space group Ccmm instead of C2221 for those compounds containing a medium sized lanthanide or Y and M being Sb or Ta. Interestingly this is an alternative setting for the space group of the structure obtained when Ln is large (Cmcm). However, there tilting of the octahedra is around the a-axis of the parent structure, rather than around the b-axis as it is found in the compounds which we are reporting on here. In one compound, Nd3TaO7, both tilts occur. The phase transition between the two possible structures is a slow and difficult process above 80 K, allowing both phases to coexist. © 2009 Elsevier Inc. All rights reserved.","author":[{"dropping-particle":"","family":"Fu","given":"W. T.","non-dropping-particle":"","parse-names":false,"suffix":""},{"dropping-particle":"","family":"IJdo","given":"D. J.W.","non-dropping-particle":"","parse-names":false,"suffix":""}],"container-title":"Journal of Solid State Chemistry","id":"ITEM-1","issue":"9","issued":{"date-parts":[["2009"]]},"page":"2451-2455","publisher":"Elsevier","title":"On the crystal structures of Ln3MO7 (Ln=Nd, Sm, Y and M=Sb, Ta)-Rietveld refinement using X-ray powder diffraction data","type":"article-journal","volume":"182"},"uris":["http://www.mendeley.com/documents/?uuid=f6dc7db9-6ef3-45b5-a5c9-bdc1290af84a"]}],"mendeley":{"formattedCitation":"[39]","plainTextFormattedCitation":"[39]","previouslyFormattedCitation":"[39]"},"properties":{"noteIndex":0},"schema":"https://github.com/citation-style-language/schema/raw/master/csl-citation.json"}</w:instrText>
      </w:r>
      <w:r w:rsidRPr="00235AD1">
        <w:rPr>
          <w:rFonts w:ascii="Times New Roman" w:hAnsi="Times New Roman" w:cs="Times New Roman"/>
          <w:sz w:val="24"/>
          <w:szCs w:val="24"/>
          <w:vertAlign w:val="subscript"/>
        </w:rPr>
        <w:fldChar w:fldCharType="separate"/>
      </w:r>
      <w:r w:rsidRPr="00235AD1">
        <w:rPr>
          <w:rFonts w:ascii="Times New Roman" w:hAnsi="Times New Roman" w:cs="Times New Roman"/>
          <w:noProof/>
          <w:sz w:val="24"/>
          <w:szCs w:val="24"/>
        </w:rPr>
        <w:t>[39]</w:t>
      </w:r>
      <w:r w:rsidRPr="00235AD1">
        <w:rPr>
          <w:rFonts w:ascii="Times New Roman" w:hAnsi="Times New Roman" w:cs="Times New Roman"/>
          <w:sz w:val="24"/>
          <w:szCs w:val="24"/>
          <w:vertAlign w:val="subscript"/>
        </w:rPr>
        <w:fldChar w:fldCharType="end"/>
      </w:r>
      <w:r w:rsidRPr="00235AD1">
        <w:rPr>
          <w:rFonts w:ascii="Times New Roman" w:hAnsi="Times New Roman" w:cs="Times New Roman"/>
          <w:sz w:val="24"/>
          <w:szCs w:val="24"/>
        </w:rPr>
        <w:t>, a compound of the same structural family. Refinement of the measured SXRD patterns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and 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with this </w:t>
      </w:r>
      <w:r w:rsidRPr="00235AD1">
        <w:rPr>
          <w:rFonts w:ascii="Times New Roman" w:hAnsi="Times New Roman" w:cs="Times New Roman"/>
          <w:i/>
          <w:iCs/>
          <w:sz w:val="24"/>
          <w:szCs w:val="24"/>
        </w:rPr>
        <w:t>Ccmm</w:t>
      </w:r>
      <w:r w:rsidRPr="00235AD1">
        <w:rPr>
          <w:rFonts w:ascii="Times New Roman" w:hAnsi="Times New Roman" w:cs="Times New Roman"/>
          <w:iCs/>
          <w:sz w:val="24"/>
          <w:szCs w:val="24"/>
        </w:rPr>
        <w:t xml:space="preserve"> space group provides excellent agreement with very low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of 2.409% and 2.691%, respectively, confirming the choice of this highly symmetrical space group. The </w:t>
      </w:r>
    </w:p>
    <w:p w14:paraId="272CB06F" w14:textId="77777777" w:rsidR="009C2910" w:rsidRPr="00235AD1" w:rsidRDefault="009C2910" w:rsidP="009C2910">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49EFFC8" wp14:editId="42C78FB8">
            <wp:extent cx="6489985" cy="2700000"/>
            <wp:effectExtent l="0" t="0" r="6350" b="5715"/>
            <wp:docPr id="10031305" name="Picture 1003130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diagra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89985" cy="2700000"/>
                    </a:xfrm>
                    <a:prstGeom prst="rect">
                      <a:avLst/>
                    </a:prstGeom>
                    <a:noFill/>
                    <a:ln>
                      <a:noFill/>
                    </a:ln>
                  </pic:spPr>
                </pic:pic>
              </a:graphicData>
            </a:graphic>
          </wp:inline>
        </w:drawing>
      </w:r>
    </w:p>
    <w:p w14:paraId="78796830" w14:textId="77777777" w:rsidR="009C2910" w:rsidRPr="00235AD1" w:rsidRDefault="009C2910" w:rsidP="009C2910">
      <w:pPr>
        <w:pStyle w:val="Caption"/>
        <w:jc w:val="both"/>
      </w:pPr>
      <w:bookmarkStart w:id="65" w:name="_Toc152219770"/>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2</w:t>
      </w:r>
      <w:r w:rsidRPr="00235AD1">
        <w:rPr>
          <w:b/>
          <w:bCs/>
        </w:rPr>
        <w:fldChar w:fldCharType="end"/>
      </w:r>
      <w:r w:rsidRPr="00235AD1">
        <w:rPr>
          <w:b/>
          <w:bCs/>
        </w:rPr>
        <w:t>:</w:t>
      </w:r>
      <w:r w:rsidRPr="00235AD1">
        <w:t xml:space="preserve"> (a) Stacked high-energy synchrotron X-ray diffraction patterns for A</w:t>
      </w:r>
      <w:r w:rsidRPr="00235AD1">
        <w:rPr>
          <w:vertAlign w:val="subscript"/>
        </w:rPr>
        <w:t>3</w:t>
      </w:r>
      <w:r w:rsidRPr="00235AD1">
        <w:t>TaO</w:t>
      </w:r>
      <w:r w:rsidRPr="00235AD1">
        <w:rPr>
          <w:vertAlign w:val="subscript"/>
        </w:rPr>
        <w:t>7</w:t>
      </w:r>
      <w:r w:rsidRPr="00235AD1">
        <w:t xml:space="preserve"> (A = Pr, Dy, Ho) as measured (black circles) and modeled (orange, cyan and red curves). Blue curves represent the difference between measurement and calculated model (space groups </w:t>
      </w:r>
      <w:r w:rsidRPr="00235AD1">
        <w:rPr>
          <w:i/>
          <w:iCs/>
        </w:rPr>
        <w:t xml:space="preserve">Cmcm </w:t>
      </w:r>
      <w:r w:rsidRPr="00235AD1">
        <w:t>and</w:t>
      </w:r>
      <w:r w:rsidRPr="00235AD1">
        <w:rPr>
          <w:i/>
          <w:iCs/>
        </w:rPr>
        <w:t xml:space="preserve"> Ccmm</w:t>
      </w:r>
      <w:r w:rsidRPr="00235AD1">
        <w:t>). The reliability factor (</w:t>
      </w:r>
      <w:r w:rsidRPr="00235AD1">
        <w:rPr>
          <w:i/>
          <w:iCs/>
        </w:rPr>
        <w:t>Rw</w:t>
      </w:r>
      <w:r w:rsidRPr="00235AD1">
        <w:t>) is reported for every sample. Diffraction patterns are offset by values of 10’000 and 20’000 respectively. (b) Expanded view of the low-Q range of (a) using the same color labeling, along with diffraction data of Y</w:t>
      </w:r>
      <w:r w:rsidRPr="00235AD1">
        <w:rPr>
          <w:vertAlign w:val="subscript"/>
        </w:rPr>
        <w:t>3</w:t>
      </w:r>
      <w:r w:rsidRPr="00235AD1">
        <w:t>TaO</w:t>
      </w:r>
      <w:r w:rsidRPr="00235AD1">
        <w:rPr>
          <w:vertAlign w:val="subscript"/>
        </w:rPr>
        <w:t>7</w:t>
      </w:r>
      <w:r w:rsidRPr="00235AD1">
        <w:t xml:space="preserve"> (black circles), which serves as reference measurement. Cyan ticks represent diffraction conditions allowed in (top) </w:t>
      </w:r>
      <w:r w:rsidRPr="00235AD1">
        <w:rPr>
          <w:i/>
          <w:iCs/>
        </w:rPr>
        <w:t xml:space="preserve">Cmcm </w:t>
      </w:r>
      <w:r w:rsidRPr="00235AD1">
        <w:t>and (bottom)</w:t>
      </w:r>
      <w:r w:rsidRPr="00235AD1">
        <w:rPr>
          <w:i/>
          <w:iCs/>
        </w:rPr>
        <w:t xml:space="preserve"> Ccmm</w:t>
      </w:r>
      <w:r w:rsidRPr="00235AD1">
        <w:t xml:space="preserve"> space groups. Asterisks (*) mark the PrTaO</w:t>
      </w:r>
      <w:r w:rsidRPr="00235AD1">
        <w:rPr>
          <w:vertAlign w:val="subscript"/>
        </w:rPr>
        <w:t>4</w:t>
      </w:r>
      <w:r w:rsidRPr="00235AD1">
        <w:t xml:space="preserve"> impurity phase reflections for Pr</w:t>
      </w:r>
      <w:r w:rsidRPr="00235AD1">
        <w:rPr>
          <w:vertAlign w:val="subscript"/>
        </w:rPr>
        <w:t>3</w:t>
      </w:r>
      <w:r w:rsidRPr="00235AD1">
        <w:t>TaO</w:t>
      </w:r>
      <w:r w:rsidRPr="00235AD1">
        <w:rPr>
          <w:vertAlign w:val="subscript"/>
        </w:rPr>
        <w:t>7</w:t>
      </w:r>
      <w:r w:rsidRPr="00235AD1">
        <w:t>. The red tick mark at ~1.93 Å</w:t>
      </w:r>
      <w:r w:rsidRPr="00235AD1">
        <w:rPr>
          <w:vertAlign w:val="superscript"/>
        </w:rPr>
        <w:t>-1</w:t>
      </w:r>
      <w:r w:rsidRPr="00235AD1">
        <w:t xml:space="preserve"> indicates the location of the (021) diffraction peak, which serves as space group distinction between </w:t>
      </w:r>
      <w:r w:rsidRPr="00235AD1">
        <w:rPr>
          <w:i/>
          <w:iCs/>
        </w:rPr>
        <w:t>C222</w:t>
      </w:r>
      <w:r w:rsidRPr="00235AD1">
        <w:rPr>
          <w:i/>
          <w:iCs/>
          <w:vertAlign w:val="subscript"/>
        </w:rPr>
        <w:t xml:space="preserve">1 </w:t>
      </w:r>
      <w:r w:rsidRPr="00235AD1">
        <w:t xml:space="preserve">and </w:t>
      </w:r>
      <w:r w:rsidRPr="00235AD1">
        <w:rPr>
          <w:i/>
          <w:iCs/>
        </w:rPr>
        <w:t>Ccmm</w:t>
      </w:r>
      <w:r w:rsidRPr="00235AD1">
        <w:t xml:space="preserve"> (and it is only allowed for </w:t>
      </w:r>
      <w:r w:rsidRPr="00235AD1">
        <w:rPr>
          <w:i/>
          <w:iCs/>
        </w:rPr>
        <w:t>C222</w:t>
      </w:r>
      <w:r w:rsidRPr="00235AD1">
        <w:rPr>
          <w:i/>
          <w:iCs/>
          <w:vertAlign w:val="subscript"/>
        </w:rPr>
        <w:t>1</w:t>
      </w:r>
      <w:r w:rsidRPr="00235AD1">
        <w:t>). Diffraction patterns are offset by values of 200, 400 and 800 respectively.</w:t>
      </w:r>
      <w:bookmarkEnd w:id="65"/>
      <w:r w:rsidRPr="00235AD1">
        <w:t xml:space="preserve"> </w:t>
      </w:r>
    </w:p>
    <w:p w14:paraId="2B83B42E" w14:textId="77777777" w:rsidR="009C2910" w:rsidRDefault="009C2910" w:rsidP="00B124E0">
      <w:pPr>
        <w:spacing w:before="240" w:line="480" w:lineRule="auto"/>
        <w:ind w:firstLine="720"/>
        <w:jc w:val="both"/>
        <w:rPr>
          <w:rFonts w:ascii="Times New Roman" w:hAnsi="Times New Roman" w:cs="Times New Roman"/>
          <w:sz w:val="24"/>
          <w:szCs w:val="24"/>
        </w:rPr>
      </w:pPr>
    </w:p>
    <w:p w14:paraId="6F345651" w14:textId="77777777" w:rsidR="009C2910" w:rsidRDefault="009C2910" w:rsidP="00B124E0">
      <w:pPr>
        <w:spacing w:before="240" w:line="480" w:lineRule="auto"/>
        <w:ind w:firstLine="720"/>
        <w:jc w:val="both"/>
        <w:rPr>
          <w:rFonts w:ascii="Times New Roman" w:hAnsi="Times New Roman" w:cs="Times New Roman"/>
          <w:sz w:val="24"/>
          <w:szCs w:val="24"/>
        </w:rPr>
      </w:pPr>
    </w:p>
    <w:p w14:paraId="4CBAA77A" w14:textId="77777777" w:rsidR="009C2910" w:rsidRDefault="009C2910" w:rsidP="00B124E0">
      <w:pPr>
        <w:spacing w:before="240" w:line="480" w:lineRule="auto"/>
        <w:ind w:firstLine="720"/>
        <w:jc w:val="both"/>
        <w:rPr>
          <w:rFonts w:ascii="Times New Roman" w:hAnsi="Times New Roman" w:cs="Times New Roman"/>
          <w:sz w:val="24"/>
          <w:szCs w:val="24"/>
        </w:rPr>
      </w:pPr>
    </w:p>
    <w:p w14:paraId="37B121CD" w14:textId="77777777" w:rsidR="009C2910" w:rsidRDefault="009C2910" w:rsidP="00B124E0">
      <w:pPr>
        <w:spacing w:before="240" w:line="480" w:lineRule="auto"/>
        <w:ind w:firstLine="720"/>
        <w:jc w:val="both"/>
        <w:rPr>
          <w:rFonts w:ascii="Times New Roman" w:hAnsi="Times New Roman" w:cs="Times New Roman"/>
          <w:sz w:val="24"/>
          <w:szCs w:val="24"/>
        </w:rPr>
      </w:pPr>
    </w:p>
    <w:p w14:paraId="10ABF9F6" w14:textId="77777777" w:rsidR="009C2910" w:rsidRDefault="009C2910" w:rsidP="00B124E0">
      <w:pPr>
        <w:spacing w:before="240" w:line="480" w:lineRule="auto"/>
        <w:ind w:firstLine="720"/>
        <w:jc w:val="both"/>
        <w:rPr>
          <w:rFonts w:ascii="Times New Roman" w:hAnsi="Times New Roman" w:cs="Times New Roman"/>
          <w:sz w:val="24"/>
          <w:szCs w:val="24"/>
        </w:rPr>
      </w:pPr>
    </w:p>
    <w:p w14:paraId="2B7E4BBF" w14:textId="77777777" w:rsidR="009C2910" w:rsidRDefault="009C2910" w:rsidP="00B124E0">
      <w:pPr>
        <w:spacing w:before="240" w:line="480" w:lineRule="auto"/>
        <w:ind w:firstLine="720"/>
        <w:jc w:val="both"/>
        <w:rPr>
          <w:rFonts w:ascii="Times New Roman" w:hAnsi="Times New Roman" w:cs="Times New Roman"/>
          <w:sz w:val="24"/>
          <w:szCs w:val="24"/>
        </w:rPr>
      </w:pPr>
    </w:p>
    <w:p w14:paraId="325D88C3" w14:textId="30A0FFB3" w:rsidR="00B124E0" w:rsidRDefault="00B124E0" w:rsidP="00F14709">
      <w:pPr>
        <w:spacing w:before="240"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centrosymmetric nature of this space group is further corroborated by the reported absence of any second harmonic generation signal at room temperature, as described by Astafyev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Pr="00235AD1">
        <w:rPr>
          <w:rFonts w:ascii="Times New Roman" w:hAnsi="Times New Roman" w:cs="Times New Roman"/>
          <w:i/>
          <w:iCs/>
          <w:sz w:val="24"/>
          <w:szCs w:val="24"/>
        </w:rPr>
        <w:instrText>ADDIN CSL_CITATION {"citationItems":[{"id":"ITEM-1","itemData":{"ISSN":"0023-4761","abstract":"Character of phase transitions in Ln3NbO7 is studied by the methods of measuring dielectric and nonlinear optical characteristics Reversible transition to a centrosymmetrical state is discovered for Gd3NbO7 at 330 K Latent transition heat constituted 200 J/mole Analogous first-order transitions were discovered for Sm3NbO7 and Eu3NbO7 compounds at 160 and 210 K, respectively A conclusion is drawn that the phase transition is ferroelectric by its nature and is thermodynamically ''rigid''","author":[{"dropping-particle":"V","family":"Astaph'ev","given":"A","non-dropping-particle":"","parse-names":false,"suffix":""},{"dropping-particle":"","family":"Sirotinkin","given":"V P","non-dropping-particle":"","parse-names":false,"suffix":""},{"dropping-particle":"","family":"Stephanovich","given":"S.Yu.","non-dropping-particle":"","parse-names":false,"suffix":""}],"collection-title":"Phazovye perephody v soedineniyakh LnΛ3NbOΛ7(Ln=Sm-Gd) s phlyuoritopodobnoj structuroj","container-title":"Kristallografiya","id":"ITEM-1","issue":"3","issued":{"date-parts":[["1985"]]},"page":"603-604","publisher-place":"USSR","title":"Phase transitions in the compounds Ln3NbO7(Ln=Sm-Gd) with fluorite-like structure","type":"article-journal","volume":"30"},"uris":["http://www.mendeley.com/documents/?uuid=6629f735-2095-4bd9-88db-efdcafb2c4bb"]}],"mendeley":{"formattedCitation":"[41]","plainTextFormattedCitation":"[41]","previouslyFormattedCitation":"[41]"},"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Pr="00235AD1">
        <w:rPr>
          <w:rFonts w:ascii="Times New Roman" w:hAnsi="Times New Roman" w:cs="Times New Roman"/>
          <w:iCs/>
          <w:noProof/>
          <w:sz w:val="24"/>
          <w:szCs w:val="24"/>
        </w:rPr>
        <w:t>[41]</w:t>
      </w:r>
      <w:r w:rsidRPr="00235AD1">
        <w:rPr>
          <w:rFonts w:ascii="Times New Roman" w:hAnsi="Times New Roman" w:cs="Times New Roman"/>
          <w:i/>
          <w:iCs/>
          <w:sz w:val="24"/>
          <w:szCs w:val="24"/>
        </w:rPr>
        <w:fldChar w:fldCharType="end"/>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for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(Ln = Sm-Gd). Therefore, it is reasonable to expect that the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space group is the common representation for all structural family 2 compounds. On the other hand, the </w:t>
      </w:r>
      <w:r w:rsidRPr="00235AD1">
        <w:rPr>
          <w:rFonts w:ascii="Times New Roman" w:hAnsi="Times New Roman" w:cs="Times New Roman"/>
          <w:bCs/>
          <w:i/>
          <w:iCs/>
          <w:sz w:val="24"/>
          <w:szCs w:val="24"/>
        </w:rPr>
        <w:t>C222</w:t>
      </w:r>
      <w:r w:rsidRPr="00235AD1">
        <w:rPr>
          <w:rFonts w:ascii="Times New Roman" w:hAnsi="Times New Roman" w:cs="Times New Roman"/>
          <w:bCs/>
          <w:i/>
          <w:iCs/>
          <w:sz w:val="24"/>
          <w:szCs w:val="24"/>
          <w:vertAlign w:val="subscript"/>
        </w:rPr>
        <w:t>1</w:t>
      </w:r>
      <w:r w:rsidRPr="00235AD1">
        <w:rPr>
          <w:rFonts w:ascii="Times New Roman" w:hAnsi="Times New Roman" w:cs="Times New Roman"/>
          <w:bCs/>
          <w:sz w:val="24"/>
          <w:szCs w:val="24"/>
        </w:rPr>
        <w:t xml:space="preserve"> symmetry is confirmed by the existence of (201) and (021) peaks in </w:t>
      </w:r>
      <w:r w:rsidRPr="00235AD1">
        <w:rPr>
          <w:rFonts w:ascii="Times New Roman" w:hAnsi="Times New Roman" w:cs="Times New Roman"/>
          <w:sz w:val="24"/>
          <w:szCs w:val="24"/>
        </w:rPr>
        <w:t>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Cs/>
          <w:sz w:val="24"/>
          <w:szCs w:val="24"/>
        </w:rPr>
        <w:t>(</w:t>
      </w:r>
      <w:r w:rsidRPr="00235AD1">
        <w:rPr>
          <w:rFonts w:ascii="Times New Roman" w:hAnsi="Times New Roman" w:cs="Times New Roman"/>
          <w:b/>
          <w:bCs/>
          <w:sz w:val="24"/>
          <w:szCs w:val="24"/>
        </w:rPr>
        <w:t>Figure 5.2b</w:t>
      </w:r>
      <w:r w:rsidRPr="00235AD1">
        <w:rPr>
          <w:rFonts w:ascii="Times New Roman" w:hAnsi="Times New Roman" w:cs="Times New Roman"/>
          <w:sz w:val="24"/>
          <w:szCs w:val="24"/>
        </w:rPr>
        <w:t>),</w:t>
      </w:r>
      <w:r w:rsidRPr="00235AD1">
        <w:rPr>
          <w:rFonts w:ascii="Times New Roman" w:hAnsi="Times New Roman" w:cs="Times New Roman"/>
          <w:bCs/>
          <w:sz w:val="24"/>
          <w:szCs w:val="24"/>
        </w:rPr>
        <w:t xml:space="preserve"> and this compound </w:t>
      </w:r>
      <w:r w:rsidRPr="00235AD1">
        <w:rPr>
          <w:rFonts w:ascii="Times New Roman" w:hAnsi="Times New Roman" w:cs="Times New Roman"/>
          <w:sz w:val="24"/>
          <w:szCs w:val="24"/>
        </w:rPr>
        <w:t>can no longer be considered as the room temperature structural model for the long-range structures of family 2 weberite-type tantalates.</w:t>
      </w:r>
    </w:p>
    <w:p w14:paraId="3CCE3D6C" w14:textId="77777777" w:rsidR="00BE6139" w:rsidRPr="00235AD1" w:rsidRDefault="00BE6139" w:rsidP="00BE613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Rietveld refinement of the high-resolution time-of-flight neutron diffraction patterns (POWGEN) with high sensitivity to the oxygen positions yielded a good agreement with the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model (</w:t>
      </w:r>
      <w:r w:rsidRPr="00235AD1">
        <w:rPr>
          <w:rFonts w:ascii="Times New Roman" w:hAnsi="Times New Roman" w:cs="Times New Roman"/>
          <w:i/>
          <w:iCs/>
          <w:sz w:val="24"/>
          <w:szCs w:val="24"/>
        </w:rPr>
        <w:t>Rw</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 2.501% and </w:t>
      </w:r>
      <w:r w:rsidRPr="00235AD1">
        <w:rPr>
          <w:rFonts w:ascii="Times New Roman" w:hAnsi="Times New Roman" w:cs="Times New Roman"/>
          <w:i/>
          <w:iCs/>
          <w:sz w:val="24"/>
          <w:szCs w:val="24"/>
        </w:rPr>
        <w:t>Rw</w:t>
      </w:r>
      <w:r w:rsidRPr="00235AD1">
        <w:rPr>
          <w:rFonts w:ascii="Times New Roman" w:hAnsi="Times New Roman" w:cs="Times New Roman"/>
          <w:i/>
          <w:iCs/>
          <w:sz w:val="24"/>
          <w:szCs w:val="24"/>
          <w:vertAlign w:val="subscript"/>
        </w:rPr>
        <w:t>2</w:t>
      </w:r>
      <w:r w:rsidRPr="00235AD1">
        <w:rPr>
          <w:rFonts w:ascii="Times New Roman" w:hAnsi="Times New Roman" w:cs="Times New Roman"/>
          <w:sz w:val="24"/>
          <w:szCs w:val="24"/>
        </w:rPr>
        <w:t xml:space="preserve"> = 4.769%)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b/>
          <w:bCs/>
          <w:sz w:val="24"/>
          <w:szCs w:val="24"/>
        </w:rPr>
        <w:t>(Figure 5.3)</w:t>
      </w:r>
      <w:r w:rsidRPr="00235AD1">
        <w:rPr>
          <w:rFonts w:ascii="Times New Roman" w:hAnsi="Times New Roman" w:cs="Times New Roman"/>
          <w:b/>
          <w:sz w:val="24"/>
          <w:szCs w:val="24"/>
        </w:rPr>
        <w:t xml:space="preserve"> </w:t>
      </w:r>
      <w:r w:rsidRPr="00235AD1">
        <w:rPr>
          <w:rFonts w:ascii="Times New Roman" w:hAnsi="Times New Roman" w:cs="Times New Roman"/>
          <w:sz w:val="24"/>
          <w:szCs w:val="24"/>
        </w:rPr>
        <w:t xml:space="preserve">and the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model (</w:t>
      </w:r>
      <w:r w:rsidRPr="00235AD1">
        <w:rPr>
          <w:rFonts w:ascii="Times New Roman" w:hAnsi="Times New Roman" w:cs="Times New Roman"/>
          <w:i/>
          <w:iCs/>
          <w:sz w:val="24"/>
          <w:szCs w:val="24"/>
        </w:rPr>
        <w:t>Rw</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 4.940% and </w:t>
      </w:r>
      <w:r w:rsidRPr="00235AD1">
        <w:rPr>
          <w:rFonts w:ascii="Times New Roman" w:hAnsi="Times New Roman" w:cs="Times New Roman"/>
          <w:i/>
          <w:iCs/>
          <w:sz w:val="24"/>
          <w:szCs w:val="24"/>
        </w:rPr>
        <w:t>Rw</w:t>
      </w:r>
      <w:r w:rsidRPr="00235AD1">
        <w:rPr>
          <w:rFonts w:ascii="Times New Roman" w:hAnsi="Times New Roman" w:cs="Times New Roman"/>
          <w:i/>
          <w:iCs/>
          <w:sz w:val="24"/>
          <w:szCs w:val="24"/>
          <w:vertAlign w:val="subscript"/>
        </w:rPr>
        <w:t>2</w:t>
      </w:r>
      <w:r w:rsidRPr="00235AD1">
        <w:rPr>
          <w:rFonts w:ascii="Times New Roman" w:hAnsi="Times New Roman" w:cs="Times New Roman"/>
          <w:sz w:val="24"/>
          <w:szCs w:val="24"/>
        </w:rPr>
        <w:t xml:space="preserve"> = 4.770%) for ordered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sz w:val="24"/>
          <w:szCs w:val="24"/>
        </w:rPr>
        <w:t>Figure 5.4</w:t>
      </w:r>
      <w:r w:rsidRPr="00235AD1">
        <w:rPr>
          <w:rFonts w:ascii="Times New Roman" w:hAnsi="Times New Roman" w:cs="Times New Roman"/>
          <w:sz w:val="24"/>
          <w:szCs w:val="24"/>
        </w:rPr>
        <w:t xml:space="preserve">).  </w:t>
      </w:r>
    </w:p>
    <w:p w14:paraId="4F171BD2" w14:textId="77777777" w:rsidR="00BE6139" w:rsidRDefault="00BE6139" w:rsidP="00BE613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amount of PrTaO</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xml:space="preserve"> impurity phase in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i/>
          <w:iCs/>
          <w:sz w:val="24"/>
          <w:szCs w:val="24"/>
          <w:vertAlign w:val="subscript"/>
        </w:rPr>
        <w:t xml:space="preserve"> </w:t>
      </w:r>
      <w:r w:rsidRPr="00235AD1">
        <w:rPr>
          <w:rFonts w:ascii="Times New Roman" w:hAnsi="Times New Roman" w:cs="Times New Roman"/>
          <w:sz w:val="24"/>
          <w:szCs w:val="24"/>
        </w:rPr>
        <w:t>was 1.7%, and neutron characterization did not reveal any impurity phases in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In agreement with the SXRD results, the time-of-flight neutron diffraction results also show strong evidence of the (021) peak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with no apparent signal of the (201) peak; whereas,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shows a pronounced (201) peak. The absence of the (021) peak (expected at ~1.92 Å in </w:t>
      </w:r>
      <w:r w:rsidRPr="00235AD1">
        <w:rPr>
          <w:rFonts w:ascii="Times New Roman" w:hAnsi="Times New Roman" w:cs="Times New Roman"/>
          <w:i/>
          <w:sz w:val="24"/>
          <w:szCs w:val="24"/>
        </w:rPr>
        <w:t>Q</w:t>
      </w:r>
      <w:r w:rsidRPr="00235AD1">
        <w:rPr>
          <w:rFonts w:ascii="Times New Roman" w:hAnsi="Times New Roman" w:cs="Times New Roman"/>
          <w:sz w:val="24"/>
          <w:szCs w:val="24"/>
        </w:rPr>
        <w:t xml:space="preserve">-space or ~3.3 Å in </w:t>
      </w:r>
      <w:r w:rsidRPr="00235AD1">
        <w:rPr>
          <w:rFonts w:ascii="Times New Roman" w:hAnsi="Times New Roman" w:cs="Times New Roman"/>
          <w:i/>
          <w:sz w:val="24"/>
          <w:szCs w:val="24"/>
        </w:rPr>
        <w:t>d</w:t>
      </w:r>
      <w:r w:rsidRPr="00235AD1">
        <w:rPr>
          <w:rFonts w:ascii="Times New Roman" w:hAnsi="Times New Roman" w:cs="Times New Roman"/>
          <w:sz w:val="24"/>
          <w:szCs w:val="24"/>
        </w:rPr>
        <w:t xml:space="preserve">-space) confirms the centrosymmetric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model for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Figure 5.5</w:t>
      </w:r>
      <w:r w:rsidRPr="00235AD1">
        <w:rPr>
          <w:rFonts w:ascii="Times New Roman" w:hAnsi="Times New Roman" w:cs="Times New Roman"/>
          <w:sz w:val="24"/>
          <w:szCs w:val="24"/>
        </w:rPr>
        <w:t>). The diffraction pattern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measured at 100 K with reduced effect of thermal vibrations show the same structural behavior and supports this conclusion (</w:t>
      </w:r>
      <w:r w:rsidRPr="00235AD1">
        <w:rPr>
          <w:rFonts w:ascii="Times New Roman" w:hAnsi="Times New Roman" w:cs="Times New Roman"/>
          <w:b/>
          <w:bCs/>
          <w:sz w:val="24"/>
          <w:szCs w:val="24"/>
        </w:rPr>
        <w:t>Figure 5.6</w:t>
      </w:r>
      <w:r w:rsidRPr="00235AD1">
        <w:rPr>
          <w:rFonts w:ascii="Times New Roman" w:hAnsi="Times New Roman" w:cs="Times New Roman"/>
          <w:sz w:val="24"/>
          <w:szCs w:val="24"/>
        </w:rPr>
        <w:t xml:space="preserve">). </w:t>
      </w:r>
    </w:p>
    <w:p w14:paraId="2D245CF3" w14:textId="3A601F01" w:rsidR="005867E5" w:rsidRPr="00235AD1" w:rsidRDefault="005867E5" w:rsidP="00BE613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Neutron diffraction patterns of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(A=Pr, Tb, Ho, Tm, and Yb) collected at NOMAD revealed three distinct structures across the lanthanide series (</w:t>
      </w:r>
      <w:r w:rsidRPr="00235AD1">
        <w:rPr>
          <w:rFonts w:ascii="Times New Roman" w:hAnsi="Times New Roman" w:cs="Times New Roman"/>
          <w:b/>
          <w:bCs/>
          <w:sz w:val="24"/>
          <w:szCs w:val="24"/>
        </w:rPr>
        <w:t>Figure 5.7</w:t>
      </w:r>
      <w:r w:rsidRPr="00235AD1">
        <w:rPr>
          <w:rFonts w:ascii="Times New Roman" w:hAnsi="Times New Roman" w:cs="Times New Roman"/>
          <w:sz w:val="24"/>
          <w:szCs w:val="24"/>
        </w:rPr>
        <w:t>). Rietveld refinement confirms that these patterns belong to the three distinct structural families of weberite-type</w:t>
      </w:r>
      <w:r>
        <w:rPr>
          <w:rFonts w:ascii="Times New Roman" w:hAnsi="Times New Roman" w:cs="Times New Roman"/>
          <w:sz w:val="24"/>
          <w:szCs w:val="24"/>
        </w:rPr>
        <w:t xml:space="preserve"> </w:t>
      </w:r>
      <w:r w:rsidRPr="00235AD1">
        <w:rPr>
          <w:rFonts w:ascii="Times New Roman" w:hAnsi="Times New Roman" w:cs="Times New Roman"/>
          <w:sz w:val="24"/>
          <w:szCs w:val="24"/>
        </w:rPr>
        <w:t>tantalates. The NOMAD diffraction patterns (</w:t>
      </w:r>
      <w:r w:rsidRPr="00235AD1">
        <w:rPr>
          <w:rFonts w:ascii="Times New Roman" w:hAnsi="Times New Roman" w:cs="Times New Roman"/>
          <w:b/>
          <w:bCs/>
          <w:sz w:val="24"/>
          <w:szCs w:val="24"/>
        </w:rPr>
        <w:t>Figure 5.7</w:t>
      </w:r>
      <w:r w:rsidRPr="00235AD1">
        <w:rPr>
          <w:rFonts w:ascii="Times New Roman" w:hAnsi="Times New Roman" w:cs="Times New Roman"/>
          <w:sz w:val="24"/>
          <w:szCs w:val="24"/>
        </w:rPr>
        <w:t>) are in good agreement with</w:t>
      </w:r>
      <w:r w:rsidR="00DE6C8B">
        <w:rPr>
          <w:rFonts w:ascii="Times New Roman" w:hAnsi="Times New Roman" w:cs="Times New Roman"/>
          <w:sz w:val="24"/>
          <w:szCs w:val="24"/>
        </w:rPr>
        <w:t xml:space="preserve"> </w:t>
      </w:r>
      <w:r w:rsidR="00DE6C8B" w:rsidRPr="00235AD1">
        <w:rPr>
          <w:rFonts w:ascii="Times New Roman" w:hAnsi="Times New Roman" w:cs="Times New Roman"/>
          <w:sz w:val="24"/>
          <w:szCs w:val="24"/>
        </w:rPr>
        <w:t xml:space="preserve">SXRD and </w:t>
      </w:r>
    </w:p>
    <w:p w14:paraId="4333FF19" w14:textId="77777777" w:rsidR="00BE6139" w:rsidRPr="00235AD1" w:rsidRDefault="00BE6139" w:rsidP="00F14709">
      <w:pPr>
        <w:spacing w:before="240" w:line="480" w:lineRule="auto"/>
        <w:jc w:val="both"/>
        <w:rPr>
          <w:rFonts w:ascii="Times New Roman" w:hAnsi="Times New Roman" w:cs="Times New Roman"/>
          <w:sz w:val="24"/>
          <w:szCs w:val="24"/>
        </w:rPr>
      </w:pPr>
    </w:p>
    <w:p w14:paraId="35C06E8B" w14:textId="77777777" w:rsidR="00B124E0" w:rsidRPr="00235AD1" w:rsidRDefault="00B124E0" w:rsidP="00B124E0">
      <w:pPr>
        <w:spacing w:line="480" w:lineRule="auto"/>
        <w:ind w:firstLine="720"/>
        <w:jc w:val="both"/>
        <w:rPr>
          <w:rFonts w:ascii="Times New Roman" w:hAnsi="Times New Roman" w:cs="Times New Roman"/>
          <w:sz w:val="24"/>
          <w:szCs w:val="24"/>
        </w:rPr>
      </w:pPr>
    </w:p>
    <w:p w14:paraId="490A1B20" w14:textId="77777777" w:rsidR="00E02A57" w:rsidRPr="00235AD1" w:rsidRDefault="00E02A57" w:rsidP="00693D94">
      <w:pPr>
        <w:spacing w:line="240" w:lineRule="auto"/>
        <w:jc w:val="both"/>
        <w:rPr>
          <w:rFonts w:ascii="Times New Roman" w:hAnsi="Times New Roman" w:cs="Times New Roman"/>
          <w:sz w:val="24"/>
          <w:szCs w:val="24"/>
        </w:rPr>
      </w:pPr>
    </w:p>
    <w:p w14:paraId="7611FE8F" w14:textId="4B44FB23" w:rsidR="00280634" w:rsidRPr="00235AD1" w:rsidRDefault="00280634" w:rsidP="00280634">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30635A70" wp14:editId="78EFED8C">
            <wp:extent cx="3600000" cy="3600000"/>
            <wp:effectExtent l="0" t="0" r="635" b="635"/>
            <wp:docPr id="460994609" name="Picture 46099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07150681" w14:textId="6D93401B" w:rsidR="00280634" w:rsidRPr="00235AD1" w:rsidRDefault="00616999" w:rsidP="00A05C83">
      <w:pPr>
        <w:pStyle w:val="Caption"/>
        <w:jc w:val="both"/>
      </w:pPr>
      <w:bookmarkStart w:id="66" w:name="_Toc152219771"/>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3</w:t>
      </w:r>
      <w:r w:rsidR="00E0386F" w:rsidRPr="00235AD1">
        <w:rPr>
          <w:b/>
          <w:bCs/>
        </w:rPr>
        <w:fldChar w:fldCharType="end"/>
      </w:r>
      <w:r w:rsidRPr="00235AD1">
        <w:rPr>
          <w:b/>
          <w:bCs/>
        </w:rPr>
        <w:t>:</w:t>
      </w:r>
      <w:r w:rsidRPr="00235AD1">
        <w:t xml:space="preserve"> </w:t>
      </w:r>
      <w:r w:rsidR="00280634" w:rsidRPr="00235AD1">
        <w:t>POWGEN’</w:t>
      </w:r>
      <w:r w:rsidR="00280634" w:rsidRPr="00235AD1">
        <w:rPr>
          <w:b/>
          <w:bCs/>
        </w:rPr>
        <w:t xml:space="preserve"> </w:t>
      </w:r>
      <w:r w:rsidR="00280634" w:rsidRPr="00235AD1">
        <w:t>high-resolution neutron diffraction pattern of Pr</w:t>
      </w:r>
      <w:r w:rsidR="00280634" w:rsidRPr="00235AD1">
        <w:rPr>
          <w:vertAlign w:val="subscript"/>
        </w:rPr>
        <w:t>3</w:t>
      </w:r>
      <w:r w:rsidR="00280634" w:rsidRPr="00235AD1">
        <w:t>TaO</w:t>
      </w:r>
      <w:r w:rsidR="00280634" w:rsidRPr="00235AD1">
        <w:rPr>
          <w:vertAlign w:val="subscript"/>
        </w:rPr>
        <w:t xml:space="preserve">7 </w:t>
      </w:r>
      <w:r w:rsidR="00280634" w:rsidRPr="00235AD1">
        <w:t xml:space="preserve">measured at room temperature (black circles) and modeled (red curve) using </w:t>
      </w:r>
      <w:r w:rsidR="00280634" w:rsidRPr="00235AD1">
        <w:rPr>
          <w:i/>
          <w:iCs/>
        </w:rPr>
        <w:t>Cmcm</w:t>
      </w:r>
      <w:r w:rsidR="00280634" w:rsidRPr="00235AD1">
        <w:t xml:space="preserve"> space group. The blue curve represents the difference curve between measurement and the model fit, with </w:t>
      </w:r>
      <w:r w:rsidR="00280634" w:rsidRPr="00235AD1">
        <w:rPr>
          <w:i/>
          <w:iCs/>
        </w:rPr>
        <w:t>R</w:t>
      </w:r>
      <w:r w:rsidR="00280634" w:rsidRPr="00235AD1">
        <w:rPr>
          <w:i/>
          <w:iCs/>
          <w:vertAlign w:val="subscript"/>
        </w:rPr>
        <w:t>w1</w:t>
      </w:r>
      <w:r w:rsidR="00280634" w:rsidRPr="00235AD1">
        <w:rPr>
          <w:i/>
          <w:iCs/>
        </w:rPr>
        <w:t xml:space="preserve"> </w:t>
      </w:r>
      <w:r w:rsidR="00280634" w:rsidRPr="00235AD1">
        <w:t>and</w:t>
      </w:r>
      <w:r w:rsidR="00280634" w:rsidRPr="00235AD1">
        <w:rPr>
          <w:i/>
          <w:iCs/>
        </w:rPr>
        <w:t xml:space="preserve"> R</w:t>
      </w:r>
      <w:r w:rsidR="00280634" w:rsidRPr="00235AD1">
        <w:rPr>
          <w:i/>
          <w:iCs/>
          <w:vertAlign w:val="subscript"/>
        </w:rPr>
        <w:t>w2</w:t>
      </w:r>
      <w:r w:rsidR="00280634" w:rsidRPr="00235AD1">
        <w:t xml:space="preserve"> being the fit reliability factors. Cyan and </w:t>
      </w:r>
      <w:r w:rsidR="00595EFE" w:rsidRPr="00235AD1">
        <w:t xml:space="preserve">magenta </w:t>
      </w:r>
      <w:r w:rsidR="00280634" w:rsidRPr="00235AD1">
        <w:t>ticks indicate the expected Bragg peak positions according to the crystal structure models of Pr</w:t>
      </w:r>
      <w:r w:rsidR="00280634" w:rsidRPr="00235AD1">
        <w:rPr>
          <w:vertAlign w:val="subscript"/>
        </w:rPr>
        <w:t>3</w:t>
      </w:r>
      <w:r w:rsidR="00280634" w:rsidRPr="00235AD1">
        <w:t>TaO</w:t>
      </w:r>
      <w:r w:rsidR="00280634" w:rsidRPr="00235AD1">
        <w:rPr>
          <w:vertAlign w:val="subscript"/>
        </w:rPr>
        <w:t>7</w:t>
      </w:r>
      <w:r w:rsidR="00280634" w:rsidRPr="00235AD1">
        <w:t xml:space="preserve"> and PrTaO</w:t>
      </w:r>
      <w:r w:rsidR="00280634" w:rsidRPr="00235AD1">
        <w:rPr>
          <w:vertAlign w:val="subscript"/>
        </w:rPr>
        <w:t>4</w:t>
      </w:r>
      <w:r w:rsidR="00280634" w:rsidRPr="00235AD1">
        <w:t xml:space="preserve"> impurity phase</w:t>
      </w:r>
      <w:r w:rsidR="00595EFE" w:rsidRPr="00235AD1">
        <w:t>,</w:t>
      </w:r>
      <w:r w:rsidR="00280634" w:rsidRPr="00235AD1">
        <w:t xml:space="preserve"> respectively.</w:t>
      </w:r>
      <w:bookmarkEnd w:id="66"/>
    </w:p>
    <w:p w14:paraId="6B653729" w14:textId="77777777" w:rsidR="00FA7A2F" w:rsidRPr="00235AD1" w:rsidRDefault="00FA7A2F" w:rsidP="00280634">
      <w:pPr>
        <w:rPr>
          <w:rFonts w:ascii="Times New Roman" w:hAnsi="Times New Roman" w:cs="Times New Roman"/>
          <w:sz w:val="24"/>
          <w:szCs w:val="24"/>
        </w:rPr>
      </w:pPr>
    </w:p>
    <w:p w14:paraId="5AD030B2" w14:textId="77777777" w:rsidR="00FA7A2F" w:rsidRPr="00235AD1" w:rsidRDefault="00FA7A2F" w:rsidP="00280634">
      <w:pPr>
        <w:rPr>
          <w:rFonts w:ascii="Times New Roman" w:hAnsi="Times New Roman" w:cs="Times New Roman"/>
          <w:sz w:val="24"/>
          <w:szCs w:val="24"/>
        </w:rPr>
      </w:pPr>
    </w:p>
    <w:p w14:paraId="2A450202" w14:textId="77777777" w:rsidR="00FA7A2F" w:rsidRPr="00235AD1" w:rsidRDefault="00FA7A2F" w:rsidP="00280634">
      <w:pPr>
        <w:rPr>
          <w:rFonts w:ascii="Times New Roman" w:hAnsi="Times New Roman" w:cs="Times New Roman"/>
          <w:sz w:val="24"/>
          <w:szCs w:val="24"/>
        </w:rPr>
      </w:pPr>
    </w:p>
    <w:p w14:paraId="35A62F9D" w14:textId="1EDF1083" w:rsidR="00280634" w:rsidRPr="00235AD1" w:rsidRDefault="00280634" w:rsidP="00280634">
      <w:pPr>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E893399" wp14:editId="495A7E6D">
            <wp:extent cx="3600000" cy="3600000"/>
            <wp:effectExtent l="0" t="0" r="635" b="635"/>
            <wp:docPr id="55450054" name="Picture 5545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0CE3022" w14:textId="0E8AF4F9" w:rsidR="00280634" w:rsidRPr="00235AD1" w:rsidRDefault="00933C76" w:rsidP="00A05C83">
      <w:pPr>
        <w:pStyle w:val="Caption"/>
        <w:jc w:val="both"/>
      </w:pPr>
      <w:bookmarkStart w:id="67" w:name="_Toc152219772"/>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4</w:t>
      </w:r>
      <w:r w:rsidR="00E0386F" w:rsidRPr="00235AD1">
        <w:rPr>
          <w:b/>
          <w:bCs/>
        </w:rPr>
        <w:fldChar w:fldCharType="end"/>
      </w:r>
      <w:r w:rsidRPr="00235AD1">
        <w:rPr>
          <w:b/>
          <w:bCs/>
        </w:rPr>
        <w:t>:</w:t>
      </w:r>
      <w:r w:rsidRPr="00235AD1">
        <w:t xml:space="preserve"> </w:t>
      </w:r>
      <w:r w:rsidR="00280634" w:rsidRPr="00235AD1">
        <w:t>POWGEN’ high-resolution neutron diffraction pattern of Ho</w:t>
      </w:r>
      <w:r w:rsidR="00280634" w:rsidRPr="00235AD1">
        <w:rPr>
          <w:vertAlign w:val="subscript"/>
        </w:rPr>
        <w:t>3</w:t>
      </w:r>
      <w:r w:rsidR="00280634" w:rsidRPr="00235AD1">
        <w:t>TaO</w:t>
      </w:r>
      <w:r w:rsidR="00280634" w:rsidRPr="00235AD1">
        <w:rPr>
          <w:vertAlign w:val="subscript"/>
        </w:rPr>
        <w:t xml:space="preserve">7 </w:t>
      </w:r>
      <w:r w:rsidR="00280634" w:rsidRPr="00235AD1">
        <w:t xml:space="preserve">measured at room temperature (black circles) and modeled (red curve) using </w:t>
      </w:r>
      <w:r w:rsidR="00280634" w:rsidRPr="00235AD1">
        <w:rPr>
          <w:i/>
          <w:iCs/>
        </w:rPr>
        <w:t>Ccmm</w:t>
      </w:r>
      <w:r w:rsidR="00280634" w:rsidRPr="00235AD1">
        <w:t xml:space="preserve"> space group. The blue curve represents the difference curve between measurement and the model fit, with </w:t>
      </w:r>
      <w:r w:rsidR="00280634" w:rsidRPr="00235AD1">
        <w:rPr>
          <w:i/>
          <w:iCs/>
        </w:rPr>
        <w:t>Rw</w:t>
      </w:r>
      <w:r w:rsidR="00280634" w:rsidRPr="00235AD1">
        <w:rPr>
          <w:i/>
          <w:iCs/>
          <w:vertAlign w:val="subscript"/>
        </w:rPr>
        <w:t>1</w:t>
      </w:r>
      <w:r w:rsidR="00280634" w:rsidRPr="00235AD1">
        <w:rPr>
          <w:i/>
          <w:iCs/>
        </w:rPr>
        <w:t xml:space="preserve"> </w:t>
      </w:r>
      <w:r w:rsidR="00280634" w:rsidRPr="00235AD1">
        <w:t>and</w:t>
      </w:r>
      <w:r w:rsidR="00280634" w:rsidRPr="00235AD1">
        <w:rPr>
          <w:i/>
          <w:iCs/>
        </w:rPr>
        <w:t xml:space="preserve"> Rw</w:t>
      </w:r>
      <w:r w:rsidR="00280634" w:rsidRPr="00235AD1">
        <w:rPr>
          <w:i/>
          <w:iCs/>
          <w:vertAlign w:val="subscript"/>
        </w:rPr>
        <w:t>2</w:t>
      </w:r>
      <w:r w:rsidR="00280634" w:rsidRPr="00235AD1">
        <w:t xml:space="preserve"> being the fit reliability factors. Cyan ticks indicate the expected Bragg peak positions according to the crystal structure model.</w:t>
      </w:r>
      <w:bookmarkEnd w:id="67"/>
    </w:p>
    <w:p w14:paraId="3D4F1B82" w14:textId="77777777" w:rsidR="00280634" w:rsidRPr="00235AD1" w:rsidRDefault="00280634" w:rsidP="00280634">
      <w:pPr>
        <w:rPr>
          <w:rFonts w:ascii="Times New Roman" w:hAnsi="Times New Roman" w:cs="Times New Roman"/>
          <w:sz w:val="24"/>
          <w:szCs w:val="24"/>
        </w:rPr>
      </w:pPr>
    </w:p>
    <w:p w14:paraId="34290B53" w14:textId="77777777" w:rsidR="00FA7A2F" w:rsidRPr="00235AD1" w:rsidRDefault="00FA7A2F" w:rsidP="00280634">
      <w:pPr>
        <w:rPr>
          <w:rFonts w:ascii="Times New Roman" w:hAnsi="Times New Roman" w:cs="Times New Roman"/>
          <w:sz w:val="24"/>
          <w:szCs w:val="24"/>
        </w:rPr>
      </w:pPr>
    </w:p>
    <w:p w14:paraId="28A85FEF" w14:textId="77777777" w:rsidR="00FA7A2F" w:rsidRPr="00235AD1" w:rsidRDefault="00FA7A2F" w:rsidP="00280634">
      <w:pPr>
        <w:rPr>
          <w:rFonts w:ascii="Times New Roman" w:hAnsi="Times New Roman" w:cs="Times New Roman"/>
          <w:sz w:val="24"/>
          <w:szCs w:val="24"/>
        </w:rPr>
      </w:pPr>
    </w:p>
    <w:p w14:paraId="5A41E511" w14:textId="77777777" w:rsidR="00280634" w:rsidRPr="00235AD1" w:rsidRDefault="00280634" w:rsidP="00280634">
      <w:pPr>
        <w:rPr>
          <w:rFonts w:ascii="Times New Roman" w:hAnsi="Times New Roman" w:cs="Times New Roman"/>
          <w:sz w:val="24"/>
          <w:szCs w:val="24"/>
        </w:rPr>
      </w:pPr>
    </w:p>
    <w:p w14:paraId="5E55E441" w14:textId="20226DC7" w:rsidR="00280634" w:rsidRPr="00235AD1" w:rsidRDefault="00280634" w:rsidP="00280634">
      <w:pPr>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3DA2ECD" wp14:editId="0BC9CD75">
            <wp:extent cx="2520000" cy="2520000"/>
            <wp:effectExtent l="0" t="0" r="0" b="0"/>
            <wp:docPr id="923544548" name="Picture 92354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3BD0307E" w14:textId="00835491" w:rsidR="00280634" w:rsidRPr="00235AD1" w:rsidRDefault="00403747" w:rsidP="00A05C83">
      <w:pPr>
        <w:pStyle w:val="Caption"/>
        <w:jc w:val="both"/>
      </w:pPr>
      <w:bookmarkStart w:id="68" w:name="_Toc152219773"/>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5</w:t>
      </w:r>
      <w:r w:rsidR="00E0386F" w:rsidRPr="00235AD1">
        <w:rPr>
          <w:b/>
          <w:bCs/>
        </w:rPr>
        <w:fldChar w:fldCharType="end"/>
      </w:r>
      <w:r w:rsidRPr="00235AD1">
        <w:rPr>
          <w:b/>
          <w:bCs/>
        </w:rPr>
        <w:t>:</w:t>
      </w:r>
      <w:r w:rsidRPr="00235AD1">
        <w:t xml:space="preserve"> </w:t>
      </w:r>
      <w:r w:rsidR="00280634" w:rsidRPr="00235AD1">
        <w:t>An expanded view of low-Q region of POWGEN’ high-resolution neutron diffraction pattern of Ho</w:t>
      </w:r>
      <w:r w:rsidR="00280634" w:rsidRPr="00235AD1">
        <w:rPr>
          <w:vertAlign w:val="subscript"/>
        </w:rPr>
        <w:t>3</w:t>
      </w:r>
      <w:r w:rsidR="00280634" w:rsidRPr="00235AD1">
        <w:t>TaO</w:t>
      </w:r>
      <w:r w:rsidR="00280634" w:rsidRPr="00235AD1">
        <w:rPr>
          <w:vertAlign w:val="subscript"/>
        </w:rPr>
        <w:t xml:space="preserve">7 </w:t>
      </w:r>
      <w:r w:rsidR="00280634" w:rsidRPr="00235AD1">
        <w:t xml:space="preserve">measured at room temperature (black circles) and modeled (red curve) using </w:t>
      </w:r>
      <w:r w:rsidR="00280634" w:rsidRPr="00235AD1">
        <w:rPr>
          <w:i/>
          <w:iCs/>
        </w:rPr>
        <w:t>Ccmm</w:t>
      </w:r>
      <w:r w:rsidR="00280634" w:rsidRPr="00235AD1">
        <w:t xml:space="preserve"> space group. The blue curve represents the difference curve between measurement and the model fit, with </w:t>
      </w:r>
      <w:r w:rsidR="00280634" w:rsidRPr="00235AD1">
        <w:rPr>
          <w:i/>
          <w:iCs/>
        </w:rPr>
        <w:t>Rw</w:t>
      </w:r>
      <w:r w:rsidR="00280634" w:rsidRPr="00235AD1">
        <w:rPr>
          <w:i/>
          <w:iCs/>
          <w:vertAlign w:val="subscript"/>
        </w:rPr>
        <w:t>1</w:t>
      </w:r>
      <w:r w:rsidR="00280634" w:rsidRPr="00235AD1">
        <w:rPr>
          <w:i/>
          <w:iCs/>
        </w:rPr>
        <w:t xml:space="preserve"> </w:t>
      </w:r>
      <w:r w:rsidR="00280634" w:rsidRPr="00235AD1">
        <w:t>and</w:t>
      </w:r>
      <w:r w:rsidR="00280634" w:rsidRPr="00235AD1">
        <w:rPr>
          <w:i/>
          <w:iCs/>
        </w:rPr>
        <w:t xml:space="preserve"> Rw</w:t>
      </w:r>
      <w:r w:rsidR="00280634" w:rsidRPr="00235AD1">
        <w:rPr>
          <w:i/>
          <w:iCs/>
          <w:vertAlign w:val="subscript"/>
        </w:rPr>
        <w:t>2</w:t>
      </w:r>
      <w:r w:rsidR="00280634" w:rsidRPr="00235AD1">
        <w:t xml:space="preserve"> being the fit reliability factors. Cyan ticks indicate the expected Bragg peak positions according to the crystal structure model.</w:t>
      </w:r>
      <w:bookmarkEnd w:id="68"/>
    </w:p>
    <w:p w14:paraId="673236F1" w14:textId="77777777" w:rsidR="00280634" w:rsidRPr="00235AD1" w:rsidRDefault="00280634" w:rsidP="00280634">
      <w:pPr>
        <w:rPr>
          <w:rFonts w:ascii="Times New Roman" w:hAnsi="Times New Roman" w:cs="Times New Roman"/>
          <w:sz w:val="24"/>
          <w:szCs w:val="24"/>
        </w:rPr>
      </w:pPr>
    </w:p>
    <w:p w14:paraId="3EE4D053" w14:textId="6B18E83A" w:rsidR="00280634" w:rsidRPr="00235AD1" w:rsidRDefault="00280634" w:rsidP="00A05C83">
      <w:pPr>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drawing>
          <wp:inline distT="0" distB="0" distL="0" distR="0" wp14:anchorId="3591DE60" wp14:editId="139F1ED4">
            <wp:extent cx="2520000" cy="2520000"/>
            <wp:effectExtent l="0" t="0" r="0" b="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18310A64" w14:textId="6EFCCF0F" w:rsidR="00280634" w:rsidRPr="00235AD1" w:rsidRDefault="00DB2A06" w:rsidP="00A05C83">
      <w:pPr>
        <w:pStyle w:val="Caption"/>
        <w:jc w:val="both"/>
      </w:pPr>
      <w:bookmarkStart w:id="69" w:name="_Toc152219774"/>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6</w:t>
      </w:r>
      <w:r w:rsidR="00E0386F" w:rsidRPr="00235AD1">
        <w:rPr>
          <w:b/>
          <w:bCs/>
        </w:rPr>
        <w:fldChar w:fldCharType="end"/>
      </w:r>
      <w:r w:rsidRPr="00235AD1">
        <w:rPr>
          <w:b/>
          <w:bCs/>
        </w:rPr>
        <w:t>:</w:t>
      </w:r>
      <w:r w:rsidRPr="00235AD1">
        <w:t xml:space="preserve"> </w:t>
      </w:r>
      <w:r w:rsidR="00280634" w:rsidRPr="00235AD1">
        <w:t>Low-Q region of POWGEN’ high-resolution neutron diffraction pattern of Ho</w:t>
      </w:r>
      <w:r w:rsidR="00280634" w:rsidRPr="00235AD1">
        <w:rPr>
          <w:vertAlign w:val="subscript"/>
        </w:rPr>
        <w:t>3</w:t>
      </w:r>
      <w:r w:rsidR="00280634" w:rsidRPr="00235AD1">
        <w:t>TaO</w:t>
      </w:r>
      <w:r w:rsidR="00280634" w:rsidRPr="00235AD1">
        <w:rPr>
          <w:vertAlign w:val="subscript"/>
        </w:rPr>
        <w:t xml:space="preserve">7 </w:t>
      </w:r>
      <w:r w:rsidR="00280634" w:rsidRPr="00235AD1">
        <w:t xml:space="preserve">measured at 100 K (black circles) and modeled (red curve) using </w:t>
      </w:r>
      <w:r w:rsidR="00280634" w:rsidRPr="00235AD1">
        <w:rPr>
          <w:i/>
          <w:iCs/>
        </w:rPr>
        <w:t>Ccmm</w:t>
      </w:r>
      <w:r w:rsidR="00280634" w:rsidRPr="00235AD1">
        <w:t xml:space="preserve"> space group. The blue curve represents the difference curve between measurement and the model fit, with </w:t>
      </w:r>
      <w:r w:rsidR="00280634" w:rsidRPr="00235AD1">
        <w:rPr>
          <w:i/>
          <w:iCs/>
        </w:rPr>
        <w:t>Rw</w:t>
      </w:r>
      <w:r w:rsidR="00280634" w:rsidRPr="00235AD1">
        <w:rPr>
          <w:i/>
          <w:iCs/>
          <w:vertAlign w:val="subscript"/>
        </w:rPr>
        <w:t>1</w:t>
      </w:r>
      <w:r w:rsidR="00280634" w:rsidRPr="00235AD1">
        <w:rPr>
          <w:i/>
          <w:iCs/>
        </w:rPr>
        <w:t xml:space="preserve"> </w:t>
      </w:r>
      <w:r w:rsidR="00280634" w:rsidRPr="00235AD1">
        <w:t>and</w:t>
      </w:r>
      <w:r w:rsidR="00280634" w:rsidRPr="00235AD1">
        <w:rPr>
          <w:i/>
          <w:iCs/>
        </w:rPr>
        <w:t xml:space="preserve"> Rw</w:t>
      </w:r>
      <w:r w:rsidR="00280634" w:rsidRPr="00235AD1">
        <w:rPr>
          <w:i/>
          <w:iCs/>
          <w:vertAlign w:val="subscript"/>
        </w:rPr>
        <w:t>2</w:t>
      </w:r>
      <w:r w:rsidR="00280634" w:rsidRPr="00235AD1">
        <w:t xml:space="preserve"> being the fit reliability factors. Cyan ticks indicate the expected Bragg peak positions according to the crystal structure model.</w:t>
      </w:r>
      <w:bookmarkEnd w:id="69"/>
    </w:p>
    <w:p w14:paraId="45527310" w14:textId="77777777" w:rsidR="00280634" w:rsidRPr="00235AD1" w:rsidRDefault="00280634" w:rsidP="00E02A57">
      <w:pPr>
        <w:spacing w:line="480" w:lineRule="auto"/>
        <w:ind w:firstLine="720"/>
        <w:jc w:val="both"/>
        <w:rPr>
          <w:rFonts w:ascii="Times New Roman" w:hAnsi="Times New Roman" w:cs="Times New Roman"/>
          <w:sz w:val="24"/>
          <w:szCs w:val="24"/>
        </w:rPr>
      </w:pPr>
    </w:p>
    <w:p w14:paraId="74FE9FEB" w14:textId="77777777" w:rsidR="000B2E15" w:rsidRDefault="000B2E15" w:rsidP="006616E9">
      <w:pPr>
        <w:spacing w:line="480" w:lineRule="auto"/>
        <w:ind w:firstLine="720"/>
        <w:jc w:val="both"/>
        <w:rPr>
          <w:rFonts w:ascii="Times New Roman" w:hAnsi="Times New Roman" w:cs="Times New Roman"/>
          <w:sz w:val="24"/>
          <w:szCs w:val="24"/>
        </w:rPr>
      </w:pPr>
    </w:p>
    <w:p w14:paraId="1AF3B43E" w14:textId="77777777" w:rsidR="000B2E15" w:rsidRPr="00235AD1" w:rsidRDefault="000B2E15" w:rsidP="000B2E15">
      <w:pPr>
        <w:spacing w:before="240" w:line="240" w:lineRule="auto"/>
        <w:jc w:val="both"/>
        <w:rPr>
          <w:rFonts w:ascii="Times New Roman" w:hAnsi="Times New Roman" w:cs="Times New Roman"/>
          <w:b/>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8089F85" wp14:editId="1DDC6099">
            <wp:extent cx="5943600" cy="3281045"/>
            <wp:effectExtent l="0" t="0" r="0" b="0"/>
            <wp:docPr id="13" name="Picture 13"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graph of a graph&#10;&#10;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281045"/>
                    </a:xfrm>
                    <a:prstGeom prst="rect">
                      <a:avLst/>
                    </a:prstGeom>
                    <a:noFill/>
                    <a:ln>
                      <a:noFill/>
                    </a:ln>
                  </pic:spPr>
                </pic:pic>
              </a:graphicData>
            </a:graphic>
          </wp:inline>
        </w:drawing>
      </w:r>
    </w:p>
    <w:p w14:paraId="1256690C" w14:textId="77777777" w:rsidR="000B2E15" w:rsidRDefault="000B2E15" w:rsidP="000B2E15">
      <w:pPr>
        <w:pStyle w:val="Caption"/>
        <w:jc w:val="both"/>
      </w:pPr>
      <w:bookmarkStart w:id="70" w:name="_Toc152219775"/>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7</w:t>
      </w:r>
      <w:r w:rsidRPr="00235AD1">
        <w:rPr>
          <w:b/>
          <w:bCs/>
        </w:rPr>
        <w:fldChar w:fldCharType="end"/>
      </w:r>
      <w:r w:rsidRPr="00235AD1">
        <w:rPr>
          <w:b/>
          <w:bCs/>
        </w:rPr>
        <w:t>:</w:t>
      </w:r>
      <w:r w:rsidRPr="00235AD1">
        <w:t xml:space="preserve"> Neutron diffraction patterns of A</w:t>
      </w:r>
      <w:r w:rsidRPr="00235AD1">
        <w:rPr>
          <w:vertAlign w:val="subscript"/>
        </w:rPr>
        <w:t>3</w:t>
      </w:r>
      <w:r w:rsidRPr="00235AD1">
        <w:t>TaO</w:t>
      </w:r>
      <w:r w:rsidRPr="00235AD1">
        <w:rPr>
          <w:vertAlign w:val="subscript"/>
        </w:rPr>
        <w:t>7</w:t>
      </w:r>
      <w:r w:rsidRPr="00235AD1">
        <w:t xml:space="preserve"> (A=Pr, Tb, Ho, Tm, and Yb) measured at NOMAD’s detector bank 4. The experimental data (shown as black circles) were refined using small-box modeling based on the following space groups: (</w:t>
      </w:r>
      <w:r w:rsidRPr="00235AD1">
        <w:rPr>
          <w:b/>
          <w:bCs/>
        </w:rPr>
        <w:t>a</w:t>
      </w:r>
      <w:r w:rsidRPr="00235AD1">
        <w:t xml:space="preserve">) </w:t>
      </w:r>
      <w:r w:rsidRPr="00235AD1">
        <w:rPr>
          <w:i/>
          <w:iCs/>
        </w:rPr>
        <w:t xml:space="preserve">Cmcm </w:t>
      </w:r>
      <w:r w:rsidRPr="00235AD1">
        <w:t>(green curve), (</w:t>
      </w:r>
      <w:r w:rsidRPr="00235AD1">
        <w:rPr>
          <w:b/>
          <w:bCs/>
        </w:rPr>
        <w:t>b,c</w:t>
      </w:r>
      <w:r w:rsidRPr="00235AD1">
        <w:t xml:space="preserve">) </w:t>
      </w:r>
      <w:r w:rsidRPr="00235AD1">
        <w:rPr>
          <w:i/>
          <w:iCs/>
        </w:rPr>
        <w:t xml:space="preserve">Ccmm </w:t>
      </w:r>
      <w:r w:rsidRPr="00235AD1">
        <w:t>(amber curve) and (</w:t>
      </w:r>
      <w:r w:rsidRPr="00235AD1">
        <w:rPr>
          <w:b/>
          <w:bCs/>
        </w:rPr>
        <w:t>d,e,f</w:t>
      </w:r>
      <w:r w:rsidRPr="00235AD1">
        <w:t xml:space="preserve">) </w:t>
      </w:r>
      <w:r w:rsidRPr="00235AD1">
        <w:rPr>
          <w:i/>
          <w:iCs/>
        </w:rPr>
        <w:t>Fm-3m</w:t>
      </w:r>
      <w:r w:rsidRPr="00235AD1">
        <w:t xml:space="preserve"> (red curve). The blue curves are the difference between experimental data and calculated models. </w:t>
      </w:r>
      <w:r w:rsidRPr="00235AD1">
        <w:rPr>
          <w:i/>
          <w:iCs/>
        </w:rPr>
        <w:t>Rw</w:t>
      </w:r>
      <w:r w:rsidRPr="00235AD1">
        <w:t xml:space="preserve"> values are reported for each refinement.</w:t>
      </w:r>
      <w:bookmarkEnd w:id="70"/>
    </w:p>
    <w:p w14:paraId="1A611F1F" w14:textId="77777777" w:rsidR="000B2E15" w:rsidRDefault="000B2E15" w:rsidP="006616E9">
      <w:pPr>
        <w:spacing w:line="480" w:lineRule="auto"/>
        <w:ind w:firstLine="720"/>
        <w:jc w:val="both"/>
        <w:rPr>
          <w:rFonts w:ascii="Times New Roman" w:hAnsi="Times New Roman" w:cs="Times New Roman"/>
          <w:sz w:val="24"/>
          <w:szCs w:val="24"/>
        </w:rPr>
      </w:pPr>
    </w:p>
    <w:p w14:paraId="1A25BD44" w14:textId="77777777" w:rsidR="001F5F5D" w:rsidRDefault="001F5F5D" w:rsidP="006616E9">
      <w:pPr>
        <w:spacing w:line="480" w:lineRule="auto"/>
        <w:ind w:firstLine="720"/>
        <w:jc w:val="both"/>
        <w:rPr>
          <w:rFonts w:ascii="Times New Roman" w:hAnsi="Times New Roman" w:cs="Times New Roman"/>
          <w:sz w:val="24"/>
          <w:szCs w:val="24"/>
        </w:rPr>
      </w:pPr>
    </w:p>
    <w:p w14:paraId="405B4464" w14:textId="77777777" w:rsidR="001F5F5D" w:rsidRDefault="001F5F5D" w:rsidP="006616E9">
      <w:pPr>
        <w:spacing w:line="480" w:lineRule="auto"/>
        <w:ind w:firstLine="720"/>
        <w:jc w:val="both"/>
        <w:rPr>
          <w:rFonts w:ascii="Times New Roman" w:hAnsi="Times New Roman" w:cs="Times New Roman"/>
          <w:sz w:val="24"/>
          <w:szCs w:val="24"/>
        </w:rPr>
      </w:pPr>
    </w:p>
    <w:p w14:paraId="39FE8EBC" w14:textId="77777777" w:rsidR="001F5F5D" w:rsidRDefault="001F5F5D" w:rsidP="006616E9">
      <w:pPr>
        <w:spacing w:line="480" w:lineRule="auto"/>
        <w:ind w:firstLine="720"/>
        <w:jc w:val="both"/>
        <w:rPr>
          <w:rFonts w:ascii="Times New Roman" w:hAnsi="Times New Roman" w:cs="Times New Roman"/>
          <w:sz w:val="24"/>
          <w:szCs w:val="24"/>
        </w:rPr>
      </w:pPr>
    </w:p>
    <w:p w14:paraId="7896A7A3" w14:textId="77777777" w:rsidR="001F5F5D" w:rsidRDefault="001F5F5D" w:rsidP="006616E9">
      <w:pPr>
        <w:spacing w:line="480" w:lineRule="auto"/>
        <w:ind w:firstLine="720"/>
        <w:jc w:val="both"/>
        <w:rPr>
          <w:rFonts w:ascii="Times New Roman" w:hAnsi="Times New Roman" w:cs="Times New Roman"/>
          <w:sz w:val="24"/>
          <w:szCs w:val="24"/>
        </w:rPr>
      </w:pPr>
    </w:p>
    <w:p w14:paraId="02A63E98" w14:textId="77777777" w:rsidR="001F5F5D" w:rsidRDefault="001F5F5D" w:rsidP="006616E9">
      <w:pPr>
        <w:spacing w:line="480" w:lineRule="auto"/>
        <w:ind w:firstLine="720"/>
        <w:jc w:val="both"/>
        <w:rPr>
          <w:rFonts w:ascii="Times New Roman" w:hAnsi="Times New Roman" w:cs="Times New Roman"/>
          <w:sz w:val="24"/>
          <w:szCs w:val="24"/>
        </w:rPr>
      </w:pPr>
    </w:p>
    <w:p w14:paraId="4BB032A4" w14:textId="77777777" w:rsidR="001F5F5D" w:rsidRDefault="001F5F5D" w:rsidP="006616E9">
      <w:pPr>
        <w:spacing w:line="480" w:lineRule="auto"/>
        <w:ind w:firstLine="720"/>
        <w:jc w:val="both"/>
        <w:rPr>
          <w:rFonts w:ascii="Times New Roman" w:hAnsi="Times New Roman" w:cs="Times New Roman"/>
          <w:sz w:val="24"/>
          <w:szCs w:val="24"/>
        </w:rPr>
      </w:pPr>
    </w:p>
    <w:p w14:paraId="58BF978A" w14:textId="77777777" w:rsidR="001F5F5D" w:rsidRDefault="001F5F5D" w:rsidP="006616E9">
      <w:pPr>
        <w:spacing w:line="480" w:lineRule="auto"/>
        <w:ind w:firstLine="720"/>
        <w:jc w:val="both"/>
        <w:rPr>
          <w:rFonts w:ascii="Times New Roman" w:hAnsi="Times New Roman" w:cs="Times New Roman"/>
          <w:sz w:val="24"/>
          <w:szCs w:val="24"/>
        </w:rPr>
      </w:pPr>
    </w:p>
    <w:p w14:paraId="4526D67A" w14:textId="6749EEF5" w:rsidR="00EB30EF" w:rsidRDefault="00DE6C8B" w:rsidP="006616E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POWGEN</w:t>
      </w:r>
      <w:r w:rsidRPr="00235AD1">
        <w:rPr>
          <w:rFonts w:ascii="Times New Roman" w:hAnsi="Times New Roman" w:cs="Times New Roman"/>
          <w:sz w:val="24"/>
          <w:szCs w:val="24"/>
        </w:rPr>
        <w:t xml:space="preserve"> </w:t>
      </w:r>
      <w:r w:rsidR="007D7714" w:rsidRPr="00235AD1">
        <w:rPr>
          <w:rFonts w:ascii="Times New Roman" w:hAnsi="Times New Roman" w:cs="Times New Roman"/>
          <w:sz w:val="24"/>
          <w:szCs w:val="24"/>
        </w:rPr>
        <w:t xml:space="preserve">data obtained for the two ordered families. Family 1 is described by the orthorhombic </w:t>
      </w:r>
      <w:r w:rsidR="007D7714" w:rsidRPr="00235AD1">
        <w:rPr>
          <w:rFonts w:ascii="Times New Roman" w:hAnsi="Times New Roman" w:cs="Times New Roman"/>
          <w:i/>
          <w:iCs/>
          <w:sz w:val="24"/>
          <w:szCs w:val="24"/>
        </w:rPr>
        <w:t xml:space="preserve">Cmcm </w:t>
      </w:r>
      <w:r w:rsidR="007D7714" w:rsidRPr="00235AD1">
        <w:rPr>
          <w:rFonts w:ascii="Times New Roman" w:hAnsi="Times New Roman" w:cs="Times New Roman"/>
          <w:sz w:val="24"/>
          <w:szCs w:val="24"/>
        </w:rPr>
        <w:t>model (Pr</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 5.43%)</w:t>
      </w:r>
      <w:r w:rsidR="007D7714" w:rsidRPr="00235AD1">
        <w:rPr>
          <w:rFonts w:ascii="Times New Roman" w:hAnsi="Times New Roman" w:cs="Times New Roman"/>
          <w:i/>
          <w:iCs/>
          <w:sz w:val="24"/>
          <w:szCs w:val="24"/>
        </w:rPr>
        <w:t xml:space="preserve"> </w:t>
      </w:r>
      <w:r w:rsidR="007D7714" w:rsidRPr="00235AD1">
        <w:rPr>
          <w:rFonts w:ascii="Times New Roman" w:hAnsi="Times New Roman" w:cs="Times New Roman"/>
          <w:iCs/>
          <w:sz w:val="24"/>
          <w:szCs w:val="24"/>
        </w:rPr>
        <w:t xml:space="preserve">and </w:t>
      </w:r>
      <w:r w:rsidR="007D7714" w:rsidRPr="00235AD1">
        <w:rPr>
          <w:rFonts w:ascii="Times New Roman" w:hAnsi="Times New Roman" w:cs="Times New Roman"/>
          <w:sz w:val="24"/>
          <w:szCs w:val="24"/>
        </w:rPr>
        <w:t xml:space="preserve">family 2 by the orthorhombic </w:t>
      </w:r>
      <w:r w:rsidR="007D7714" w:rsidRPr="00235AD1">
        <w:rPr>
          <w:rFonts w:ascii="Times New Roman" w:hAnsi="Times New Roman" w:cs="Times New Roman"/>
          <w:i/>
          <w:iCs/>
          <w:sz w:val="24"/>
          <w:szCs w:val="24"/>
        </w:rPr>
        <w:t xml:space="preserve">Ccmm </w:t>
      </w:r>
      <w:r w:rsidR="007D7714" w:rsidRPr="00235AD1">
        <w:rPr>
          <w:rFonts w:ascii="Times New Roman" w:hAnsi="Times New Roman" w:cs="Times New Roman"/>
          <w:sz w:val="24"/>
          <w:szCs w:val="24"/>
        </w:rPr>
        <w:t>model (Tb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and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synthesized at 1673 K with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 7.39% and 7.99%, respectively). As already reported in the literature </w:t>
      </w:r>
      <w:r w:rsidR="007D7714"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scattering","type":"article-journal","volume":"1"},"uris":["http://www.mendeley.com/documents/?uuid=a9195dff-269c-4181-ba21-c130c6977a6a"]},{"id":"ITEM-2","itemData":{"DOI":"10.1088/0953-8984/16/23/025","ISSN":"09538984","abstract":"The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Matter","id":"ITEM-2","issue":"23","issued":{"date-parts":[["2004"]]},"page":"4103-4120","title":"Crystal structures and magnetic properties of rare earth tantalates RE 3TaO7 (Re = rare earths)","type":"article-journal","volume":"16"},"uris":["http://www.mendeley.com/documents/?uuid=81f24950-7233-4508-bd13-677159dec43a"]}],"mendeley":{"formattedCitation":"[5], [20]","plainTextFormattedCitation":"[5], [20]","previouslyFormattedCitation":"[5], [20]"},"properties":{"noteIndex":0},"schema":"https://github.com/citation-style-language/schema/raw/master/csl-citation.json"}</w:instrText>
      </w:r>
      <w:r w:rsidR="007D7714"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[5], [20]</w:t>
      </w:r>
      <w:r w:rsidR="007D7714" w:rsidRPr="00235AD1">
        <w:rPr>
          <w:rFonts w:ascii="Times New Roman" w:hAnsi="Times New Roman" w:cs="Times New Roman"/>
          <w:sz w:val="24"/>
          <w:szCs w:val="24"/>
        </w:rPr>
        <w:fldChar w:fldCharType="end"/>
      </w:r>
      <w:r w:rsidR="007D7714" w:rsidRPr="00235AD1">
        <w:rPr>
          <w:rFonts w:ascii="Times New Roman" w:hAnsi="Times New Roman" w:cs="Times New Roman"/>
          <w:sz w:val="24"/>
          <w:szCs w:val="24"/>
        </w:rPr>
        <w:t>, structural family 3 of disordered weberite-type tantalates is described by the defect-fluorite (</w:t>
      </w:r>
      <w:r w:rsidR="007D7714" w:rsidRPr="00235AD1">
        <w:rPr>
          <w:rFonts w:ascii="Times New Roman" w:hAnsi="Times New Roman" w:cs="Times New Roman"/>
          <w:i/>
          <w:iCs/>
          <w:sz w:val="24"/>
          <w:szCs w:val="24"/>
        </w:rPr>
        <w:t>Fm-3m</w:t>
      </w:r>
      <w:r w:rsidR="007D7714" w:rsidRPr="00235AD1">
        <w:rPr>
          <w:rFonts w:ascii="Times New Roman" w:hAnsi="Times New Roman" w:cs="Times New Roman"/>
          <w:sz w:val="24"/>
          <w:szCs w:val="24"/>
        </w:rPr>
        <w:t>) space group: disordered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synthesized at 1973 K, Tm</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and Yb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 xml:space="preserve">7 </w:t>
      </w:r>
      <w:r w:rsidR="007D7714" w:rsidRPr="00235AD1">
        <w:rPr>
          <w:rFonts w:ascii="Times New Roman" w:hAnsi="Times New Roman" w:cs="Times New Roman"/>
          <w:sz w:val="24"/>
          <w:szCs w:val="24"/>
        </w:rPr>
        <w:t xml:space="preserve">, with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 8.40%, 9.85% and 6.47%, respectively. The Pr</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refinement is the best in terms of cumulative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value among all samples, despite the minor impurity phase. In the disordered, defect-fluorite compounds, the orthorhombic superstructure peaks, characteristic of the weberite-type ordering, are only detectable as a weak and broad diffuse scattering signal, which carries information about specific short-range atomic correlations. These were analyzed in real space using pair distribution functions (PDFs) to obtain valuable insight into the atomic-scale structure of the different weberite-type oxides.</w:t>
      </w:r>
    </w:p>
    <w:p w14:paraId="0DCF1591" w14:textId="77777777" w:rsidR="006616E9" w:rsidRDefault="006616E9" w:rsidP="006616E9">
      <w:pPr>
        <w:spacing w:line="480" w:lineRule="auto"/>
        <w:ind w:firstLine="720"/>
        <w:jc w:val="both"/>
        <w:rPr>
          <w:rFonts w:ascii="Times New Roman" w:hAnsi="Times New Roman" w:cs="Times New Roman"/>
          <w:sz w:val="24"/>
          <w:szCs w:val="24"/>
        </w:rPr>
      </w:pPr>
    </w:p>
    <w:p w14:paraId="4E3E6719" w14:textId="77777777" w:rsidR="00EB30EF" w:rsidRPr="00235AD1" w:rsidRDefault="00EB30EF" w:rsidP="00EB30EF">
      <w:pPr>
        <w:pStyle w:val="Heading3"/>
      </w:pPr>
      <w:bookmarkStart w:id="71" w:name="_Toc152337091"/>
      <w:r w:rsidRPr="00235AD1">
        <w:t>Short-range structural analysis</w:t>
      </w:r>
      <w:bookmarkEnd w:id="71"/>
    </w:p>
    <w:p w14:paraId="30DEB589" w14:textId="77777777" w:rsidR="00E43C59" w:rsidRDefault="00EB30EF" w:rsidP="00E43C59">
      <w:pPr>
        <w:spacing w:line="480" w:lineRule="auto"/>
        <w:jc w:val="both"/>
        <w:rPr>
          <w:rFonts w:ascii="Times New Roman" w:hAnsi="Times New Roman" w:cs="Times New Roman"/>
          <w:b/>
          <w:bCs/>
          <w:i/>
          <w:iCs/>
          <w:sz w:val="24"/>
          <w:szCs w:val="24"/>
        </w:rPr>
      </w:pPr>
      <w:r w:rsidRPr="00235AD1">
        <w:rPr>
          <w:rFonts w:ascii="Times New Roman" w:hAnsi="Times New Roman" w:cs="Times New Roman"/>
          <w:b/>
          <w:bCs/>
          <w:i/>
          <w:iCs/>
          <w:sz w:val="24"/>
          <w:szCs w:val="24"/>
        </w:rPr>
        <w:t>Analysis based on long-range derived structural models</w:t>
      </w:r>
    </w:p>
    <w:p w14:paraId="38B3367F" w14:textId="2A14168A" w:rsidR="00EB30EF" w:rsidRPr="00235AD1" w:rsidRDefault="00EB30EF" w:rsidP="00E43C59">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High-resolution PDF data of all samples are shown in </w:t>
      </w:r>
      <w:r w:rsidRPr="00235AD1">
        <w:rPr>
          <w:rFonts w:ascii="Times New Roman" w:hAnsi="Times New Roman" w:cs="Times New Roman"/>
          <w:b/>
          <w:bCs/>
          <w:sz w:val="24"/>
          <w:szCs w:val="24"/>
        </w:rPr>
        <w:t>Figure 5.8</w:t>
      </w:r>
      <w:r w:rsidRPr="00235AD1">
        <w:rPr>
          <w:rFonts w:ascii="Times New Roman" w:hAnsi="Times New Roman" w:cs="Times New Roman"/>
          <w:sz w:val="24"/>
          <w:szCs w:val="24"/>
        </w:rPr>
        <w:t xml:space="preserve"> over a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-range between about 2 Å and 11 Å. The peak positions are characteristic of specific atomic-pair correlations (sometimes leading to several unresolved contributions within one peak), the area under the peak depends on the coordination number, and the width is related to the spread of the interatomic </w:t>
      </w:r>
      <w:r w:rsidR="00E12841" w:rsidRPr="00235AD1">
        <w:rPr>
          <w:rFonts w:ascii="Times New Roman" w:hAnsi="Times New Roman" w:cs="Times New Roman"/>
          <w:sz w:val="24"/>
          <w:szCs w:val="24"/>
        </w:rPr>
        <w:t>distances that increases with the displacive disorder in the system. The PDFs across the sample series show variations in peak intensities and widths and, as a first step, the long-range structural models from diffraction data (</w:t>
      </w:r>
      <w:r w:rsidR="00E12841" w:rsidRPr="00235AD1">
        <w:rPr>
          <w:rFonts w:ascii="Times New Roman" w:hAnsi="Times New Roman" w:cs="Times New Roman"/>
          <w:b/>
          <w:bCs/>
          <w:sz w:val="24"/>
          <w:szCs w:val="24"/>
        </w:rPr>
        <w:t>Figure 5.7</w:t>
      </w:r>
      <w:r w:rsidR="00E12841" w:rsidRPr="00235AD1">
        <w:rPr>
          <w:rFonts w:ascii="Times New Roman" w:hAnsi="Times New Roman" w:cs="Times New Roman"/>
          <w:sz w:val="24"/>
          <w:szCs w:val="24"/>
        </w:rPr>
        <w:t xml:space="preserve">) were used for small-box modeling: </w:t>
      </w:r>
      <w:r w:rsidR="00E12841" w:rsidRPr="00235AD1">
        <w:rPr>
          <w:rFonts w:ascii="Times New Roman" w:hAnsi="Times New Roman" w:cs="Times New Roman"/>
          <w:i/>
          <w:iCs/>
          <w:sz w:val="24"/>
          <w:szCs w:val="24"/>
        </w:rPr>
        <w:t>Cmcm</w:t>
      </w:r>
      <w:r w:rsidR="00E12841" w:rsidRPr="00235AD1">
        <w:rPr>
          <w:rFonts w:ascii="Times New Roman" w:hAnsi="Times New Roman" w:cs="Times New Roman"/>
          <w:sz w:val="24"/>
          <w:szCs w:val="24"/>
        </w:rPr>
        <w:t xml:space="preserve"> for weberite</w:t>
      </w:r>
      <w:r w:rsidR="00E12841">
        <w:rPr>
          <w:rFonts w:ascii="Times New Roman" w:hAnsi="Times New Roman" w:cs="Times New Roman"/>
          <w:sz w:val="24"/>
          <w:szCs w:val="24"/>
        </w:rPr>
        <w:t>-</w:t>
      </w:r>
      <w:r w:rsidR="00D12422">
        <w:rPr>
          <w:rFonts w:ascii="Times New Roman" w:hAnsi="Times New Roman" w:cs="Times New Roman"/>
          <w:sz w:val="24"/>
          <w:szCs w:val="24"/>
        </w:rPr>
        <w:t xml:space="preserve"> </w:t>
      </w:r>
      <w:r w:rsidR="00D12422" w:rsidRPr="00235AD1">
        <w:rPr>
          <w:rFonts w:ascii="Times New Roman" w:hAnsi="Times New Roman" w:cs="Times New Roman"/>
          <w:sz w:val="24"/>
          <w:szCs w:val="24"/>
        </w:rPr>
        <w:t xml:space="preserve">type </w:t>
      </w:r>
    </w:p>
    <w:p w14:paraId="5E1E1637" w14:textId="77777777" w:rsidR="002D1623" w:rsidRPr="00235AD1" w:rsidRDefault="002D1623" w:rsidP="002D1623">
      <w:pPr>
        <w:pStyle w:val="Caption"/>
        <w:jc w:val="both"/>
      </w:pPr>
      <w:bookmarkStart w:id="72" w:name="_Toc152219776"/>
      <w:r w:rsidRPr="00235AD1">
        <w:rPr>
          <w:noProof/>
          <w:lang w:val="de-DE" w:eastAsia="de-DE"/>
        </w:rPr>
        <w:lastRenderedPageBreak/>
        <w:drawing>
          <wp:inline distT="0" distB="0" distL="0" distR="0" wp14:anchorId="4347251B" wp14:editId="1B675095">
            <wp:extent cx="5943600" cy="3281045"/>
            <wp:effectExtent l="0" t="0" r="0" b="0"/>
            <wp:docPr id="36" name="Picture 3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aph of different colored lines&#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281045"/>
                    </a:xfrm>
                    <a:prstGeom prst="rect">
                      <a:avLst/>
                    </a:prstGeom>
                    <a:noFill/>
                    <a:ln>
                      <a:noFill/>
                    </a:ln>
                  </pic:spPr>
                </pic:pic>
              </a:graphicData>
            </a:graphic>
          </wp:inline>
        </w:drawing>
      </w:r>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8</w:t>
      </w:r>
      <w:r w:rsidRPr="00235AD1">
        <w:rPr>
          <w:b/>
          <w:bCs/>
        </w:rPr>
        <w:fldChar w:fldCharType="end"/>
      </w:r>
      <w:r w:rsidRPr="00235AD1">
        <w:rPr>
          <w:b/>
          <w:bCs/>
        </w:rPr>
        <w:t xml:space="preserve">: </w:t>
      </w:r>
      <w:r w:rsidRPr="00235AD1">
        <w:t>Neutron pair distribution functions (PDFs) of Ln</w:t>
      </w:r>
      <w:r w:rsidRPr="00235AD1">
        <w:rPr>
          <w:vertAlign w:val="subscript"/>
        </w:rPr>
        <w:t>3</w:t>
      </w:r>
      <w:r w:rsidRPr="00235AD1">
        <w:t>TaO</w:t>
      </w:r>
      <w:r w:rsidRPr="00235AD1">
        <w:rPr>
          <w:vertAlign w:val="subscript"/>
        </w:rPr>
        <w:t>7</w:t>
      </w:r>
      <w:r w:rsidRPr="00235AD1">
        <w:t xml:space="preserve"> (Ln=Pr, Tb, Ho, Tm, and Yb). Data (black circles) obtained at room temperature and modelled with long-range derived structural models (green, amber, and red curves for each family) using (</w:t>
      </w:r>
      <w:r w:rsidRPr="00235AD1">
        <w:rPr>
          <w:b/>
          <w:bCs/>
        </w:rPr>
        <w:t>a</w:t>
      </w:r>
      <w:r w:rsidRPr="00235AD1">
        <w:t xml:space="preserve">) </w:t>
      </w:r>
      <w:r w:rsidRPr="00235AD1">
        <w:rPr>
          <w:i/>
          <w:iCs/>
        </w:rPr>
        <w:t xml:space="preserve">Cmcm, </w:t>
      </w:r>
      <w:r w:rsidRPr="00235AD1">
        <w:t>(</w:t>
      </w:r>
      <w:r w:rsidRPr="00235AD1">
        <w:rPr>
          <w:b/>
          <w:bCs/>
        </w:rPr>
        <w:t>b, c</w:t>
      </w:r>
      <w:r w:rsidRPr="00235AD1">
        <w:t xml:space="preserve">) </w:t>
      </w:r>
      <w:r w:rsidRPr="00235AD1">
        <w:rPr>
          <w:i/>
          <w:iCs/>
        </w:rPr>
        <w:t xml:space="preserve">Ccmm </w:t>
      </w:r>
      <w:r w:rsidRPr="00235AD1">
        <w:t>and (</w:t>
      </w:r>
      <w:r w:rsidRPr="00235AD1">
        <w:rPr>
          <w:b/>
          <w:bCs/>
        </w:rPr>
        <w:t>d, e, f</w:t>
      </w:r>
      <w:r w:rsidRPr="00235AD1">
        <w:t xml:space="preserve">) </w:t>
      </w:r>
      <w:r w:rsidRPr="00235AD1">
        <w:rPr>
          <w:i/>
          <w:iCs/>
        </w:rPr>
        <w:t xml:space="preserve">Fm-3m </w:t>
      </w:r>
      <w:r w:rsidRPr="00235AD1">
        <w:t xml:space="preserve">space groups, respectively. The blue curves are the difference between the experimental data and the small-box refinement calculated models. </w:t>
      </w:r>
      <w:r w:rsidRPr="00235AD1">
        <w:rPr>
          <w:i/>
          <w:iCs/>
        </w:rPr>
        <w:t>Rw</w:t>
      </w:r>
      <w:r w:rsidRPr="00235AD1">
        <w:t xml:space="preserve"> values are reported for each refinement.</w:t>
      </w:r>
      <w:bookmarkEnd w:id="72"/>
    </w:p>
    <w:p w14:paraId="4C086401" w14:textId="77777777" w:rsidR="002D1623" w:rsidRPr="002D1623" w:rsidRDefault="002D1623" w:rsidP="002D1623"/>
    <w:p w14:paraId="7F5580D0" w14:textId="77777777" w:rsidR="007D7714" w:rsidRPr="00235AD1" w:rsidRDefault="007D7714" w:rsidP="007D7714">
      <w:pPr>
        <w:spacing w:line="240" w:lineRule="auto"/>
        <w:rPr>
          <w:rFonts w:ascii="Times New Roman" w:hAnsi="Times New Roman" w:cs="Times New Roman"/>
          <w:sz w:val="24"/>
          <w:szCs w:val="24"/>
        </w:rPr>
      </w:pPr>
    </w:p>
    <w:p w14:paraId="512E87C5" w14:textId="77777777" w:rsidR="00EE16B0" w:rsidRPr="00235AD1" w:rsidRDefault="00EE16B0" w:rsidP="007D7714">
      <w:pPr>
        <w:spacing w:line="480" w:lineRule="auto"/>
        <w:jc w:val="both"/>
        <w:rPr>
          <w:rFonts w:ascii="Times New Roman" w:hAnsi="Times New Roman" w:cs="Times New Roman"/>
          <w:b/>
          <w:bCs/>
          <w:sz w:val="24"/>
          <w:szCs w:val="24"/>
        </w:rPr>
      </w:pPr>
    </w:p>
    <w:p w14:paraId="15495863" w14:textId="77777777" w:rsidR="00EE16B0" w:rsidRPr="00235AD1" w:rsidRDefault="00EE16B0" w:rsidP="007D7714">
      <w:pPr>
        <w:spacing w:line="480" w:lineRule="auto"/>
        <w:jc w:val="both"/>
        <w:rPr>
          <w:rFonts w:ascii="Times New Roman" w:hAnsi="Times New Roman" w:cs="Times New Roman"/>
          <w:b/>
          <w:bCs/>
          <w:sz w:val="24"/>
          <w:szCs w:val="24"/>
        </w:rPr>
      </w:pPr>
    </w:p>
    <w:p w14:paraId="2FF4BCF1" w14:textId="77777777" w:rsidR="00D06D5D" w:rsidRDefault="00D06D5D" w:rsidP="002D1623">
      <w:pPr>
        <w:spacing w:line="480" w:lineRule="auto"/>
        <w:jc w:val="both"/>
        <w:rPr>
          <w:rFonts w:ascii="Times New Roman" w:hAnsi="Times New Roman" w:cs="Times New Roman"/>
          <w:sz w:val="24"/>
          <w:szCs w:val="24"/>
        </w:rPr>
      </w:pPr>
    </w:p>
    <w:p w14:paraId="58EDD73C" w14:textId="77777777" w:rsidR="00D06D5D" w:rsidRDefault="00D06D5D" w:rsidP="002D1623">
      <w:pPr>
        <w:spacing w:line="480" w:lineRule="auto"/>
        <w:jc w:val="both"/>
        <w:rPr>
          <w:rFonts w:ascii="Times New Roman" w:hAnsi="Times New Roman" w:cs="Times New Roman"/>
          <w:sz w:val="24"/>
          <w:szCs w:val="24"/>
        </w:rPr>
      </w:pPr>
    </w:p>
    <w:p w14:paraId="043D7FF8" w14:textId="77777777" w:rsidR="00D06D5D" w:rsidRDefault="00D06D5D" w:rsidP="002D1623">
      <w:pPr>
        <w:spacing w:line="480" w:lineRule="auto"/>
        <w:jc w:val="both"/>
        <w:rPr>
          <w:rFonts w:ascii="Times New Roman" w:hAnsi="Times New Roman" w:cs="Times New Roman"/>
          <w:sz w:val="24"/>
          <w:szCs w:val="24"/>
        </w:rPr>
      </w:pPr>
    </w:p>
    <w:p w14:paraId="5CA9EEC6" w14:textId="77777777" w:rsidR="00D06D5D" w:rsidRDefault="00D06D5D" w:rsidP="002D1623">
      <w:pPr>
        <w:spacing w:line="480" w:lineRule="auto"/>
        <w:jc w:val="both"/>
        <w:rPr>
          <w:rFonts w:ascii="Times New Roman" w:hAnsi="Times New Roman" w:cs="Times New Roman"/>
          <w:sz w:val="24"/>
          <w:szCs w:val="24"/>
        </w:rPr>
      </w:pPr>
    </w:p>
    <w:p w14:paraId="13345274" w14:textId="77777777" w:rsidR="00D06D5D" w:rsidRDefault="00D06D5D" w:rsidP="002D1623">
      <w:pPr>
        <w:spacing w:line="480" w:lineRule="auto"/>
        <w:jc w:val="both"/>
        <w:rPr>
          <w:rFonts w:ascii="Times New Roman" w:hAnsi="Times New Roman" w:cs="Times New Roman"/>
          <w:sz w:val="24"/>
          <w:szCs w:val="24"/>
        </w:rPr>
      </w:pPr>
    </w:p>
    <w:p w14:paraId="3514D9AB" w14:textId="77777777" w:rsidR="00BB2A1A" w:rsidRDefault="00BB2A1A" w:rsidP="007D7714">
      <w:pPr>
        <w:spacing w:line="480" w:lineRule="auto"/>
        <w:jc w:val="both"/>
        <w:rPr>
          <w:rFonts w:ascii="Times New Roman" w:hAnsi="Times New Roman" w:cs="Times New Roman"/>
          <w:sz w:val="24"/>
          <w:szCs w:val="24"/>
        </w:rPr>
      </w:pPr>
    </w:p>
    <w:p w14:paraId="0FF0A3B5" w14:textId="1DE66F1A" w:rsidR="000E55AA" w:rsidRDefault="00BB2A1A" w:rsidP="007D7714">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compounds with large lanthanides,</w:t>
      </w:r>
      <w:r>
        <w:rPr>
          <w:rFonts w:ascii="Times New Roman" w:hAnsi="Times New Roman" w:cs="Times New Roman"/>
          <w:sz w:val="24"/>
          <w:szCs w:val="24"/>
        </w:rPr>
        <w:t xml:space="preserve">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for the medium-sized lanthanides, and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for small lanthanides (</w:t>
      </w:r>
      <w:r w:rsidRPr="00235AD1">
        <w:rPr>
          <w:rFonts w:ascii="Times New Roman" w:hAnsi="Times New Roman" w:cs="Times New Roman"/>
          <w:b/>
          <w:bCs/>
          <w:sz w:val="24"/>
          <w:szCs w:val="24"/>
        </w:rPr>
        <w:t>Figure 5.8</w:t>
      </w:r>
      <w:r w:rsidRPr="00235AD1">
        <w:rPr>
          <w:rFonts w:ascii="Times New Roman" w:hAnsi="Times New Roman" w:cs="Times New Roman"/>
          <w:sz w:val="24"/>
          <w:szCs w:val="24"/>
        </w:rPr>
        <w:t>). All</w:t>
      </w:r>
      <w:r w:rsidR="00C61557">
        <w:rPr>
          <w:rFonts w:ascii="Times New Roman" w:hAnsi="Times New Roman" w:cs="Times New Roman"/>
          <w:sz w:val="24"/>
          <w:szCs w:val="24"/>
        </w:rPr>
        <w:t xml:space="preserve"> </w:t>
      </w:r>
      <w:r w:rsidR="007D7714" w:rsidRPr="00235AD1">
        <w:rPr>
          <w:rFonts w:ascii="Times New Roman" w:hAnsi="Times New Roman" w:cs="Times New Roman"/>
          <w:sz w:val="24"/>
          <w:szCs w:val="24"/>
        </w:rPr>
        <w:t xml:space="preserve">ordered orthorhombic models (either </w:t>
      </w:r>
      <w:r w:rsidR="007D7714" w:rsidRPr="00235AD1">
        <w:rPr>
          <w:rFonts w:ascii="Times New Roman" w:hAnsi="Times New Roman" w:cs="Times New Roman"/>
          <w:i/>
          <w:iCs/>
          <w:sz w:val="24"/>
          <w:szCs w:val="24"/>
        </w:rPr>
        <w:t>Cmcm</w:t>
      </w:r>
      <w:r w:rsidR="007D7714" w:rsidRPr="00235AD1">
        <w:rPr>
          <w:rFonts w:ascii="Times New Roman" w:hAnsi="Times New Roman" w:cs="Times New Roman"/>
          <w:sz w:val="24"/>
          <w:szCs w:val="24"/>
        </w:rPr>
        <w:t xml:space="preserve"> or </w:t>
      </w:r>
      <w:r w:rsidR="007D7714" w:rsidRPr="00235AD1">
        <w:rPr>
          <w:rFonts w:ascii="Times New Roman" w:hAnsi="Times New Roman" w:cs="Times New Roman"/>
          <w:i/>
          <w:iCs/>
          <w:sz w:val="24"/>
          <w:szCs w:val="24"/>
        </w:rPr>
        <w:t>Ccmm</w:t>
      </w:r>
      <w:r w:rsidR="007D7714" w:rsidRPr="00235AD1">
        <w:rPr>
          <w:rFonts w:ascii="Times New Roman" w:hAnsi="Times New Roman" w:cs="Times New Roman"/>
          <w:sz w:val="24"/>
          <w:szCs w:val="24"/>
        </w:rPr>
        <w:t>) provide a reasonably good agreement with the experimental data (Pr</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and </w:t>
      </w:r>
      <w:bookmarkStart w:id="73" w:name="_Hlk109203345"/>
      <w:r w:rsidR="007D7714" w:rsidRPr="00235AD1">
        <w:rPr>
          <w:rFonts w:ascii="Times New Roman" w:hAnsi="Times New Roman" w:cs="Times New Roman"/>
          <w:sz w:val="24"/>
          <w:szCs w:val="24"/>
        </w:rPr>
        <w:t>long-range 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bookmarkEnd w:id="73"/>
      <w:r w:rsidR="007D7714" w:rsidRPr="00235AD1">
        <w:rPr>
          <w:rFonts w:ascii="Times New Roman" w:hAnsi="Times New Roman" w:cs="Times New Roman"/>
          <w:sz w:val="24"/>
          <w:szCs w:val="24"/>
        </w:rPr>
        <w:t xml:space="preserve">, with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values typically less than 10%). However, refinement of long-range disordered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Tm</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and Yb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with the </w:t>
      </w:r>
      <w:r w:rsidR="007D7714" w:rsidRPr="00235AD1">
        <w:rPr>
          <w:rFonts w:ascii="Times New Roman" w:hAnsi="Times New Roman" w:cs="Times New Roman"/>
          <w:i/>
          <w:iCs/>
          <w:sz w:val="24"/>
          <w:szCs w:val="24"/>
        </w:rPr>
        <w:t xml:space="preserve">Fm-3m </w:t>
      </w:r>
      <w:r w:rsidR="007D7714" w:rsidRPr="00235AD1">
        <w:rPr>
          <w:rFonts w:ascii="Times New Roman" w:hAnsi="Times New Roman" w:cs="Times New Roman"/>
          <w:iCs/>
          <w:sz w:val="24"/>
          <w:szCs w:val="24"/>
        </w:rPr>
        <w:t>defect-fluorite</w:t>
      </w:r>
      <w:r w:rsidR="007D7714" w:rsidRPr="00235AD1">
        <w:rPr>
          <w:rFonts w:ascii="Times New Roman" w:hAnsi="Times New Roman" w:cs="Times New Roman"/>
          <w:i/>
          <w:iCs/>
          <w:sz w:val="24"/>
          <w:szCs w:val="24"/>
        </w:rPr>
        <w:t xml:space="preserve"> </w:t>
      </w:r>
      <w:r w:rsidR="007D7714" w:rsidRPr="00235AD1">
        <w:rPr>
          <w:rFonts w:ascii="Times New Roman" w:hAnsi="Times New Roman" w:cs="Times New Roman"/>
          <w:sz w:val="24"/>
          <w:szCs w:val="24"/>
        </w:rPr>
        <w:t>model resulted in an extremely poor fit quality (</w:t>
      </w:r>
      <w:r w:rsidR="007D7714" w:rsidRPr="00235AD1">
        <w:rPr>
          <w:rFonts w:ascii="Times New Roman" w:hAnsi="Times New Roman" w:cs="Times New Roman"/>
          <w:i/>
          <w:iCs/>
          <w:sz w:val="24"/>
          <w:szCs w:val="24"/>
        </w:rPr>
        <w:t>Rw</w:t>
      </w:r>
      <w:r w:rsidR="007D7714" w:rsidRPr="00235AD1">
        <w:rPr>
          <w:rFonts w:ascii="Times New Roman" w:hAnsi="Times New Roman" w:cs="Times New Roman"/>
          <w:sz w:val="24"/>
          <w:szCs w:val="24"/>
        </w:rPr>
        <w:t xml:space="preserve"> values well above 20%) (</w:t>
      </w:r>
      <w:r w:rsidR="007D7714" w:rsidRPr="00235AD1">
        <w:rPr>
          <w:rFonts w:ascii="Times New Roman" w:hAnsi="Times New Roman" w:cs="Times New Roman"/>
          <w:b/>
          <w:bCs/>
          <w:sz w:val="24"/>
          <w:szCs w:val="24"/>
        </w:rPr>
        <w:t xml:space="preserve">Figure </w:t>
      </w:r>
      <w:r w:rsidR="00C810CD" w:rsidRPr="00235AD1">
        <w:rPr>
          <w:rFonts w:ascii="Times New Roman" w:hAnsi="Times New Roman" w:cs="Times New Roman"/>
          <w:b/>
          <w:bCs/>
          <w:sz w:val="24"/>
          <w:szCs w:val="24"/>
        </w:rPr>
        <w:t>5.8</w:t>
      </w:r>
      <w:r w:rsidR="007D7714" w:rsidRPr="00235AD1">
        <w:rPr>
          <w:rFonts w:ascii="Times New Roman" w:hAnsi="Times New Roman" w:cs="Times New Roman"/>
          <w:sz w:val="24"/>
          <w:szCs w:val="24"/>
        </w:rPr>
        <w:t xml:space="preserve">), which motivates further detailed analysis of the short-range structure, as discussed later in this section. </w:t>
      </w:r>
    </w:p>
    <w:p w14:paraId="3615A1F2" w14:textId="77777777" w:rsidR="005649E6" w:rsidRPr="000E55AA" w:rsidRDefault="005649E6" w:rsidP="007D7714">
      <w:pPr>
        <w:spacing w:line="480" w:lineRule="auto"/>
        <w:jc w:val="both"/>
        <w:rPr>
          <w:rFonts w:ascii="Times New Roman" w:hAnsi="Times New Roman" w:cs="Times New Roman"/>
          <w:sz w:val="24"/>
          <w:szCs w:val="24"/>
        </w:rPr>
      </w:pPr>
    </w:p>
    <w:p w14:paraId="72616BEE" w14:textId="77777777" w:rsidR="007D7714" w:rsidRPr="00235AD1" w:rsidRDefault="007D7714" w:rsidP="007D7714">
      <w:pPr>
        <w:spacing w:line="480" w:lineRule="auto"/>
        <w:jc w:val="both"/>
        <w:rPr>
          <w:rFonts w:ascii="Times New Roman" w:hAnsi="Times New Roman" w:cs="Times New Roman"/>
          <w:b/>
          <w:bCs/>
          <w:i/>
          <w:iCs/>
          <w:sz w:val="24"/>
          <w:szCs w:val="24"/>
        </w:rPr>
      </w:pPr>
      <w:r w:rsidRPr="00235AD1">
        <w:rPr>
          <w:rFonts w:ascii="Times New Roman" w:hAnsi="Times New Roman" w:cs="Times New Roman"/>
          <w:b/>
          <w:bCs/>
          <w:i/>
          <w:iCs/>
          <w:sz w:val="24"/>
          <w:szCs w:val="24"/>
        </w:rPr>
        <w:t>Small-box analysis of weberite-type compositions with larger and medium sized lanthanides (ordered, orthorhombic structural families)</w:t>
      </w:r>
    </w:p>
    <w:p w14:paraId="4B96A5CF" w14:textId="77777777" w:rsidR="000A159E" w:rsidRDefault="007D7714" w:rsidP="000A159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previously reported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models, which described well the corresponding long-range structures of the ordered weberite-type samples, also provide a reasonably good agreement for the short-range data as expressed by the reasonably low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There was no strong dependence of the</w:t>
      </w:r>
      <w:r w:rsidRPr="00235AD1">
        <w:rPr>
          <w:rFonts w:ascii="Times New Roman" w:hAnsi="Times New Roman" w:cs="Times New Roman"/>
          <w:i/>
          <w:iCs/>
          <w:sz w:val="24"/>
          <w:szCs w:val="24"/>
        </w:rPr>
        <w:t xml:space="preserve"> Rw</w:t>
      </w:r>
      <w:r w:rsidRPr="00235AD1">
        <w:rPr>
          <w:rFonts w:ascii="Times New Roman" w:hAnsi="Times New Roman" w:cs="Times New Roman"/>
          <w:sz w:val="24"/>
          <w:szCs w:val="24"/>
        </w:rPr>
        <w:t xml:space="preserve"> values on the spatial range considered for these small-box refinements. However, there are certain PDF sections, particularly at ~2.9 Å, sensitive to O-O correlations in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Figure 5</w:t>
      </w:r>
      <w:r w:rsidR="00E9245E" w:rsidRPr="00235AD1">
        <w:rPr>
          <w:rFonts w:ascii="Times New Roman" w:hAnsi="Times New Roman" w:cs="Times New Roman"/>
          <w:b/>
          <w:bCs/>
          <w:sz w:val="24"/>
          <w:szCs w:val="24"/>
        </w:rPr>
        <w:t>.9</w:t>
      </w:r>
      <w:r w:rsidRPr="00235AD1">
        <w:rPr>
          <w:rFonts w:ascii="Times New Roman" w:hAnsi="Times New Roman" w:cs="Times New Roman"/>
          <w:sz w:val="24"/>
          <w:szCs w:val="24"/>
        </w:rPr>
        <w:t>, asterisk markers), that evidence systematic discrepancies between experiment and model. A similar behavior has been previously reported for weberite-type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changes in these O-O correlations were instrumental to the assignment of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symmetry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00777206" w:rsidRPr="00235AD1">
        <w:rPr>
          <w:rFonts w:ascii="Segoe UI Symbol" w:hAnsi="Segoe UI Symbol" w:cs="Segoe UI Symbol"/>
          <w:sz w:val="24"/>
          <w:szCs w:val="24"/>
        </w:rPr>
        <w:instrText>✰</w:instrText>
      </w:r>
      <w:r w:rsidR="00777206"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On the other hand, there is no obvious localized systematic discrepancy </w:t>
      </w:r>
      <w:r w:rsidR="000A159E" w:rsidRPr="00235AD1">
        <w:rPr>
          <w:rFonts w:ascii="Times New Roman" w:hAnsi="Times New Roman" w:cs="Times New Roman"/>
          <w:sz w:val="24"/>
          <w:szCs w:val="24"/>
        </w:rPr>
        <w:t>between data and refinement for Pr</w:t>
      </w:r>
      <w:r w:rsidR="000A159E" w:rsidRPr="00235AD1">
        <w:rPr>
          <w:rFonts w:ascii="Times New Roman" w:hAnsi="Times New Roman" w:cs="Times New Roman"/>
          <w:sz w:val="24"/>
          <w:szCs w:val="24"/>
          <w:vertAlign w:val="subscript"/>
        </w:rPr>
        <w:t>3</w:t>
      </w:r>
      <w:r w:rsidR="000A159E" w:rsidRPr="00235AD1">
        <w:rPr>
          <w:rFonts w:ascii="Times New Roman" w:hAnsi="Times New Roman" w:cs="Times New Roman"/>
          <w:sz w:val="24"/>
          <w:szCs w:val="24"/>
        </w:rPr>
        <w:t>TaO</w:t>
      </w:r>
      <w:r w:rsidR="000A159E" w:rsidRPr="00235AD1">
        <w:rPr>
          <w:rFonts w:ascii="Times New Roman" w:hAnsi="Times New Roman" w:cs="Times New Roman"/>
          <w:sz w:val="24"/>
          <w:szCs w:val="24"/>
          <w:vertAlign w:val="subscript"/>
        </w:rPr>
        <w:t>7</w:t>
      </w:r>
      <w:r w:rsidR="000A159E" w:rsidRPr="00235AD1">
        <w:rPr>
          <w:rFonts w:ascii="Times New Roman" w:hAnsi="Times New Roman" w:cs="Times New Roman"/>
          <w:sz w:val="24"/>
          <w:szCs w:val="24"/>
        </w:rPr>
        <w:t xml:space="preserve"> (</w:t>
      </w:r>
      <w:r w:rsidR="000A159E" w:rsidRPr="00235AD1">
        <w:rPr>
          <w:rFonts w:ascii="Times New Roman" w:hAnsi="Times New Roman" w:cs="Times New Roman"/>
          <w:b/>
          <w:bCs/>
          <w:sz w:val="24"/>
          <w:szCs w:val="24"/>
        </w:rPr>
        <w:t>Figure 5.9a</w:t>
      </w:r>
      <w:r w:rsidR="000A159E" w:rsidRPr="00235AD1">
        <w:rPr>
          <w:rFonts w:ascii="Times New Roman" w:hAnsi="Times New Roman" w:cs="Times New Roman"/>
          <w:sz w:val="24"/>
          <w:szCs w:val="24"/>
        </w:rPr>
        <w:t xml:space="preserve">), but the </w:t>
      </w:r>
      <w:r w:rsidR="000A159E" w:rsidRPr="00235AD1">
        <w:rPr>
          <w:rFonts w:ascii="Times New Roman" w:hAnsi="Times New Roman" w:cs="Times New Roman"/>
          <w:i/>
          <w:iCs/>
          <w:sz w:val="24"/>
          <w:szCs w:val="24"/>
        </w:rPr>
        <w:t>Rw</w:t>
      </w:r>
      <w:r w:rsidR="000A159E" w:rsidRPr="00235AD1">
        <w:rPr>
          <w:rFonts w:ascii="Times New Roman" w:hAnsi="Times New Roman" w:cs="Times New Roman"/>
          <w:sz w:val="24"/>
          <w:szCs w:val="24"/>
        </w:rPr>
        <w:t xml:space="preserve"> value is still somewhat higher than expected.</w:t>
      </w:r>
      <w:r w:rsidR="000A159E">
        <w:rPr>
          <w:rFonts w:ascii="Times New Roman" w:hAnsi="Times New Roman" w:cs="Times New Roman"/>
          <w:sz w:val="24"/>
          <w:szCs w:val="24"/>
        </w:rPr>
        <w:t xml:space="preserve"> </w:t>
      </w:r>
    </w:p>
    <w:p w14:paraId="5825A83B" w14:textId="00C01E8D" w:rsidR="000A159E" w:rsidRDefault="000A159E" w:rsidP="000A159E">
      <w:pPr>
        <w:spacing w:line="480" w:lineRule="auto"/>
        <w:jc w:val="both"/>
        <w:rPr>
          <w:rFonts w:ascii="Times New Roman" w:hAnsi="Times New Roman" w:cs="Times New Roman"/>
          <w:sz w:val="24"/>
          <w:szCs w:val="24"/>
        </w:rPr>
      </w:pPr>
    </w:p>
    <w:p w14:paraId="04057402" w14:textId="77777777" w:rsidR="00F346AF" w:rsidRPr="00235AD1" w:rsidRDefault="00F346AF" w:rsidP="00F346AF">
      <w:pPr>
        <w:spacing w:line="480" w:lineRule="auto"/>
        <w:jc w:val="center"/>
        <w:rPr>
          <w:rFonts w:ascii="Times New Roman" w:hAnsi="Times New Roman" w:cs="Times New Roman"/>
          <w:b/>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A127589" wp14:editId="5133D0DA">
            <wp:extent cx="5943600" cy="1844040"/>
            <wp:effectExtent l="0" t="0" r="0" b="3810"/>
            <wp:docPr id="40" name="Picture 40"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aph of a graph&#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1844040"/>
                    </a:xfrm>
                    <a:prstGeom prst="rect">
                      <a:avLst/>
                    </a:prstGeom>
                    <a:noFill/>
                    <a:ln>
                      <a:noFill/>
                    </a:ln>
                  </pic:spPr>
                </pic:pic>
              </a:graphicData>
            </a:graphic>
          </wp:inline>
        </w:drawing>
      </w:r>
    </w:p>
    <w:p w14:paraId="604033DC" w14:textId="7A2A20BD" w:rsidR="00F346AF" w:rsidRPr="00235AD1" w:rsidRDefault="0007624E" w:rsidP="00A05C83">
      <w:pPr>
        <w:pStyle w:val="Caption"/>
        <w:jc w:val="both"/>
      </w:pPr>
      <w:bookmarkStart w:id="74" w:name="_Toc152219777"/>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9</w:t>
      </w:r>
      <w:r w:rsidR="00E0386F" w:rsidRPr="00235AD1">
        <w:rPr>
          <w:b/>
          <w:bCs/>
        </w:rPr>
        <w:fldChar w:fldCharType="end"/>
      </w:r>
      <w:r w:rsidRPr="00235AD1">
        <w:rPr>
          <w:b/>
          <w:bCs/>
        </w:rPr>
        <w:t>:</w:t>
      </w:r>
      <w:r w:rsidR="00F346AF" w:rsidRPr="00235AD1">
        <w:t xml:space="preserve"> Enlarged view of the neutron PDFs of Fig</w:t>
      </w:r>
      <w:r w:rsidR="00E75677">
        <w:t>ure</w:t>
      </w:r>
      <w:r w:rsidR="00F346AF" w:rsidRPr="00235AD1">
        <w:t xml:space="preserve"> 5</w:t>
      </w:r>
      <w:r w:rsidR="00304A3A" w:rsidRPr="00235AD1">
        <w:t>.8</w:t>
      </w:r>
      <w:r w:rsidR="00F346AF" w:rsidRPr="00235AD1">
        <w:t xml:space="preserve"> covering the very local </w:t>
      </w:r>
      <w:r w:rsidR="00F346AF" w:rsidRPr="00235AD1">
        <w:rPr>
          <w:i/>
          <w:iCs/>
        </w:rPr>
        <w:t>r</w:t>
      </w:r>
      <w:r w:rsidR="00F346AF" w:rsidRPr="00235AD1">
        <w:t>-range (1.7-5.3 Å) where 1</w:t>
      </w:r>
      <w:r w:rsidR="00F346AF" w:rsidRPr="00235AD1">
        <w:rPr>
          <w:vertAlign w:val="superscript"/>
        </w:rPr>
        <w:t>st</w:t>
      </w:r>
      <w:r w:rsidR="00F346AF" w:rsidRPr="00235AD1">
        <w:t xml:space="preserve"> and 2</w:t>
      </w:r>
      <w:r w:rsidR="00F346AF" w:rsidRPr="00235AD1">
        <w:rPr>
          <w:vertAlign w:val="superscript"/>
        </w:rPr>
        <w:t>nd</w:t>
      </w:r>
      <w:r w:rsidR="00F346AF" w:rsidRPr="00235AD1">
        <w:t xml:space="preserve"> nearest neighbor correlations are observed in ordered weberite-type A</w:t>
      </w:r>
      <w:r w:rsidR="00F346AF" w:rsidRPr="00235AD1">
        <w:rPr>
          <w:vertAlign w:val="subscript"/>
        </w:rPr>
        <w:t>3</w:t>
      </w:r>
      <w:r w:rsidR="00F346AF" w:rsidRPr="00235AD1">
        <w:t>TaO</w:t>
      </w:r>
      <w:r w:rsidR="00F346AF" w:rsidRPr="00235AD1">
        <w:rPr>
          <w:vertAlign w:val="subscript"/>
        </w:rPr>
        <w:t>7</w:t>
      </w:r>
      <w:r w:rsidR="00F346AF" w:rsidRPr="00235AD1">
        <w:t xml:space="preserve"> (A=Pr, Tb, Ho) with (</w:t>
      </w:r>
      <w:r w:rsidR="00F346AF" w:rsidRPr="00235AD1">
        <w:rPr>
          <w:b/>
          <w:bCs/>
        </w:rPr>
        <w:t>a</w:t>
      </w:r>
      <w:r w:rsidR="00F346AF" w:rsidRPr="00235AD1">
        <w:t xml:space="preserve">) </w:t>
      </w:r>
      <w:r w:rsidR="00F346AF" w:rsidRPr="00235AD1">
        <w:rPr>
          <w:i/>
          <w:iCs/>
        </w:rPr>
        <w:t xml:space="preserve">Cmcm </w:t>
      </w:r>
      <w:r w:rsidR="00F346AF" w:rsidRPr="00235AD1">
        <w:t>and</w:t>
      </w:r>
      <w:r w:rsidR="00F346AF" w:rsidRPr="00235AD1">
        <w:rPr>
          <w:i/>
          <w:iCs/>
        </w:rPr>
        <w:t xml:space="preserve"> </w:t>
      </w:r>
      <w:r w:rsidR="00F346AF" w:rsidRPr="00235AD1">
        <w:t>(</w:t>
      </w:r>
      <w:r w:rsidR="00F346AF" w:rsidRPr="00235AD1">
        <w:rPr>
          <w:b/>
          <w:bCs/>
        </w:rPr>
        <w:t>b, c</w:t>
      </w:r>
      <w:r w:rsidR="00F346AF" w:rsidRPr="00235AD1">
        <w:t xml:space="preserve">) </w:t>
      </w:r>
      <w:r w:rsidR="00F346AF" w:rsidRPr="00235AD1">
        <w:rPr>
          <w:i/>
          <w:iCs/>
        </w:rPr>
        <w:t xml:space="preserve">Ccmm </w:t>
      </w:r>
      <w:r w:rsidR="00F346AF" w:rsidRPr="00235AD1">
        <w:t xml:space="preserve">space group models, respectively. Black circles represent the experimental data and red lines are the refined models. The blue lines are the difference curves between data and the small-box refinements. </w:t>
      </w:r>
      <w:r w:rsidR="00F346AF" w:rsidRPr="00235AD1">
        <w:rPr>
          <w:i/>
          <w:iCs/>
        </w:rPr>
        <w:t>Rw</w:t>
      </w:r>
      <w:r w:rsidR="00F346AF" w:rsidRPr="00235AD1">
        <w:t xml:space="preserve"> values are reported. Asterisk symbols (*) highlight the O-O correlation misfit of the </w:t>
      </w:r>
      <w:r w:rsidR="00F346AF" w:rsidRPr="00235AD1">
        <w:rPr>
          <w:i/>
          <w:iCs/>
        </w:rPr>
        <w:t>Ccmm</w:t>
      </w:r>
      <w:r w:rsidR="00F346AF" w:rsidRPr="00235AD1">
        <w:t xml:space="preserve"> model at ~2.8 Å for Tb</w:t>
      </w:r>
      <w:r w:rsidR="00F346AF" w:rsidRPr="00235AD1">
        <w:rPr>
          <w:vertAlign w:val="subscript"/>
        </w:rPr>
        <w:t>3</w:t>
      </w:r>
      <w:r w:rsidR="00F346AF" w:rsidRPr="00235AD1">
        <w:t>TaO</w:t>
      </w:r>
      <w:r w:rsidR="00F346AF" w:rsidRPr="00235AD1">
        <w:rPr>
          <w:vertAlign w:val="subscript"/>
        </w:rPr>
        <w:t>7</w:t>
      </w:r>
      <w:r w:rsidR="00F346AF" w:rsidRPr="00235AD1">
        <w:t xml:space="preserve"> and Ho</w:t>
      </w:r>
      <w:r w:rsidR="00F346AF" w:rsidRPr="00235AD1">
        <w:rPr>
          <w:vertAlign w:val="subscript"/>
        </w:rPr>
        <w:t>3</w:t>
      </w:r>
      <w:r w:rsidR="00F346AF" w:rsidRPr="00235AD1">
        <w:t>TaO</w:t>
      </w:r>
      <w:r w:rsidR="00F346AF" w:rsidRPr="00235AD1">
        <w:rPr>
          <w:vertAlign w:val="subscript"/>
        </w:rPr>
        <w:t>7</w:t>
      </w:r>
      <w:r w:rsidR="00F346AF" w:rsidRPr="00235AD1">
        <w:t>.</w:t>
      </w:r>
      <w:bookmarkEnd w:id="74"/>
    </w:p>
    <w:p w14:paraId="487A790B" w14:textId="77777777" w:rsidR="00A7329A" w:rsidRPr="00235AD1" w:rsidRDefault="00A7329A" w:rsidP="00F935EE">
      <w:pPr>
        <w:spacing w:line="480" w:lineRule="auto"/>
        <w:ind w:firstLine="720"/>
        <w:jc w:val="both"/>
        <w:rPr>
          <w:rFonts w:ascii="Times New Roman" w:hAnsi="Times New Roman" w:cs="Times New Roman"/>
          <w:sz w:val="24"/>
          <w:szCs w:val="24"/>
        </w:rPr>
      </w:pPr>
    </w:p>
    <w:p w14:paraId="39EEECBC"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04E44810"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45FF01EF"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2CE817B9"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432F0FE5" w14:textId="77777777" w:rsidR="00F85C73" w:rsidRDefault="00F85C73" w:rsidP="00F935EE">
      <w:pPr>
        <w:spacing w:line="480" w:lineRule="auto"/>
        <w:ind w:firstLine="720"/>
        <w:jc w:val="both"/>
        <w:rPr>
          <w:rFonts w:ascii="Times New Roman" w:hAnsi="Times New Roman" w:cs="Times New Roman"/>
          <w:sz w:val="24"/>
          <w:szCs w:val="24"/>
        </w:rPr>
      </w:pPr>
    </w:p>
    <w:p w14:paraId="4B054318" w14:textId="77777777" w:rsidR="0086325B" w:rsidRPr="00235AD1" w:rsidRDefault="0086325B" w:rsidP="00F935EE">
      <w:pPr>
        <w:spacing w:line="480" w:lineRule="auto"/>
        <w:ind w:firstLine="720"/>
        <w:jc w:val="both"/>
        <w:rPr>
          <w:rFonts w:ascii="Times New Roman" w:hAnsi="Times New Roman" w:cs="Times New Roman"/>
          <w:sz w:val="24"/>
          <w:szCs w:val="24"/>
        </w:rPr>
      </w:pPr>
    </w:p>
    <w:p w14:paraId="28034853"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4133831F"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7DF905ED" w14:textId="77777777" w:rsidR="00F85C73" w:rsidRPr="00235AD1" w:rsidRDefault="00F85C73" w:rsidP="00F935EE">
      <w:pPr>
        <w:spacing w:line="480" w:lineRule="auto"/>
        <w:ind w:firstLine="720"/>
        <w:jc w:val="both"/>
        <w:rPr>
          <w:rFonts w:ascii="Times New Roman" w:hAnsi="Times New Roman" w:cs="Times New Roman"/>
          <w:sz w:val="24"/>
          <w:szCs w:val="24"/>
        </w:rPr>
      </w:pPr>
    </w:p>
    <w:p w14:paraId="754A3031" w14:textId="6B4D0CA4" w:rsidR="00F935EE" w:rsidRPr="00235AD1" w:rsidRDefault="000A159E" w:rsidP="000A159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To improve the small-box PDF refinement, a set of alternative symmetries were employed to improve the description of the displacive distortions affecting the O-O pair correlations. The approach was to systematically explore the subgroup structures deduced from the Brillouin zone</w:t>
      </w:r>
      <w:r>
        <w:rPr>
          <w:rFonts w:ascii="Times New Roman" w:hAnsi="Times New Roman" w:cs="Times New Roman"/>
          <w:sz w:val="24"/>
          <w:szCs w:val="24"/>
        </w:rPr>
        <w:t xml:space="preserve"> </w:t>
      </w:r>
      <w:r w:rsidR="00CB56C4" w:rsidRPr="00235AD1">
        <w:rPr>
          <w:rFonts w:ascii="Times New Roman" w:hAnsi="Times New Roman" w:cs="Times New Roman"/>
          <w:sz w:val="24"/>
          <w:szCs w:val="24"/>
        </w:rPr>
        <w:t xml:space="preserve">center (Γ) irreducible representations of the respective </w:t>
      </w:r>
      <w:r w:rsidR="00CB56C4" w:rsidRPr="00235AD1">
        <w:rPr>
          <w:rFonts w:ascii="Times New Roman" w:hAnsi="Times New Roman" w:cs="Times New Roman"/>
          <w:i/>
          <w:iCs/>
          <w:sz w:val="24"/>
          <w:szCs w:val="24"/>
        </w:rPr>
        <w:t>Cmcm</w:t>
      </w:r>
      <w:r w:rsidR="00CB56C4" w:rsidRPr="00235AD1">
        <w:rPr>
          <w:rFonts w:ascii="Times New Roman" w:hAnsi="Times New Roman" w:cs="Times New Roman"/>
          <w:sz w:val="24"/>
          <w:szCs w:val="24"/>
        </w:rPr>
        <w:t xml:space="preserve"> and </w:t>
      </w:r>
      <w:r w:rsidR="00CB56C4" w:rsidRPr="00235AD1">
        <w:rPr>
          <w:rFonts w:ascii="Times New Roman" w:hAnsi="Times New Roman" w:cs="Times New Roman"/>
          <w:i/>
          <w:iCs/>
          <w:sz w:val="24"/>
          <w:szCs w:val="24"/>
        </w:rPr>
        <w:t>Ccmm</w:t>
      </w:r>
      <w:r w:rsidR="00CB56C4" w:rsidRPr="00235AD1">
        <w:rPr>
          <w:rFonts w:ascii="Times New Roman" w:hAnsi="Times New Roman" w:cs="Times New Roman"/>
          <w:sz w:val="24"/>
          <w:szCs w:val="24"/>
        </w:rPr>
        <w:t xml:space="preserve"> space groups corresponding to the long-range structures of weberite families 1 and 2, respectively. Seven additional structural models were derived for each space group.  For the </w:t>
      </w:r>
      <w:r w:rsidR="00CB56C4" w:rsidRPr="00235AD1">
        <w:rPr>
          <w:rFonts w:ascii="Times New Roman" w:hAnsi="Times New Roman" w:cs="Times New Roman"/>
          <w:i/>
          <w:iCs/>
          <w:sz w:val="24"/>
          <w:szCs w:val="24"/>
        </w:rPr>
        <w:t xml:space="preserve">Cmcm </w:t>
      </w:r>
      <w:r w:rsidR="00CB56C4" w:rsidRPr="00235AD1">
        <w:rPr>
          <w:rFonts w:ascii="Times New Roman" w:hAnsi="Times New Roman" w:cs="Times New Roman"/>
          <w:sz w:val="24"/>
          <w:szCs w:val="24"/>
        </w:rPr>
        <w:t>model (Pr</w:t>
      </w:r>
      <w:r w:rsidR="00CB56C4" w:rsidRPr="00235AD1">
        <w:rPr>
          <w:rFonts w:ascii="Times New Roman" w:hAnsi="Times New Roman" w:cs="Times New Roman"/>
          <w:sz w:val="24"/>
          <w:szCs w:val="24"/>
          <w:vertAlign w:val="subscript"/>
        </w:rPr>
        <w:t>3</w:t>
      </w:r>
      <w:r w:rsidR="00CB56C4" w:rsidRPr="00235AD1">
        <w:rPr>
          <w:rFonts w:ascii="Times New Roman" w:hAnsi="Times New Roman" w:cs="Times New Roman"/>
          <w:sz w:val="24"/>
          <w:szCs w:val="24"/>
        </w:rPr>
        <w:t>TaO</w:t>
      </w:r>
      <w:r w:rsidR="00CB56C4" w:rsidRPr="00235AD1">
        <w:rPr>
          <w:rFonts w:ascii="Times New Roman" w:hAnsi="Times New Roman" w:cs="Times New Roman"/>
          <w:sz w:val="24"/>
          <w:szCs w:val="24"/>
          <w:vertAlign w:val="subscript"/>
        </w:rPr>
        <w:t>7</w:t>
      </w:r>
      <w:r w:rsidR="00CB56C4" w:rsidRPr="00235AD1">
        <w:rPr>
          <w:rFonts w:ascii="Times New Roman" w:hAnsi="Times New Roman" w:cs="Times New Roman"/>
          <w:sz w:val="24"/>
          <w:szCs w:val="24"/>
        </w:rPr>
        <w:t xml:space="preserve">, [100] tilt), the order parameter of the 8 irreducible representations (Γ) lead to the following space groups: </w:t>
      </w:r>
      <w:r w:rsidR="00CB56C4" w:rsidRPr="00235AD1">
        <w:rPr>
          <w:rFonts w:ascii="Times New Roman" w:hAnsi="Times New Roman" w:cs="Times New Roman"/>
          <w:i/>
          <w:iCs/>
          <w:sz w:val="24"/>
          <w:szCs w:val="24"/>
        </w:rPr>
        <w:t>Cmcm</w:t>
      </w:r>
      <w:r w:rsidR="00CB56C4" w:rsidRPr="00235AD1">
        <w:rPr>
          <w:rFonts w:ascii="Times New Roman" w:hAnsi="Times New Roman" w:cs="Times New Roman"/>
          <w:sz w:val="24"/>
          <w:szCs w:val="24"/>
        </w:rPr>
        <w:t xml:space="preserve"> (63, (a, b, c), Γ</w:t>
      </w:r>
      <w:r w:rsidR="00CB56C4" w:rsidRPr="00235AD1">
        <w:rPr>
          <w:rFonts w:ascii="Times New Roman" w:hAnsi="Times New Roman" w:cs="Times New Roman"/>
          <w:sz w:val="24"/>
          <w:szCs w:val="24"/>
          <w:vertAlign w:val="subscript"/>
        </w:rPr>
        <w:t>1</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CB56C4" w:rsidRPr="00235AD1">
        <w:rPr>
          <w:rFonts w:ascii="Times New Roman" w:hAnsi="Times New Roman" w:cs="Times New Roman"/>
          <w:i/>
          <w:iCs/>
          <w:sz w:val="24"/>
          <w:szCs w:val="24"/>
        </w:rPr>
        <w:t>P2</w:t>
      </w:r>
      <w:r w:rsidR="00CB56C4" w:rsidRPr="00235AD1">
        <w:rPr>
          <w:rFonts w:ascii="Times New Roman" w:hAnsi="Times New Roman" w:cs="Times New Roman"/>
          <w:i/>
          <w:iCs/>
          <w:sz w:val="24"/>
          <w:szCs w:val="24"/>
          <w:vertAlign w:val="subscript"/>
        </w:rPr>
        <w:t>1</w:t>
      </w:r>
      <w:r w:rsidR="00CB56C4" w:rsidRPr="00235AD1">
        <w:rPr>
          <w:rFonts w:ascii="Times New Roman" w:hAnsi="Times New Roman" w:cs="Times New Roman"/>
          <w:i/>
          <w:iCs/>
          <w:sz w:val="24"/>
          <w:szCs w:val="24"/>
        </w:rPr>
        <w:t>/m</w:t>
      </w:r>
      <w:r w:rsidR="00CB56C4" w:rsidRPr="00235AD1">
        <w:rPr>
          <w:rFonts w:ascii="Times New Roman" w:hAnsi="Times New Roman" w:cs="Times New Roman"/>
          <w:sz w:val="24"/>
          <w:szCs w:val="24"/>
        </w:rPr>
        <w:t xml:space="preserve"> (11, unique axis c, Γ</w:t>
      </w:r>
      <w:r w:rsidR="00CB56C4" w:rsidRPr="00235AD1">
        <w:rPr>
          <w:rFonts w:ascii="Times New Roman" w:hAnsi="Times New Roman" w:cs="Times New Roman"/>
          <w:sz w:val="24"/>
          <w:szCs w:val="24"/>
          <w:vertAlign w:val="subscript"/>
        </w:rPr>
        <w:t>2</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CB56C4" w:rsidRPr="00235AD1">
        <w:rPr>
          <w:rFonts w:ascii="Times New Roman" w:hAnsi="Times New Roman" w:cs="Times New Roman"/>
          <w:i/>
          <w:iCs/>
          <w:sz w:val="24"/>
          <w:szCs w:val="24"/>
        </w:rPr>
        <w:t>C2/m</w:t>
      </w:r>
      <w:r w:rsidR="00CB56C4" w:rsidRPr="00235AD1">
        <w:rPr>
          <w:rFonts w:ascii="Times New Roman" w:hAnsi="Times New Roman" w:cs="Times New Roman"/>
          <w:sz w:val="24"/>
          <w:szCs w:val="24"/>
        </w:rPr>
        <w:t xml:space="preserve"> (12, unique axis a, Γ</w:t>
      </w:r>
      <w:r w:rsidR="00CB56C4" w:rsidRPr="00235AD1">
        <w:rPr>
          <w:rFonts w:ascii="Times New Roman" w:hAnsi="Times New Roman" w:cs="Times New Roman"/>
          <w:sz w:val="24"/>
          <w:szCs w:val="24"/>
          <w:vertAlign w:val="subscript"/>
        </w:rPr>
        <w:t>3</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and </w:t>
      </w:r>
      <w:r w:rsidR="00CB56C4" w:rsidRPr="00235AD1">
        <w:rPr>
          <w:rFonts w:ascii="Times New Roman" w:hAnsi="Times New Roman" w:cs="Times New Roman"/>
          <w:i/>
          <w:iCs/>
          <w:sz w:val="24"/>
          <w:szCs w:val="24"/>
        </w:rPr>
        <w:t>C2/c</w:t>
      </w:r>
      <w:r w:rsidR="00CB56C4" w:rsidRPr="00235AD1">
        <w:rPr>
          <w:rFonts w:ascii="Times New Roman" w:hAnsi="Times New Roman" w:cs="Times New Roman"/>
          <w:sz w:val="24"/>
          <w:szCs w:val="24"/>
        </w:rPr>
        <w:t xml:space="preserve"> (15, unique axis b, Γ</w:t>
      </w:r>
      <w:r w:rsidR="00CB56C4" w:rsidRPr="00235AD1">
        <w:rPr>
          <w:rFonts w:ascii="Times New Roman" w:hAnsi="Times New Roman" w:cs="Times New Roman"/>
          <w:sz w:val="24"/>
          <w:szCs w:val="24"/>
          <w:vertAlign w:val="subscript"/>
        </w:rPr>
        <w:t>4</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which are centrosymmetric, and the four non-centrosymmetric </w:t>
      </w:r>
      <w:r w:rsidR="00CB56C4" w:rsidRPr="00235AD1">
        <w:rPr>
          <w:rFonts w:ascii="Times New Roman" w:hAnsi="Times New Roman" w:cs="Times New Roman"/>
          <w:i/>
          <w:iCs/>
          <w:sz w:val="24"/>
          <w:szCs w:val="24"/>
        </w:rPr>
        <w:t>C222</w:t>
      </w:r>
      <w:r w:rsidR="00CB56C4" w:rsidRPr="00235AD1">
        <w:rPr>
          <w:rFonts w:ascii="Times New Roman" w:hAnsi="Times New Roman" w:cs="Times New Roman"/>
          <w:i/>
          <w:iCs/>
          <w:sz w:val="24"/>
          <w:szCs w:val="24"/>
          <w:vertAlign w:val="subscript"/>
        </w:rPr>
        <w:t>1</w:t>
      </w:r>
      <w:r w:rsidR="00CB56C4" w:rsidRPr="00235AD1">
        <w:rPr>
          <w:rFonts w:ascii="Times New Roman" w:hAnsi="Times New Roman" w:cs="Times New Roman"/>
          <w:sz w:val="24"/>
          <w:szCs w:val="24"/>
          <w:vertAlign w:val="subscript"/>
        </w:rPr>
        <w:t xml:space="preserve"> </w:t>
      </w:r>
      <w:r w:rsidR="00CB56C4" w:rsidRPr="00235AD1">
        <w:rPr>
          <w:rFonts w:ascii="Times New Roman" w:hAnsi="Times New Roman" w:cs="Times New Roman"/>
          <w:sz w:val="24"/>
          <w:szCs w:val="24"/>
        </w:rPr>
        <w:t>(20, (a, b, c), Γ</w:t>
      </w:r>
      <w:r w:rsidR="00CB56C4" w:rsidRPr="00235AD1">
        <w:rPr>
          <w:rFonts w:ascii="Times New Roman" w:hAnsi="Times New Roman" w:cs="Times New Roman"/>
          <w:sz w:val="24"/>
          <w:szCs w:val="24"/>
          <w:vertAlign w:val="subscript"/>
        </w:rPr>
        <w:t>1</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CB56C4" w:rsidRPr="00235AD1">
        <w:rPr>
          <w:rFonts w:ascii="Times New Roman" w:hAnsi="Times New Roman" w:cs="Times New Roman"/>
          <w:i/>
          <w:iCs/>
          <w:sz w:val="24"/>
          <w:szCs w:val="24"/>
        </w:rPr>
        <w:t>Cmc2</w:t>
      </w:r>
      <w:r w:rsidR="00CB56C4" w:rsidRPr="00235AD1">
        <w:rPr>
          <w:rFonts w:ascii="Times New Roman" w:hAnsi="Times New Roman" w:cs="Times New Roman"/>
          <w:i/>
          <w:iCs/>
          <w:sz w:val="24"/>
          <w:szCs w:val="24"/>
          <w:vertAlign w:val="subscript"/>
        </w:rPr>
        <w:t>1</w:t>
      </w:r>
      <w:r w:rsidR="00CB56C4" w:rsidRPr="00235AD1">
        <w:rPr>
          <w:rFonts w:ascii="Times New Roman" w:hAnsi="Times New Roman" w:cs="Times New Roman"/>
          <w:sz w:val="24"/>
          <w:szCs w:val="24"/>
        </w:rPr>
        <w:t xml:space="preserve"> (36, (a,b,c), Γ</w:t>
      </w:r>
      <w:r w:rsidR="00CB56C4" w:rsidRPr="00235AD1">
        <w:rPr>
          <w:rFonts w:ascii="Times New Roman" w:hAnsi="Times New Roman" w:cs="Times New Roman"/>
          <w:sz w:val="24"/>
          <w:szCs w:val="24"/>
          <w:vertAlign w:val="subscript"/>
        </w:rPr>
        <w:t>2</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CB56C4" w:rsidRPr="00235AD1">
        <w:rPr>
          <w:rFonts w:ascii="Times New Roman" w:hAnsi="Times New Roman" w:cs="Times New Roman"/>
          <w:i/>
          <w:iCs/>
          <w:sz w:val="24"/>
          <w:szCs w:val="24"/>
        </w:rPr>
        <w:t>C2cm</w:t>
      </w:r>
      <w:r w:rsidR="00CB56C4" w:rsidRPr="00235AD1">
        <w:rPr>
          <w:rFonts w:ascii="Times New Roman" w:hAnsi="Times New Roman" w:cs="Times New Roman"/>
          <w:sz w:val="24"/>
          <w:szCs w:val="24"/>
        </w:rPr>
        <w:t xml:space="preserve"> (40, (-c, b, a), Γ</w:t>
      </w:r>
      <w:r w:rsidR="00CB56C4" w:rsidRPr="00235AD1">
        <w:rPr>
          <w:rFonts w:ascii="Times New Roman" w:hAnsi="Times New Roman" w:cs="Times New Roman"/>
          <w:sz w:val="24"/>
          <w:szCs w:val="24"/>
          <w:vertAlign w:val="subscript"/>
        </w:rPr>
        <w:t>3</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CB56C4" w:rsidRPr="00235AD1">
        <w:rPr>
          <w:rFonts w:ascii="Times New Roman" w:hAnsi="Times New Roman" w:cs="Times New Roman"/>
          <w:i/>
          <w:iCs/>
          <w:sz w:val="24"/>
          <w:szCs w:val="24"/>
        </w:rPr>
        <w:t xml:space="preserve">Cm2m </w:t>
      </w:r>
      <w:r w:rsidR="00CB56C4" w:rsidRPr="00235AD1">
        <w:rPr>
          <w:rFonts w:ascii="Times New Roman" w:hAnsi="Times New Roman" w:cs="Times New Roman"/>
          <w:sz w:val="24"/>
          <w:szCs w:val="24"/>
        </w:rPr>
        <w:t>(38, (b, c, a), Γ</w:t>
      </w:r>
      <w:r w:rsidR="00CB56C4" w:rsidRPr="00235AD1">
        <w:rPr>
          <w:rFonts w:ascii="Times New Roman" w:hAnsi="Times New Roman" w:cs="Times New Roman"/>
          <w:sz w:val="24"/>
          <w:szCs w:val="24"/>
          <w:vertAlign w:val="subscript"/>
        </w:rPr>
        <w:t>4</w:t>
      </w:r>
      <w:r w:rsidR="00CB56C4" w:rsidRPr="00235AD1">
        <w:rPr>
          <w:rFonts w:ascii="Times New Roman" w:hAnsi="Times New Roman" w:cs="Times New Roman"/>
          <w:sz w:val="24"/>
          <w:szCs w:val="24"/>
          <w:vertAlign w:val="superscript"/>
        </w:rPr>
        <w:t>-</w:t>
      </w:r>
      <w:r w:rsidR="00CB56C4" w:rsidRPr="00235AD1">
        <w:rPr>
          <w:rFonts w:ascii="Times New Roman" w:hAnsi="Times New Roman" w:cs="Times New Roman"/>
          <w:sz w:val="24"/>
          <w:szCs w:val="24"/>
        </w:rPr>
        <w:t xml:space="preserve">). </w:t>
      </w:r>
      <w:r w:rsidR="00F935EE" w:rsidRPr="00235AD1">
        <w:rPr>
          <w:rFonts w:ascii="Times New Roman" w:hAnsi="Times New Roman" w:cs="Times New Roman"/>
          <w:sz w:val="24"/>
          <w:szCs w:val="24"/>
        </w:rPr>
        <w:t xml:space="preserve">For the </w:t>
      </w:r>
      <w:r w:rsidR="00F935EE" w:rsidRPr="00235AD1">
        <w:rPr>
          <w:rFonts w:ascii="Times New Roman" w:hAnsi="Times New Roman" w:cs="Times New Roman"/>
          <w:i/>
          <w:iCs/>
          <w:sz w:val="24"/>
          <w:szCs w:val="24"/>
        </w:rPr>
        <w:t>Ccmm</w:t>
      </w:r>
      <w:r w:rsidR="00F935EE" w:rsidRPr="00235AD1">
        <w:rPr>
          <w:rFonts w:ascii="Times New Roman" w:hAnsi="Times New Roman" w:cs="Times New Roman"/>
          <w:sz w:val="24"/>
          <w:szCs w:val="24"/>
        </w:rPr>
        <w:t xml:space="preserve"> model (ordered Ho</w:t>
      </w:r>
      <w:r w:rsidR="00F935EE" w:rsidRPr="00235AD1">
        <w:rPr>
          <w:rFonts w:ascii="Times New Roman" w:hAnsi="Times New Roman" w:cs="Times New Roman"/>
          <w:sz w:val="24"/>
          <w:szCs w:val="24"/>
          <w:vertAlign w:val="subscript"/>
        </w:rPr>
        <w:t>3</w:t>
      </w:r>
      <w:r w:rsidR="00F935EE" w:rsidRPr="00235AD1">
        <w:rPr>
          <w:rFonts w:ascii="Times New Roman" w:hAnsi="Times New Roman" w:cs="Times New Roman"/>
          <w:sz w:val="24"/>
          <w:szCs w:val="24"/>
        </w:rPr>
        <w:t>TaO</w:t>
      </w:r>
      <w:r w:rsidR="00F935EE" w:rsidRPr="00235AD1">
        <w:rPr>
          <w:rFonts w:ascii="Times New Roman" w:hAnsi="Times New Roman" w:cs="Times New Roman"/>
          <w:sz w:val="24"/>
          <w:szCs w:val="24"/>
          <w:vertAlign w:val="subscript"/>
        </w:rPr>
        <w:t>7</w:t>
      </w:r>
      <w:r w:rsidR="00F935EE" w:rsidRPr="00235AD1">
        <w:rPr>
          <w:rFonts w:ascii="Times New Roman" w:hAnsi="Times New Roman" w:cs="Times New Roman"/>
          <w:sz w:val="24"/>
          <w:szCs w:val="24"/>
        </w:rPr>
        <w:t xml:space="preserve">, [010] tilt), the tested Γ-point space groups were: </w:t>
      </w:r>
      <w:r w:rsidR="00F935EE" w:rsidRPr="00235AD1">
        <w:rPr>
          <w:rFonts w:ascii="Times New Roman" w:hAnsi="Times New Roman" w:cs="Times New Roman"/>
          <w:i/>
          <w:iCs/>
          <w:sz w:val="24"/>
          <w:szCs w:val="24"/>
        </w:rPr>
        <w:t>Ccmm</w:t>
      </w:r>
      <w:r w:rsidR="00F935EE" w:rsidRPr="00235AD1">
        <w:rPr>
          <w:rFonts w:ascii="Times New Roman" w:hAnsi="Times New Roman" w:cs="Times New Roman"/>
          <w:sz w:val="24"/>
          <w:szCs w:val="24"/>
        </w:rPr>
        <w:t xml:space="preserve"> (63, (b, a, -c), Γ</w:t>
      </w:r>
      <w:r w:rsidR="00F935EE" w:rsidRPr="00235AD1">
        <w:rPr>
          <w:rFonts w:ascii="Times New Roman" w:hAnsi="Times New Roman" w:cs="Times New Roman"/>
          <w:sz w:val="24"/>
          <w:szCs w:val="24"/>
          <w:vertAlign w:val="subscript"/>
        </w:rPr>
        <w:t>1</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w:t>
      </w:r>
      <w:r w:rsidR="00F935EE" w:rsidRPr="00235AD1">
        <w:rPr>
          <w:rFonts w:ascii="Times New Roman" w:hAnsi="Times New Roman" w:cs="Times New Roman"/>
          <w:i/>
          <w:iCs/>
          <w:sz w:val="24"/>
          <w:szCs w:val="24"/>
        </w:rPr>
        <w:t>P2</w:t>
      </w:r>
      <w:r w:rsidR="00F935EE" w:rsidRPr="00235AD1">
        <w:rPr>
          <w:rFonts w:ascii="Times New Roman" w:hAnsi="Times New Roman" w:cs="Times New Roman"/>
          <w:i/>
          <w:iCs/>
          <w:sz w:val="24"/>
          <w:szCs w:val="24"/>
          <w:vertAlign w:val="subscript"/>
        </w:rPr>
        <w:t>1</w:t>
      </w:r>
      <w:r w:rsidR="00F935EE" w:rsidRPr="00235AD1">
        <w:rPr>
          <w:rFonts w:ascii="Times New Roman" w:hAnsi="Times New Roman" w:cs="Times New Roman"/>
          <w:i/>
          <w:iCs/>
          <w:sz w:val="24"/>
          <w:szCs w:val="24"/>
        </w:rPr>
        <w:t>/m</w:t>
      </w:r>
      <w:r w:rsidR="00F935EE" w:rsidRPr="00235AD1">
        <w:rPr>
          <w:rFonts w:ascii="Times New Roman" w:hAnsi="Times New Roman" w:cs="Times New Roman"/>
          <w:sz w:val="24"/>
          <w:szCs w:val="24"/>
        </w:rPr>
        <w:t xml:space="preserve"> (11, unique axis b, Γ</w:t>
      </w:r>
      <w:r w:rsidR="00F935EE" w:rsidRPr="00235AD1">
        <w:rPr>
          <w:rFonts w:ascii="Times New Roman" w:hAnsi="Times New Roman" w:cs="Times New Roman"/>
          <w:sz w:val="24"/>
          <w:szCs w:val="24"/>
          <w:vertAlign w:val="subscript"/>
        </w:rPr>
        <w:t>2</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w:t>
      </w:r>
      <w:r w:rsidR="00F935EE" w:rsidRPr="00235AD1">
        <w:rPr>
          <w:rFonts w:ascii="Times New Roman" w:hAnsi="Times New Roman" w:cs="Times New Roman"/>
          <w:i/>
          <w:iCs/>
          <w:sz w:val="24"/>
          <w:szCs w:val="24"/>
        </w:rPr>
        <w:t>C2/m</w:t>
      </w:r>
      <w:r w:rsidR="00F935EE" w:rsidRPr="00235AD1">
        <w:rPr>
          <w:rFonts w:ascii="Times New Roman" w:hAnsi="Times New Roman" w:cs="Times New Roman"/>
          <w:sz w:val="24"/>
          <w:szCs w:val="24"/>
        </w:rPr>
        <w:t xml:space="preserve"> (12, unique axis b, Γ</w:t>
      </w:r>
      <w:r w:rsidR="00F935EE" w:rsidRPr="00235AD1">
        <w:rPr>
          <w:rFonts w:ascii="Times New Roman" w:hAnsi="Times New Roman" w:cs="Times New Roman"/>
          <w:sz w:val="24"/>
          <w:szCs w:val="24"/>
          <w:vertAlign w:val="subscript"/>
        </w:rPr>
        <w:t>3</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and </w:t>
      </w:r>
      <w:r w:rsidR="00F935EE" w:rsidRPr="00235AD1">
        <w:rPr>
          <w:rFonts w:ascii="Times New Roman" w:hAnsi="Times New Roman" w:cs="Times New Roman"/>
          <w:i/>
          <w:iCs/>
          <w:sz w:val="24"/>
          <w:szCs w:val="24"/>
        </w:rPr>
        <w:t>C2/c</w:t>
      </w:r>
      <w:r w:rsidR="00F935EE" w:rsidRPr="00235AD1">
        <w:rPr>
          <w:rFonts w:ascii="Times New Roman" w:hAnsi="Times New Roman" w:cs="Times New Roman"/>
          <w:sz w:val="24"/>
          <w:szCs w:val="24"/>
        </w:rPr>
        <w:t xml:space="preserve"> (15, unique axis a, Γ</w:t>
      </w:r>
      <w:r w:rsidR="00F935EE" w:rsidRPr="00235AD1">
        <w:rPr>
          <w:rFonts w:ascii="Times New Roman" w:hAnsi="Times New Roman" w:cs="Times New Roman"/>
          <w:sz w:val="24"/>
          <w:szCs w:val="24"/>
          <w:vertAlign w:val="subscript"/>
        </w:rPr>
        <w:t>4</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and the non-centrosymmetric counterparts </w:t>
      </w:r>
      <w:r w:rsidR="00F935EE" w:rsidRPr="00235AD1">
        <w:rPr>
          <w:rFonts w:ascii="Times New Roman" w:hAnsi="Times New Roman" w:cs="Times New Roman"/>
          <w:i/>
          <w:iCs/>
          <w:sz w:val="24"/>
          <w:szCs w:val="24"/>
        </w:rPr>
        <w:t>C222</w:t>
      </w:r>
      <w:r w:rsidR="00F935EE" w:rsidRPr="00235AD1">
        <w:rPr>
          <w:rFonts w:ascii="Times New Roman" w:hAnsi="Times New Roman" w:cs="Times New Roman"/>
          <w:i/>
          <w:iCs/>
          <w:sz w:val="24"/>
          <w:szCs w:val="24"/>
          <w:vertAlign w:val="subscript"/>
        </w:rPr>
        <w:t>1</w:t>
      </w:r>
      <w:r w:rsidR="00F935EE" w:rsidRPr="00235AD1">
        <w:rPr>
          <w:rFonts w:ascii="Times New Roman" w:hAnsi="Times New Roman" w:cs="Times New Roman"/>
          <w:sz w:val="24"/>
          <w:szCs w:val="24"/>
          <w:vertAlign w:val="subscript"/>
        </w:rPr>
        <w:t xml:space="preserve"> </w:t>
      </w:r>
      <w:r w:rsidR="00F935EE" w:rsidRPr="00235AD1">
        <w:rPr>
          <w:rFonts w:ascii="Times New Roman" w:hAnsi="Times New Roman" w:cs="Times New Roman"/>
          <w:sz w:val="24"/>
          <w:szCs w:val="24"/>
        </w:rPr>
        <w:t>(20, (b, a,</w:t>
      </w:r>
      <w:r w:rsidR="00B9229D" w:rsidRPr="00235AD1">
        <w:rPr>
          <w:rFonts w:ascii="Times New Roman" w:hAnsi="Times New Roman" w:cs="Times New Roman"/>
          <w:sz w:val="24"/>
          <w:szCs w:val="24"/>
        </w:rPr>
        <w:t xml:space="preserve"> </w:t>
      </w:r>
      <w:r w:rsidR="00F935EE" w:rsidRPr="00235AD1">
        <w:rPr>
          <w:rFonts w:ascii="Times New Roman" w:hAnsi="Times New Roman" w:cs="Times New Roman"/>
          <w:sz w:val="24"/>
          <w:szCs w:val="24"/>
        </w:rPr>
        <w:t>-c), Γ</w:t>
      </w:r>
      <w:r w:rsidR="00F935EE" w:rsidRPr="00235AD1">
        <w:rPr>
          <w:rFonts w:ascii="Times New Roman" w:hAnsi="Times New Roman" w:cs="Times New Roman"/>
          <w:sz w:val="24"/>
          <w:szCs w:val="24"/>
          <w:vertAlign w:val="subscript"/>
        </w:rPr>
        <w:t>1</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w:t>
      </w:r>
      <w:r w:rsidR="00F935EE" w:rsidRPr="00235AD1">
        <w:rPr>
          <w:rFonts w:ascii="Times New Roman" w:hAnsi="Times New Roman" w:cs="Times New Roman"/>
          <w:i/>
          <w:iCs/>
          <w:sz w:val="24"/>
          <w:szCs w:val="24"/>
        </w:rPr>
        <w:t>Ccm2</w:t>
      </w:r>
      <w:r w:rsidR="00F935EE" w:rsidRPr="00235AD1">
        <w:rPr>
          <w:rFonts w:ascii="Times New Roman" w:hAnsi="Times New Roman" w:cs="Times New Roman"/>
          <w:i/>
          <w:iCs/>
          <w:sz w:val="24"/>
          <w:szCs w:val="24"/>
          <w:vertAlign w:val="subscript"/>
        </w:rPr>
        <w:t>1</w:t>
      </w:r>
      <w:r w:rsidR="00F935EE" w:rsidRPr="00235AD1">
        <w:rPr>
          <w:rFonts w:ascii="Times New Roman" w:hAnsi="Times New Roman" w:cs="Times New Roman"/>
          <w:sz w:val="24"/>
          <w:szCs w:val="24"/>
        </w:rPr>
        <w:t xml:space="preserve"> (36, (b, a, -c), Γ</w:t>
      </w:r>
      <w:r w:rsidR="00F935EE" w:rsidRPr="00235AD1">
        <w:rPr>
          <w:rFonts w:ascii="Times New Roman" w:hAnsi="Times New Roman" w:cs="Times New Roman"/>
          <w:sz w:val="24"/>
          <w:szCs w:val="24"/>
          <w:vertAlign w:val="subscript"/>
        </w:rPr>
        <w:t>2</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w:t>
      </w:r>
      <w:r w:rsidR="00F935EE" w:rsidRPr="00235AD1">
        <w:rPr>
          <w:rFonts w:ascii="Times New Roman" w:hAnsi="Times New Roman" w:cs="Times New Roman"/>
          <w:i/>
          <w:iCs/>
          <w:sz w:val="24"/>
          <w:szCs w:val="24"/>
        </w:rPr>
        <w:t>Cc2m</w:t>
      </w:r>
      <w:r w:rsidR="00F935EE" w:rsidRPr="00235AD1">
        <w:rPr>
          <w:rFonts w:ascii="Times New Roman" w:hAnsi="Times New Roman" w:cs="Times New Roman"/>
          <w:sz w:val="24"/>
          <w:szCs w:val="24"/>
        </w:rPr>
        <w:t xml:space="preserve"> (40, (b, c, a), Γ</w:t>
      </w:r>
      <w:r w:rsidR="00F935EE" w:rsidRPr="00235AD1">
        <w:rPr>
          <w:rFonts w:ascii="Times New Roman" w:hAnsi="Times New Roman" w:cs="Times New Roman"/>
          <w:sz w:val="24"/>
          <w:szCs w:val="24"/>
          <w:vertAlign w:val="subscript"/>
        </w:rPr>
        <w:t>3</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xml:space="preserve">), </w:t>
      </w:r>
      <w:r w:rsidR="00F935EE" w:rsidRPr="00235AD1">
        <w:rPr>
          <w:rFonts w:ascii="Times New Roman" w:hAnsi="Times New Roman" w:cs="Times New Roman"/>
          <w:i/>
          <w:iCs/>
          <w:sz w:val="24"/>
          <w:szCs w:val="24"/>
        </w:rPr>
        <w:t xml:space="preserve">C2mm </w:t>
      </w:r>
      <w:r w:rsidR="00F935EE" w:rsidRPr="00235AD1">
        <w:rPr>
          <w:rFonts w:ascii="Times New Roman" w:hAnsi="Times New Roman" w:cs="Times New Roman"/>
          <w:sz w:val="24"/>
          <w:szCs w:val="24"/>
        </w:rPr>
        <w:t>(38, (-c, b, a), Γ</w:t>
      </w:r>
      <w:r w:rsidR="00F935EE" w:rsidRPr="00235AD1">
        <w:rPr>
          <w:rFonts w:ascii="Times New Roman" w:hAnsi="Times New Roman" w:cs="Times New Roman"/>
          <w:sz w:val="24"/>
          <w:szCs w:val="24"/>
          <w:vertAlign w:val="subscript"/>
        </w:rPr>
        <w:t>4</w:t>
      </w:r>
      <w:r w:rsidR="00F935EE" w:rsidRPr="00235AD1">
        <w:rPr>
          <w:rFonts w:ascii="Times New Roman" w:hAnsi="Times New Roman" w:cs="Times New Roman"/>
          <w:sz w:val="24"/>
          <w:szCs w:val="24"/>
          <w:vertAlign w:val="superscript"/>
        </w:rPr>
        <w:t>-</w:t>
      </w:r>
      <w:r w:rsidR="00F935EE" w:rsidRPr="00235AD1">
        <w:rPr>
          <w:rFonts w:ascii="Times New Roman" w:hAnsi="Times New Roman" w:cs="Times New Roman"/>
          <w:sz w:val="24"/>
          <w:szCs w:val="24"/>
        </w:rPr>
        <w:t>). Initially, to provide the best model selectivity, the structural analyses were performed on Pr</w:t>
      </w:r>
      <w:r w:rsidR="00F935EE" w:rsidRPr="00235AD1">
        <w:rPr>
          <w:rFonts w:ascii="Times New Roman" w:hAnsi="Times New Roman" w:cs="Times New Roman"/>
          <w:sz w:val="24"/>
          <w:szCs w:val="24"/>
          <w:vertAlign w:val="subscript"/>
        </w:rPr>
        <w:t>3</w:t>
      </w:r>
      <w:r w:rsidR="00F935EE" w:rsidRPr="00235AD1">
        <w:rPr>
          <w:rFonts w:ascii="Times New Roman" w:hAnsi="Times New Roman" w:cs="Times New Roman"/>
          <w:sz w:val="24"/>
          <w:szCs w:val="24"/>
        </w:rPr>
        <w:t>TaO</w:t>
      </w:r>
      <w:r w:rsidR="00F935EE" w:rsidRPr="00235AD1">
        <w:rPr>
          <w:rFonts w:ascii="Times New Roman" w:hAnsi="Times New Roman" w:cs="Times New Roman"/>
          <w:sz w:val="24"/>
          <w:szCs w:val="24"/>
          <w:vertAlign w:val="subscript"/>
        </w:rPr>
        <w:t>7</w:t>
      </w:r>
      <w:r w:rsidR="00F935EE" w:rsidRPr="00235AD1">
        <w:rPr>
          <w:rFonts w:ascii="Times New Roman" w:hAnsi="Times New Roman" w:cs="Times New Roman"/>
          <w:sz w:val="24"/>
          <w:szCs w:val="24"/>
        </w:rPr>
        <w:t xml:space="preserve"> and ordered Ho</w:t>
      </w:r>
      <w:r w:rsidR="00F935EE" w:rsidRPr="00235AD1">
        <w:rPr>
          <w:rFonts w:ascii="Times New Roman" w:hAnsi="Times New Roman" w:cs="Times New Roman"/>
          <w:sz w:val="24"/>
          <w:szCs w:val="24"/>
          <w:vertAlign w:val="subscript"/>
        </w:rPr>
        <w:t>3</w:t>
      </w:r>
      <w:r w:rsidR="00F935EE" w:rsidRPr="00235AD1">
        <w:rPr>
          <w:rFonts w:ascii="Times New Roman" w:hAnsi="Times New Roman" w:cs="Times New Roman"/>
          <w:sz w:val="24"/>
          <w:szCs w:val="24"/>
        </w:rPr>
        <w:t>TaO</w:t>
      </w:r>
      <w:r w:rsidR="00F935EE" w:rsidRPr="00235AD1">
        <w:rPr>
          <w:rFonts w:ascii="Times New Roman" w:hAnsi="Times New Roman" w:cs="Times New Roman"/>
          <w:sz w:val="24"/>
          <w:szCs w:val="24"/>
          <w:vertAlign w:val="subscript"/>
        </w:rPr>
        <w:t>7</w:t>
      </w:r>
      <w:r w:rsidR="00F935EE" w:rsidRPr="00235AD1">
        <w:rPr>
          <w:rFonts w:ascii="Times New Roman" w:hAnsi="Times New Roman" w:cs="Times New Roman"/>
          <w:sz w:val="24"/>
          <w:szCs w:val="24"/>
        </w:rPr>
        <w:t xml:space="preserve"> measured at 100 K. Indeed, the low-temperature measurement greatly reduced the effect of thermal smearing and improved the positional parameter analysis for each compound representative of families 1 and 2 tilt systems. The quality of the fit for each model was evaluated by two criteria: </w:t>
      </w:r>
      <w:r w:rsidR="00F935EE" w:rsidRPr="00235AD1">
        <w:rPr>
          <w:rFonts w:ascii="Times New Roman" w:hAnsi="Times New Roman" w:cs="Times New Roman"/>
          <w:i/>
          <w:iCs/>
          <w:sz w:val="24"/>
          <w:szCs w:val="24"/>
        </w:rPr>
        <w:t>(i)</w:t>
      </w:r>
      <w:r w:rsidR="00F935EE" w:rsidRPr="00235AD1">
        <w:rPr>
          <w:rFonts w:ascii="Times New Roman" w:hAnsi="Times New Roman" w:cs="Times New Roman"/>
          <w:sz w:val="24"/>
          <w:szCs w:val="24"/>
        </w:rPr>
        <w:t xml:space="preserve"> the conventional </w:t>
      </w:r>
      <w:r w:rsidR="00F935EE" w:rsidRPr="00235AD1">
        <w:rPr>
          <w:rFonts w:ascii="Times New Roman" w:hAnsi="Times New Roman" w:cs="Times New Roman"/>
          <w:i/>
          <w:iCs/>
          <w:sz w:val="24"/>
          <w:szCs w:val="24"/>
        </w:rPr>
        <w:t>Rw</w:t>
      </w:r>
      <w:r w:rsidR="00F935EE" w:rsidRPr="00235AD1">
        <w:rPr>
          <w:rFonts w:ascii="Times New Roman" w:hAnsi="Times New Roman" w:cs="Times New Roman"/>
          <w:sz w:val="24"/>
          <w:szCs w:val="24"/>
        </w:rPr>
        <w:t xml:space="preserve"> value (Eq. </w:t>
      </w:r>
      <w:r w:rsidR="00EE6DDB" w:rsidRPr="00235AD1">
        <w:rPr>
          <w:rFonts w:ascii="Times New Roman" w:hAnsi="Times New Roman" w:cs="Times New Roman"/>
          <w:sz w:val="24"/>
          <w:szCs w:val="24"/>
        </w:rPr>
        <w:t>3.</w:t>
      </w:r>
      <w:r w:rsidR="00F935EE" w:rsidRPr="00235AD1">
        <w:rPr>
          <w:rFonts w:ascii="Times New Roman" w:hAnsi="Times New Roman" w:cs="Times New Roman"/>
          <w:sz w:val="24"/>
          <w:szCs w:val="24"/>
        </w:rPr>
        <w:t xml:space="preserve">2) and </w:t>
      </w:r>
      <w:r w:rsidR="00F935EE" w:rsidRPr="00235AD1">
        <w:rPr>
          <w:rFonts w:ascii="Times New Roman" w:hAnsi="Times New Roman" w:cs="Times New Roman"/>
          <w:i/>
          <w:iCs/>
          <w:sz w:val="24"/>
          <w:szCs w:val="24"/>
        </w:rPr>
        <w:t>(ii)</w:t>
      </w:r>
      <w:r w:rsidR="00F935EE" w:rsidRPr="00235AD1">
        <w:rPr>
          <w:rFonts w:ascii="Times New Roman" w:hAnsi="Times New Roman" w:cs="Times New Roman"/>
          <w:sz w:val="24"/>
          <w:szCs w:val="24"/>
        </w:rPr>
        <w:t xml:space="preserve"> the correlated </w:t>
      </w:r>
      <w:r w:rsidR="00F935EE" w:rsidRPr="00235AD1">
        <w:rPr>
          <w:rFonts w:ascii="Times New Roman" w:hAnsi="Times New Roman" w:cs="Times New Roman"/>
          <w:i/>
          <w:iCs/>
          <w:sz w:val="24"/>
          <w:szCs w:val="24"/>
        </w:rPr>
        <w:t>Gs</w:t>
      </w:r>
      <w:r w:rsidR="00F935EE" w:rsidRPr="00235AD1">
        <w:rPr>
          <w:rFonts w:ascii="Times New Roman" w:hAnsi="Times New Roman" w:cs="Times New Roman"/>
          <w:sz w:val="24"/>
          <w:szCs w:val="24"/>
        </w:rPr>
        <w:t>-value (Eq. 3</w:t>
      </w:r>
      <w:r w:rsidR="00EE6DDB" w:rsidRPr="00235AD1">
        <w:rPr>
          <w:rFonts w:ascii="Times New Roman" w:hAnsi="Times New Roman" w:cs="Times New Roman"/>
          <w:sz w:val="24"/>
          <w:szCs w:val="24"/>
        </w:rPr>
        <w:t>.3</w:t>
      </w:r>
      <w:r w:rsidR="00F935EE" w:rsidRPr="00235AD1">
        <w:rPr>
          <w:rFonts w:ascii="Times New Roman" w:hAnsi="Times New Roman" w:cs="Times New Roman"/>
          <w:sz w:val="24"/>
          <w:szCs w:val="24"/>
        </w:rPr>
        <w:t xml:space="preserve">), which ‘penalizes’ correlated errors of the difference curve, apart from purely stochastic deviations. </w:t>
      </w:r>
      <w:r w:rsidR="00F935EE" w:rsidRPr="00235AD1">
        <w:rPr>
          <w:rFonts w:ascii="Times New Roman" w:hAnsi="Times New Roman" w:cs="Times New Roman"/>
          <w:sz w:val="24"/>
          <w:szCs w:val="24"/>
          <w:shd w:val="clear" w:color="auto" w:fill="FFFFFF"/>
        </w:rPr>
        <w:t xml:space="preserve">The most accurate model is the one with the lowest </w:t>
      </w:r>
      <w:r w:rsidR="00F935EE" w:rsidRPr="00235AD1">
        <w:rPr>
          <w:rFonts w:ascii="Times New Roman" w:hAnsi="Times New Roman" w:cs="Times New Roman"/>
          <w:i/>
          <w:iCs/>
          <w:sz w:val="24"/>
          <w:szCs w:val="24"/>
        </w:rPr>
        <w:t>Rw</w:t>
      </w:r>
      <w:r w:rsidR="00F935EE" w:rsidRPr="00235AD1">
        <w:rPr>
          <w:rFonts w:ascii="Times New Roman" w:hAnsi="Times New Roman" w:cs="Times New Roman"/>
          <w:sz w:val="24"/>
          <w:szCs w:val="24"/>
        </w:rPr>
        <w:t xml:space="preserve"> value and with </w:t>
      </w:r>
      <w:r w:rsidR="00F935EE" w:rsidRPr="00235AD1">
        <w:rPr>
          <w:rFonts w:ascii="Times New Roman" w:hAnsi="Times New Roman" w:cs="Times New Roman"/>
          <w:sz w:val="24"/>
          <w:szCs w:val="24"/>
          <w:shd w:val="clear" w:color="auto" w:fill="FFFFFF"/>
        </w:rPr>
        <w:t>the least correlated difference curve, particularly within the low-</w:t>
      </w:r>
      <w:r w:rsidR="00F935EE" w:rsidRPr="00235AD1">
        <w:rPr>
          <w:rFonts w:ascii="Times New Roman" w:hAnsi="Times New Roman" w:cs="Times New Roman"/>
          <w:i/>
          <w:sz w:val="24"/>
          <w:szCs w:val="24"/>
          <w:shd w:val="clear" w:color="auto" w:fill="FFFFFF"/>
        </w:rPr>
        <w:t>r</w:t>
      </w:r>
      <w:r w:rsidR="00F935EE" w:rsidRPr="00235AD1">
        <w:rPr>
          <w:rFonts w:ascii="Times New Roman" w:hAnsi="Times New Roman" w:cs="Times New Roman"/>
          <w:sz w:val="24"/>
          <w:szCs w:val="24"/>
          <w:shd w:val="clear" w:color="auto" w:fill="FFFFFF"/>
        </w:rPr>
        <w:t xml:space="preserve"> PDF section sensitive to 1</w:t>
      </w:r>
      <w:r w:rsidR="00F935EE" w:rsidRPr="00235AD1">
        <w:rPr>
          <w:rFonts w:ascii="Times New Roman" w:hAnsi="Times New Roman" w:cs="Times New Roman"/>
          <w:sz w:val="24"/>
          <w:szCs w:val="24"/>
          <w:shd w:val="clear" w:color="auto" w:fill="FFFFFF"/>
          <w:vertAlign w:val="superscript"/>
        </w:rPr>
        <w:t>st</w:t>
      </w:r>
      <w:r w:rsidR="00F935EE" w:rsidRPr="00235AD1">
        <w:rPr>
          <w:rFonts w:ascii="Times New Roman" w:hAnsi="Times New Roman" w:cs="Times New Roman"/>
          <w:sz w:val="24"/>
          <w:szCs w:val="24"/>
          <w:shd w:val="clear" w:color="auto" w:fill="FFFFFF"/>
        </w:rPr>
        <w:t xml:space="preserve"> and 2</w:t>
      </w:r>
      <w:r w:rsidR="00F935EE" w:rsidRPr="00235AD1">
        <w:rPr>
          <w:rFonts w:ascii="Times New Roman" w:hAnsi="Times New Roman" w:cs="Times New Roman"/>
          <w:sz w:val="24"/>
          <w:szCs w:val="24"/>
          <w:shd w:val="clear" w:color="auto" w:fill="FFFFFF"/>
          <w:vertAlign w:val="superscript"/>
        </w:rPr>
        <w:t>nd</w:t>
      </w:r>
      <w:r w:rsidR="00F935EE" w:rsidRPr="00235AD1">
        <w:rPr>
          <w:rFonts w:ascii="Times New Roman" w:hAnsi="Times New Roman" w:cs="Times New Roman"/>
          <w:sz w:val="24"/>
          <w:szCs w:val="24"/>
          <w:shd w:val="clear" w:color="auto" w:fill="FFFFFF"/>
        </w:rPr>
        <w:t xml:space="preserve"> nearest neighbor correlations.</w:t>
      </w:r>
      <w:r w:rsidR="00F935EE" w:rsidRPr="00235AD1">
        <w:rPr>
          <w:rFonts w:ascii="Times New Roman" w:hAnsi="Times New Roman" w:cs="Times New Roman"/>
          <w:sz w:val="24"/>
          <w:szCs w:val="24"/>
        </w:rPr>
        <w:t xml:space="preserve">  </w:t>
      </w:r>
    </w:p>
    <w:p w14:paraId="2B85389F" w14:textId="77777777" w:rsidR="00F961F3"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The results of this detailed PDF analysis with refinements based on these eight models are shown in </w:t>
      </w:r>
      <w:r w:rsidRPr="00235AD1">
        <w:rPr>
          <w:rFonts w:ascii="Times New Roman" w:hAnsi="Times New Roman" w:cs="Times New Roman"/>
          <w:b/>
          <w:bCs/>
          <w:sz w:val="24"/>
          <w:szCs w:val="24"/>
        </w:rPr>
        <w:t>Figure</w:t>
      </w:r>
      <w:r w:rsidR="00A30D1E" w:rsidRPr="00235AD1">
        <w:rPr>
          <w:rFonts w:ascii="Times New Roman" w:hAnsi="Times New Roman" w:cs="Times New Roman"/>
          <w:b/>
          <w:bCs/>
          <w:sz w:val="24"/>
          <w:szCs w:val="24"/>
        </w:rPr>
        <w:t xml:space="preserve"> 5.10</w:t>
      </w:r>
      <w:r w:rsidRPr="00235AD1">
        <w:rPr>
          <w:rFonts w:ascii="Times New Roman" w:hAnsi="Times New Roman" w:cs="Times New Roman"/>
          <w:sz w:val="24"/>
          <w:szCs w:val="24"/>
        </w:rPr>
        <w:t xml:space="preserve">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measured at 100 K. Qualitative inspection shows that most models describe the local structure of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quite well (</w:t>
      </w:r>
      <w:r w:rsidRPr="00235AD1">
        <w:rPr>
          <w:rFonts w:ascii="Times New Roman" w:hAnsi="Times New Roman" w:cs="Times New Roman"/>
          <w:b/>
          <w:bCs/>
          <w:sz w:val="24"/>
          <w:szCs w:val="24"/>
        </w:rPr>
        <w:t xml:space="preserve">Figure </w:t>
      </w:r>
      <w:r w:rsidR="00A30D1E" w:rsidRPr="00235AD1">
        <w:rPr>
          <w:rFonts w:ascii="Times New Roman" w:hAnsi="Times New Roman" w:cs="Times New Roman"/>
          <w:b/>
          <w:bCs/>
          <w:sz w:val="24"/>
          <w:szCs w:val="24"/>
        </w:rPr>
        <w:t>5.10</w:t>
      </w:r>
      <w:r w:rsidRPr="00235AD1">
        <w:rPr>
          <w:rFonts w:ascii="Times New Roman" w:hAnsi="Times New Roman" w:cs="Times New Roman"/>
          <w:b/>
          <w:bCs/>
          <w:sz w:val="24"/>
          <w:szCs w:val="24"/>
        </w:rPr>
        <w:t>a</w:t>
      </w:r>
      <w:r w:rsidRPr="00235AD1">
        <w:rPr>
          <w:rFonts w:ascii="Times New Roman" w:hAnsi="Times New Roman" w:cs="Times New Roman"/>
          <w:sz w:val="24"/>
          <w:szCs w:val="24"/>
        </w:rPr>
        <w:t xml:space="preserve">), though some space group choices lead to unstable refinements and to an increased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w:t>
      </w:r>
    </w:p>
    <w:p w14:paraId="0CDA25BC" w14:textId="694F8A9B" w:rsidR="00CC640C" w:rsidRDefault="007D7714" w:rsidP="007D7714">
      <w:pPr>
        <w:spacing w:line="480" w:lineRule="auto"/>
        <w:ind w:firstLine="720"/>
        <w:jc w:val="both"/>
        <w:rPr>
          <w:rFonts w:ascii="Times New Roman" w:hAnsi="Times New Roman" w:cs="Times New Roman"/>
          <w:sz w:val="24"/>
          <w:szCs w:val="24"/>
          <w:shd w:val="clear" w:color="auto" w:fill="FFFFFF"/>
        </w:rPr>
      </w:pPr>
      <w:r w:rsidRPr="00235AD1">
        <w:rPr>
          <w:rFonts w:ascii="Times New Roman" w:hAnsi="Times New Roman" w:cs="Times New Roman"/>
          <w:sz w:val="24"/>
          <w:szCs w:val="24"/>
        </w:rPr>
        <w:t xml:space="preserve">These models were rejected as unsuitable. </w:t>
      </w:r>
      <w:r w:rsidRPr="00235AD1">
        <w:rPr>
          <w:rFonts w:ascii="Times New Roman" w:hAnsi="Times New Roman" w:cs="Times New Roman"/>
          <w:i/>
          <w:iCs/>
          <w:sz w:val="24"/>
          <w:szCs w:val="24"/>
        </w:rPr>
        <w:t>Rw</w:t>
      </w:r>
      <w:r w:rsidRPr="00235AD1" w:rsidDel="00B81FF5">
        <w:rPr>
          <w:rFonts w:ascii="Times New Roman" w:hAnsi="Times New Roman" w:cs="Times New Roman"/>
          <w:sz w:val="24"/>
          <w:szCs w:val="24"/>
        </w:rPr>
        <w:t xml:space="preserve"> </w:t>
      </w:r>
      <w:r w:rsidRPr="00235AD1">
        <w:rPr>
          <w:rFonts w:ascii="Times New Roman" w:hAnsi="Times New Roman" w:cs="Times New Roman"/>
          <w:sz w:val="24"/>
          <w:szCs w:val="24"/>
        </w:rPr>
        <w:t>values reveal that non-centrosymmetric models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1-4</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generally produce slightly better fits to the neutron PDF data as compared with centrosymmetric models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1-4</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xml:space="preserve">), including the long-range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model, in particular. This reliability factor analysis favors in the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-range of 1.5 – 12 </w:t>
      </w:r>
      <w:r w:rsidRPr="00235AD1">
        <w:rPr>
          <w:rFonts w:ascii="Times New Roman" w:hAnsi="Times New Roman" w:cs="Times New Roman"/>
          <w:sz w:val="24"/>
          <w:szCs w:val="24"/>
          <w:shd w:val="clear" w:color="auto" w:fill="FFFFFF"/>
        </w:rPr>
        <w:t xml:space="preserve">Å </w:t>
      </w:r>
      <w:r w:rsidRPr="00235AD1">
        <w:rPr>
          <w:rFonts w:ascii="Times New Roman" w:hAnsi="Times New Roman" w:cs="Times New Roman"/>
          <w:sz w:val="24"/>
          <w:szCs w:val="24"/>
        </w:rPr>
        <w:t xml:space="preserve">especially the </w:t>
      </w:r>
      <w:r w:rsidRPr="00235AD1">
        <w:rPr>
          <w:rFonts w:ascii="Times New Roman" w:hAnsi="Times New Roman" w:cs="Times New Roman"/>
          <w:i/>
          <w:iCs/>
          <w:sz w:val="24"/>
          <w:szCs w:val="24"/>
        </w:rPr>
        <w:t>Cmc2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C2cm</w:t>
      </w:r>
      <w:r w:rsidRPr="00235AD1">
        <w:rPr>
          <w:rFonts w:ascii="Times New Roman" w:hAnsi="Times New Roman" w:cs="Times New Roman"/>
          <w:sz w:val="24"/>
          <w:szCs w:val="24"/>
        </w:rPr>
        <w:t xml:space="preserv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Cm2m</w:t>
      </w:r>
      <w:r w:rsidRPr="00235AD1">
        <w:rPr>
          <w:rFonts w:ascii="Times New Roman" w:hAnsi="Times New Roman" w:cs="Times New Roman"/>
          <w:sz w:val="24"/>
          <w:szCs w:val="24"/>
        </w:rPr>
        <w:t xml:space="preserv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 xml:space="preserve">C2/c </w:t>
      </w:r>
      <w:r w:rsidRPr="00235AD1">
        <w:rPr>
          <w:rFonts w:ascii="Times New Roman" w:hAnsi="Times New Roman" w:cs="Times New Roman"/>
          <w:sz w:val="24"/>
          <w:szCs w:val="24"/>
        </w:rPr>
        <w:t>(</w:t>
      </w:r>
      <w:r w:rsidRPr="00235AD1">
        <w:rPr>
          <w:rFonts w:ascii="Times New Roman" w:hAnsi="Times New Roman" w:cs="Times New Roman"/>
          <w:sz w:val="24"/>
          <w:szCs w:val="24"/>
          <w:shd w:val="clear" w:color="auto" w:fill="FFFFFF"/>
          <w:lang w:val="ru-RU"/>
        </w:rPr>
        <w:t>Г</w:t>
      </w:r>
      <w:r w:rsidRPr="00235AD1">
        <w:rPr>
          <w:rFonts w:ascii="Times New Roman" w:hAnsi="Times New Roman" w:cs="Times New Roman"/>
          <w:sz w:val="24"/>
          <w:szCs w:val="24"/>
          <w:shd w:val="clear" w:color="auto" w:fill="FFFFFF"/>
          <w:vertAlign w:val="subscript"/>
        </w:rPr>
        <w:t>4</w:t>
      </w:r>
      <w:r w:rsidRPr="00235AD1">
        <w:rPr>
          <w:rFonts w:ascii="Times New Roman" w:hAnsi="Times New Roman" w:cs="Times New Roman"/>
          <w:sz w:val="24"/>
          <w:szCs w:val="24"/>
          <w:shd w:val="clear" w:color="auto" w:fill="FFFFFF"/>
        </w:rPr>
        <w:t>+),</w:t>
      </w:r>
      <w:r w:rsidRPr="00235AD1">
        <w:rPr>
          <w:rFonts w:ascii="Times New Roman" w:hAnsi="Times New Roman" w:cs="Times New Roman"/>
          <w:sz w:val="24"/>
          <w:szCs w:val="24"/>
        </w:rPr>
        <w:t xml:space="preserve"> and marginally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(Γ</w:t>
      </w:r>
      <w:r w:rsidRPr="00235AD1">
        <w:rPr>
          <w:rFonts w:ascii="Times New Roman" w:hAnsi="Times New Roman" w:cs="Times New Roman"/>
          <w:sz w:val="24"/>
          <w:szCs w:val="24"/>
          <w:vertAlign w:val="subscript"/>
        </w:rPr>
        <w:t>1</w:t>
      </w:r>
      <w:r w:rsidRPr="00235AD1">
        <w:rPr>
          <w:rFonts w:ascii="Times New Roman" w:hAnsi="Times New Roman" w:cs="Times New Roman"/>
          <w:sz w:val="24"/>
          <w:szCs w:val="24"/>
        </w:rPr>
        <w:t>-) models with</w:t>
      </w:r>
      <w:r w:rsidRPr="00235AD1">
        <w:rPr>
          <w:rFonts w:ascii="Times New Roman" w:hAnsi="Times New Roman" w:cs="Times New Roman"/>
          <w:sz w:val="24"/>
          <w:szCs w:val="24"/>
          <w:shd w:val="clear" w:color="auto" w:fill="FFFFFF"/>
        </w:rPr>
        <w:t xml:space="preserve"> </w:t>
      </w:r>
      <w:r w:rsidRPr="00235AD1">
        <w:rPr>
          <w:rFonts w:ascii="Times New Roman" w:hAnsi="Times New Roman" w:cs="Times New Roman"/>
          <w:i/>
          <w:iCs/>
          <w:sz w:val="24"/>
          <w:szCs w:val="24"/>
          <w:shd w:val="clear" w:color="auto" w:fill="FFFFFF"/>
        </w:rPr>
        <w:t xml:space="preserve">Rw </w:t>
      </w:r>
      <w:r w:rsidRPr="00235AD1">
        <w:rPr>
          <w:rFonts w:ascii="Times New Roman" w:hAnsi="Times New Roman" w:cs="Times New Roman"/>
          <w:sz w:val="24"/>
          <w:szCs w:val="24"/>
          <w:shd w:val="clear" w:color="auto" w:fill="FFFFFF"/>
        </w:rPr>
        <w:t>values close to 8%.</w:t>
      </w:r>
      <w:r w:rsidR="00235AD1" w:rsidRPr="00235AD1">
        <w:rPr>
          <w:rFonts w:ascii="Times New Roman" w:hAnsi="Times New Roman" w:cs="Times New Roman"/>
          <w:sz w:val="24"/>
          <w:szCs w:val="24"/>
          <w:shd w:val="clear" w:color="auto" w:fill="FFFFFF"/>
        </w:rPr>
        <w:t xml:space="preserve"> </w:t>
      </w:r>
      <w:r w:rsidR="00CC640C" w:rsidRPr="00235AD1">
        <w:rPr>
          <w:rFonts w:ascii="Times New Roman" w:hAnsi="Times New Roman" w:cs="Times New Roman"/>
          <w:sz w:val="24"/>
          <w:szCs w:val="24"/>
          <w:shd w:val="clear" w:color="auto" w:fill="FFFFFF"/>
        </w:rPr>
        <w:t>The</w:t>
      </w:r>
      <w:r w:rsidR="00235AD1" w:rsidRPr="00235AD1">
        <w:rPr>
          <w:rFonts w:ascii="Times New Roman" w:hAnsi="Times New Roman" w:cs="Times New Roman"/>
          <w:sz w:val="24"/>
          <w:szCs w:val="24"/>
          <w:shd w:val="clear" w:color="auto" w:fill="FFFFFF"/>
        </w:rPr>
        <w:t xml:space="preserve"> analysis of the correlated reliability factor </w:t>
      </w:r>
      <w:r w:rsidR="00CC640C" w:rsidRPr="00235AD1">
        <w:rPr>
          <w:rFonts w:ascii="Times New Roman" w:hAnsi="Times New Roman" w:cs="Times New Roman"/>
          <w:i/>
          <w:iCs/>
          <w:sz w:val="24"/>
          <w:szCs w:val="24"/>
          <w:shd w:val="clear" w:color="auto" w:fill="FFFFFF"/>
        </w:rPr>
        <w:t>Gs</w:t>
      </w:r>
      <w:r w:rsidR="00CC640C" w:rsidRPr="00235AD1">
        <w:rPr>
          <w:rFonts w:ascii="Times New Roman" w:hAnsi="Times New Roman" w:cs="Times New Roman"/>
          <w:sz w:val="24"/>
          <w:szCs w:val="24"/>
          <w:shd w:val="clear" w:color="auto" w:fill="FFFFFF"/>
        </w:rPr>
        <w:t xml:space="preserve"> also demonstrates that non-centrosymmetric models are preferable as they generally have smaller </w:t>
      </w:r>
      <w:r w:rsidR="00CC640C" w:rsidRPr="00235AD1">
        <w:rPr>
          <w:rFonts w:ascii="Times New Roman" w:hAnsi="Times New Roman" w:cs="Times New Roman"/>
          <w:i/>
          <w:iCs/>
          <w:sz w:val="24"/>
          <w:szCs w:val="24"/>
          <w:shd w:val="clear" w:color="auto" w:fill="FFFFFF"/>
        </w:rPr>
        <w:t>Gs</w:t>
      </w:r>
      <w:r w:rsidR="00CC640C" w:rsidRPr="00235AD1">
        <w:rPr>
          <w:rFonts w:ascii="Times New Roman" w:hAnsi="Times New Roman" w:cs="Times New Roman"/>
          <w:sz w:val="24"/>
          <w:szCs w:val="24"/>
          <w:shd w:val="clear" w:color="auto" w:fill="FFFFFF"/>
        </w:rPr>
        <w:t>-values, indicative of reduced systematic errors.</w:t>
      </w:r>
    </w:p>
    <w:p w14:paraId="300A6E1B" w14:textId="77777777" w:rsidR="00A551FD" w:rsidRDefault="00A551FD" w:rsidP="00A551FD">
      <w:pPr>
        <w:spacing w:line="480" w:lineRule="auto"/>
        <w:ind w:firstLine="720"/>
        <w:jc w:val="both"/>
        <w:rPr>
          <w:rFonts w:ascii="Times New Roman" w:hAnsi="Times New Roman" w:cs="Times New Roman"/>
          <w:sz w:val="24"/>
          <w:szCs w:val="24"/>
          <w:shd w:val="clear" w:color="auto" w:fill="FFFFFF"/>
        </w:rPr>
      </w:pPr>
      <w:r w:rsidRPr="00235AD1">
        <w:rPr>
          <w:rFonts w:ascii="Times New Roman" w:hAnsi="Times New Roman" w:cs="Times New Roman"/>
          <w:sz w:val="24"/>
          <w:szCs w:val="24"/>
          <w:shd w:val="clear" w:color="auto" w:fill="FFFFFF"/>
        </w:rPr>
        <w:t>Considering both</w:t>
      </w:r>
      <w:r w:rsidRPr="00235AD1">
        <w:rPr>
          <w:rFonts w:ascii="Times New Roman" w:hAnsi="Times New Roman" w:cs="Times New Roman"/>
          <w:i/>
          <w:iCs/>
          <w:sz w:val="24"/>
          <w:szCs w:val="24"/>
          <w:shd w:val="clear" w:color="auto" w:fill="FFFFFF"/>
        </w:rPr>
        <w:t xml:space="preserve"> Rw</w:t>
      </w:r>
      <w:r w:rsidRPr="00235AD1">
        <w:rPr>
          <w:rFonts w:ascii="Times New Roman" w:hAnsi="Times New Roman" w:cs="Times New Roman"/>
          <w:sz w:val="24"/>
          <w:szCs w:val="24"/>
          <w:shd w:val="clear" w:color="auto" w:fill="FFFFFF"/>
        </w:rPr>
        <w:t xml:space="preserve"> and </w:t>
      </w:r>
      <w:r w:rsidRPr="00235AD1">
        <w:rPr>
          <w:rFonts w:ascii="Times New Roman" w:hAnsi="Times New Roman" w:cs="Times New Roman"/>
          <w:i/>
          <w:iCs/>
          <w:sz w:val="24"/>
          <w:szCs w:val="24"/>
          <w:shd w:val="clear" w:color="auto" w:fill="FFFFFF"/>
        </w:rPr>
        <w:t>Gs</w:t>
      </w:r>
      <w:r w:rsidRPr="00235AD1">
        <w:rPr>
          <w:rFonts w:ascii="Times New Roman" w:hAnsi="Times New Roman" w:cs="Times New Roman"/>
          <w:sz w:val="24"/>
          <w:szCs w:val="24"/>
          <w:shd w:val="clear" w:color="auto" w:fill="FFFFFF"/>
        </w:rPr>
        <w:t xml:space="preserve"> criteria, </w:t>
      </w:r>
      <w:r w:rsidRPr="00235AD1">
        <w:rPr>
          <w:rFonts w:ascii="Times New Roman" w:hAnsi="Times New Roman" w:cs="Times New Roman"/>
          <w:sz w:val="24"/>
          <w:szCs w:val="24"/>
        </w:rPr>
        <w:t>t</w:t>
      </w:r>
      <w:r w:rsidRPr="00235AD1">
        <w:rPr>
          <w:rFonts w:ascii="Times New Roman" w:hAnsi="Times New Roman" w:cs="Times New Roman"/>
          <w:sz w:val="24"/>
          <w:szCs w:val="24"/>
          <w:shd w:val="clear" w:color="auto" w:fill="FFFFFF"/>
        </w:rPr>
        <w:t>his reduces the initial eight possible choices for the [100] tilt system</w:t>
      </w:r>
      <w:r w:rsidRPr="00235AD1" w:rsidDel="001E5956">
        <w:rPr>
          <w:rFonts w:ascii="Times New Roman" w:hAnsi="Times New Roman" w:cs="Times New Roman"/>
          <w:sz w:val="24"/>
          <w:szCs w:val="24"/>
          <w:shd w:val="clear" w:color="auto" w:fill="FFFFFF"/>
        </w:rPr>
        <w:t xml:space="preserve"> </w:t>
      </w:r>
      <w:r w:rsidRPr="00235AD1">
        <w:rPr>
          <w:rFonts w:ascii="Times New Roman" w:hAnsi="Times New Roman" w:cs="Times New Roman"/>
          <w:sz w:val="24"/>
          <w:szCs w:val="24"/>
          <w:shd w:val="clear" w:color="auto" w:fill="FFFFFF"/>
        </w:rPr>
        <w:t xml:space="preserve">to the models </w:t>
      </w:r>
      <w:r w:rsidRPr="00235AD1">
        <w:rPr>
          <w:rFonts w:ascii="Times New Roman" w:hAnsi="Times New Roman" w:cs="Times New Roman"/>
          <w:sz w:val="24"/>
          <w:szCs w:val="24"/>
          <w:shd w:val="clear" w:color="auto" w:fill="FFFFFF"/>
          <w:lang w:val="ru-RU"/>
        </w:rPr>
        <w:t>Г</w:t>
      </w:r>
      <w:r w:rsidRPr="00235AD1">
        <w:rPr>
          <w:rFonts w:ascii="Times New Roman" w:hAnsi="Times New Roman" w:cs="Times New Roman"/>
          <w:sz w:val="24"/>
          <w:szCs w:val="24"/>
          <w:shd w:val="clear" w:color="auto" w:fill="FFFFFF"/>
          <w:vertAlign w:val="subscript"/>
        </w:rPr>
        <w:t>3</w:t>
      </w:r>
      <w:r w:rsidRPr="00235AD1">
        <w:rPr>
          <w:rFonts w:ascii="Times New Roman" w:hAnsi="Times New Roman" w:cs="Times New Roman"/>
          <w:sz w:val="24"/>
          <w:szCs w:val="24"/>
          <w:shd w:val="clear" w:color="auto" w:fill="FFFFFF"/>
          <w:vertAlign w:val="superscript"/>
        </w:rPr>
        <w:t>-</w:t>
      </w:r>
      <w:r w:rsidRPr="00235AD1">
        <w:rPr>
          <w:rFonts w:ascii="Times New Roman" w:hAnsi="Times New Roman" w:cs="Times New Roman"/>
          <w:sz w:val="24"/>
          <w:szCs w:val="24"/>
          <w:shd w:val="clear" w:color="auto" w:fill="FFFFFF"/>
        </w:rPr>
        <w:t xml:space="preserve"> (</w:t>
      </w:r>
      <w:r w:rsidRPr="00235AD1">
        <w:rPr>
          <w:rFonts w:ascii="Times New Roman" w:hAnsi="Times New Roman" w:cs="Times New Roman"/>
          <w:i/>
          <w:iCs/>
          <w:sz w:val="24"/>
          <w:szCs w:val="24"/>
          <w:shd w:val="clear" w:color="auto" w:fill="FFFFFF"/>
        </w:rPr>
        <w:t>C2cm</w:t>
      </w:r>
      <w:r w:rsidRPr="00235AD1">
        <w:rPr>
          <w:rFonts w:ascii="Times New Roman" w:hAnsi="Times New Roman" w:cs="Times New Roman"/>
          <w:sz w:val="24"/>
          <w:szCs w:val="24"/>
          <w:shd w:val="clear" w:color="auto" w:fill="FFFFFF"/>
        </w:rPr>
        <w:t xml:space="preserve">) and </w:t>
      </w:r>
      <w:r w:rsidRPr="00235AD1">
        <w:rPr>
          <w:rFonts w:ascii="Times New Roman" w:hAnsi="Times New Roman" w:cs="Times New Roman"/>
          <w:sz w:val="24"/>
          <w:szCs w:val="24"/>
          <w:shd w:val="clear" w:color="auto" w:fill="FFFFFF"/>
          <w:lang w:val="ru-RU"/>
        </w:rPr>
        <w:t>Г</w:t>
      </w:r>
      <w:r w:rsidRPr="00235AD1">
        <w:rPr>
          <w:rFonts w:ascii="Times New Roman" w:hAnsi="Times New Roman" w:cs="Times New Roman"/>
          <w:sz w:val="24"/>
          <w:szCs w:val="24"/>
          <w:shd w:val="clear" w:color="auto" w:fill="FFFFFF"/>
          <w:vertAlign w:val="subscript"/>
        </w:rPr>
        <w:t>4</w:t>
      </w:r>
      <w:r w:rsidRPr="00235AD1">
        <w:rPr>
          <w:rFonts w:ascii="Times New Roman" w:hAnsi="Times New Roman" w:cs="Times New Roman"/>
          <w:sz w:val="24"/>
          <w:szCs w:val="24"/>
          <w:shd w:val="clear" w:color="auto" w:fill="FFFFFF"/>
          <w:vertAlign w:val="superscript"/>
        </w:rPr>
        <w:t>-</w:t>
      </w:r>
      <w:r w:rsidRPr="00235AD1">
        <w:rPr>
          <w:rFonts w:ascii="Times New Roman" w:hAnsi="Times New Roman" w:cs="Times New Roman"/>
          <w:sz w:val="24"/>
          <w:szCs w:val="24"/>
          <w:shd w:val="clear" w:color="auto" w:fill="FFFFFF"/>
        </w:rPr>
        <w:t xml:space="preserve"> (</w:t>
      </w:r>
      <w:r w:rsidRPr="00235AD1">
        <w:rPr>
          <w:rFonts w:ascii="Times New Roman" w:hAnsi="Times New Roman" w:cs="Times New Roman"/>
          <w:i/>
          <w:iCs/>
          <w:sz w:val="24"/>
          <w:szCs w:val="24"/>
          <w:shd w:val="clear" w:color="auto" w:fill="FFFFFF"/>
        </w:rPr>
        <w:t>Cm2m</w:t>
      </w:r>
      <w:r w:rsidRPr="00235AD1">
        <w:rPr>
          <w:rFonts w:ascii="Times New Roman" w:hAnsi="Times New Roman" w:cs="Times New Roman"/>
          <w:sz w:val="24"/>
          <w:szCs w:val="24"/>
          <w:shd w:val="clear" w:color="auto" w:fill="FFFFFF"/>
        </w:rPr>
        <w:t xml:space="preserve">). Providing similar agreement, both models were judged based on their number of refined parameters, which were 49 and 54, respectively. Thus, </w:t>
      </w:r>
      <w:r w:rsidRPr="00235AD1">
        <w:rPr>
          <w:rFonts w:ascii="Times New Roman" w:hAnsi="Times New Roman" w:cs="Times New Roman"/>
          <w:sz w:val="24"/>
          <w:szCs w:val="24"/>
          <w:shd w:val="clear" w:color="auto" w:fill="FFFFFF"/>
          <w:lang w:val="ru-RU"/>
        </w:rPr>
        <w:t>Г</w:t>
      </w:r>
      <w:r w:rsidRPr="00235AD1">
        <w:rPr>
          <w:rFonts w:ascii="Times New Roman" w:hAnsi="Times New Roman" w:cs="Times New Roman"/>
          <w:sz w:val="24"/>
          <w:szCs w:val="24"/>
          <w:shd w:val="clear" w:color="auto" w:fill="FFFFFF"/>
          <w:vertAlign w:val="subscript"/>
        </w:rPr>
        <w:t>3</w:t>
      </w:r>
      <w:r w:rsidRPr="00235AD1">
        <w:rPr>
          <w:rFonts w:ascii="Times New Roman" w:hAnsi="Times New Roman" w:cs="Times New Roman"/>
          <w:sz w:val="24"/>
          <w:szCs w:val="24"/>
          <w:shd w:val="clear" w:color="auto" w:fill="FFFFFF"/>
          <w:vertAlign w:val="superscript"/>
        </w:rPr>
        <w:t>-</w:t>
      </w:r>
      <w:r w:rsidRPr="00235AD1">
        <w:rPr>
          <w:rFonts w:ascii="Times New Roman" w:hAnsi="Times New Roman" w:cs="Times New Roman"/>
          <w:sz w:val="24"/>
          <w:szCs w:val="24"/>
          <w:shd w:val="clear" w:color="auto" w:fill="FFFFFF"/>
        </w:rPr>
        <w:t xml:space="preserve"> (</w:t>
      </w:r>
      <w:r w:rsidRPr="00235AD1">
        <w:rPr>
          <w:rFonts w:ascii="Times New Roman" w:hAnsi="Times New Roman" w:cs="Times New Roman"/>
          <w:i/>
          <w:iCs/>
          <w:sz w:val="24"/>
          <w:szCs w:val="24"/>
          <w:shd w:val="clear" w:color="auto" w:fill="FFFFFF"/>
        </w:rPr>
        <w:t>C2cm</w:t>
      </w:r>
      <w:r w:rsidRPr="00235AD1">
        <w:rPr>
          <w:rFonts w:ascii="Times New Roman" w:hAnsi="Times New Roman" w:cs="Times New Roman"/>
          <w:sz w:val="24"/>
          <w:szCs w:val="24"/>
          <w:shd w:val="clear" w:color="auto" w:fill="FFFFFF"/>
        </w:rPr>
        <w:t>) is the preferred description of the coordination polyhedra environment and the best fit to the short-range structure of Pr</w:t>
      </w:r>
      <w:r w:rsidRPr="00235AD1">
        <w:rPr>
          <w:rFonts w:ascii="Times New Roman" w:hAnsi="Times New Roman" w:cs="Times New Roman"/>
          <w:sz w:val="24"/>
          <w:szCs w:val="24"/>
          <w:shd w:val="clear" w:color="auto" w:fill="FFFFFF"/>
          <w:vertAlign w:val="subscript"/>
        </w:rPr>
        <w:t>3</w:t>
      </w:r>
      <w:r w:rsidRPr="00235AD1">
        <w:rPr>
          <w:rFonts w:ascii="Times New Roman" w:hAnsi="Times New Roman" w:cs="Times New Roman"/>
          <w:sz w:val="24"/>
          <w:szCs w:val="24"/>
          <w:shd w:val="clear" w:color="auto" w:fill="FFFFFF"/>
        </w:rPr>
        <w:t>TaO</w:t>
      </w:r>
      <w:r w:rsidRPr="00235AD1">
        <w:rPr>
          <w:rFonts w:ascii="Times New Roman" w:hAnsi="Times New Roman" w:cs="Times New Roman"/>
          <w:sz w:val="24"/>
          <w:szCs w:val="24"/>
          <w:shd w:val="clear" w:color="auto" w:fill="FFFFFF"/>
          <w:vertAlign w:val="subscript"/>
        </w:rPr>
        <w:t>7</w:t>
      </w:r>
      <w:r w:rsidRPr="00235AD1">
        <w:rPr>
          <w:rFonts w:ascii="Times New Roman" w:hAnsi="Times New Roman" w:cs="Times New Roman"/>
          <w:sz w:val="24"/>
          <w:szCs w:val="24"/>
          <w:shd w:val="clear" w:color="auto" w:fill="FFFFFF"/>
        </w:rPr>
        <w:t>. This is supported by the evolution of the difference curve (</w:t>
      </w:r>
      <w:r w:rsidRPr="00235AD1">
        <w:rPr>
          <w:rFonts w:ascii="Times New Roman" w:hAnsi="Times New Roman" w:cs="Times New Roman"/>
          <w:b/>
          <w:bCs/>
          <w:sz w:val="24"/>
          <w:szCs w:val="24"/>
        </w:rPr>
        <w:t>Figure 5.10b</w:t>
      </w:r>
      <w:r w:rsidRPr="00235AD1">
        <w:rPr>
          <w:rFonts w:ascii="Times New Roman" w:hAnsi="Times New Roman" w:cs="Times New Roman"/>
          <w:sz w:val="24"/>
          <w:szCs w:val="24"/>
          <w:shd w:val="clear" w:color="auto" w:fill="FFFFFF"/>
        </w:rPr>
        <w:t xml:space="preserve">), which exhibits only </w:t>
      </w:r>
      <w:r w:rsidRPr="00235AD1">
        <w:rPr>
          <w:rFonts w:ascii="Times New Roman" w:hAnsi="Times New Roman" w:cs="Times New Roman"/>
          <w:sz w:val="24"/>
          <w:szCs w:val="24"/>
        </w:rPr>
        <w:t>uncorrelated intensity fluctuations,</w:t>
      </w:r>
      <w:r w:rsidRPr="00235AD1">
        <w:rPr>
          <w:rFonts w:ascii="Times New Roman" w:hAnsi="Times New Roman" w:cs="Times New Roman"/>
          <w:sz w:val="24"/>
          <w:szCs w:val="24"/>
          <w:shd w:val="clear" w:color="auto" w:fill="FFFFFF"/>
        </w:rPr>
        <w:t xml:space="preserve"> specifically in the </w:t>
      </w:r>
      <w:r w:rsidRPr="00235AD1">
        <w:rPr>
          <w:rFonts w:ascii="Times New Roman" w:hAnsi="Times New Roman" w:cs="Times New Roman"/>
          <w:i/>
          <w:sz w:val="24"/>
          <w:szCs w:val="24"/>
          <w:shd w:val="clear" w:color="auto" w:fill="FFFFFF"/>
        </w:rPr>
        <w:t>r</w:t>
      </w:r>
      <w:r w:rsidRPr="00235AD1">
        <w:rPr>
          <w:rFonts w:ascii="Times New Roman" w:hAnsi="Times New Roman" w:cs="Times New Roman"/>
          <w:sz w:val="24"/>
          <w:szCs w:val="24"/>
          <w:shd w:val="clear" w:color="auto" w:fill="FFFFFF"/>
        </w:rPr>
        <w:t xml:space="preserve">-range significant for the critical O-O correlations (2.5 – 3 Å, shaded region in </w:t>
      </w:r>
      <w:r w:rsidRPr="00235AD1">
        <w:rPr>
          <w:rFonts w:ascii="Times New Roman" w:hAnsi="Times New Roman" w:cs="Times New Roman"/>
          <w:b/>
          <w:bCs/>
          <w:sz w:val="24"/>
          <w:szCs w:val="24"/>
        </w:rPr>
        <w:t>Figure 5.10b</w:t>
      </w:r>
      <w:r w:rsidRPr="00235AD1">
        <w:rPr>
          <w:rFonts w:ascii="Times New Roman" w:hAnsi="Times New Roman" w:cs="Times New Roman"/>
          <w:sz w:val="24"/>
          <w:szCs w:val="24"/>
          <w:shd w:val="clear" w:color="auto" w:fill="FFFFFF"/>
        </w:rPr>
        <w:t>).</w:t>
      </w:r>
    </w:p>
    <w:p w14:paraId="5D0488B3" w14:textId="77777777" w:rsidR="00E1445A" w:rsidRPr="00235AD1" w:rsidRDefault="00A237AF" w:rsidP="00E1445A">
      <w:pPr>
        <w:spacing w:line="480" w:lineRule="auto"/>
        <w:ind w:firstLine="720"/>
        <w:jc w:val="both"/>
        <w:rPr>
          <w:rFonts w:ascii="Times New Roman" w:hAnsi="Times New Roman" w:cs="Times New Roman"/>
          <w:sz w:val="24"/>
          <w:szCs w:val="24"/>
          <w:shd w:val="clear" w:color="auto" w:fill="FFFFFF"/>
        </w:rPr>
      </w:pPr>
      <w:r w:rsidRPr="00235AD1">
        <w:rPr>
          <w:rFonts w:ascii="Times New Roman" w:hAnsi="Times New Roman" w:cs="Times New Roman"/>
          <w:sz w:val="24"/>
          <w:szCs w:val="24"/>
        </w:rPr>
        <w:t>The same systematic PDF refinement procedure was also applied to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measured at </w:t>
      </w:r>
      <w:r w:rsidR="00E1445A">
        <w:rPr>
          <w:rFonts w:ascii="Times New Roman" w:hAnsi="Times New Roman" w:cs="Times New Roman"/>
          <w:sz w:val="24"/>
          <w:szCs w:val="24"/>
        </w:rPr>
        <w:t xml:space="preserve"> </w:t>
      </w:r>
      <w:r w:rsidR="00E1445A" w:rsidRPr="00235AD1">
        <w:rPr>
          <w:rFonts w:ascii="Times New Roman" w:hAnsi="Times New Roman" w:cs="Times New Roman"/>
          <w:sz w:val="24"/>
          <w:szCs w:val="24"/>
        </w:rPr>
        <w:t xml:space="preserve">100 K </w:t>
      </w:r>
      <w:r w:rsidR="00E1445A" w:rsidRPr="00235AD1">
        <w:rPr>
          <w:rFonts w:ascii="Times New Roman" w:hAnsi="Times New Roman" w:cs="Times New Roman"/>
          <w:sz w:val="24"/>
          <w:szCs w:val="24"/>
          <w:shd w:val="clear" w:color="auto" w:fill="FFFFFF"/>
        </w:rPr>
        <w:t>(</w:t>
      </w:r>
      <w:r w:rsidR="00E1445A" w:rsidRPr="00235AD1">
        <w:rPr>
          <w:rFonts w:ascii="Times New Roman" w:hAnsi="Times New Roman" w:cs="Times New Roman"/>
          <w:b/>
          <w:bCs/>
          <w:sz w:val="24"/>
          <w:szCs w:val="24"/>
        </w:rPr>
        <w:t>Figure 5.11</w:t>
      </w:r>
      <w:r w:rsidR="00E1445A" w:rsidRPr="00235AD1">
        <w:rPr>
          <w:rFonts w:ascii="Times New Roman" w:hAnsi="Times New Roman" w:cs="Times New Roman"/>
          <w:sz w:val="24"/>
          <w:szCs w:val="24"/>
          <w:shd w:val="clear" w:color="auto" w:fill="FFFFFF"/>
        </w:rPr>
        <w:t>)</w:t>
      </w:r>
      <w:r w:rsidR="00E1445A" w:rsidRPr="00235AD1">
        <w:rPr>
          <w:rFonts w:ascii="Times New Roman" w:hAnsi="Times New Roman" w:cs="Times New Roman"/>
          <w:sz w:val="24"/>
          <w:szCs w:val="24"/>
        </w:rPr>
        <w:t xml:space="preserve">. All models provided reasonable fits. The </w:t>
      </w:r>
      <w:r w:rsidR="00E1445A" w:rsidRPr="00235AD1">
        <w:rPr>
          <w:rFonts w:ascii="Times New Roman" w:hAnsi="Times New Roman" w:cs="Times New Roman"/>
          <w:i/>
          <w:iCs/>
          <w:sz w:val="24"/>
          <w:szCs w:val="24"/>
        </w:rPr>
        <w:t>Ccmm</w:t>
      </w:r>
      <w:r w:rsidR="00E1445A" w:rsidRPr="00235AD1">
        <w:rPr>
          <w:rFonts w:ascii="Times New Roman" w:hAnsi="Times New Roman" w:cs="Times New Roman"/>
          <w:sz w:val="24"/>
          <w:szCs w:val="24"/>
        </w:rPr>
        <w:t xml:space="preserve"> structural model used for the long-range diffraction data produced the largest</w:t>
      </w:r>
      <w:r w:rsidR="00E1445A" w:rsidRPr="00235AD1">
        <w:rPr>
          <w:rFonts w:ascii="Times New Roman" w:hAnsi="Times New Roman" w:cs="Times New Roman"/>
          <w:i/>
          <w:iCs/>
          <w:sz w:val="24"/>
          <w:szCs w:val="24"/>
          <w:shd w:val="clear" w:color="auto" w:fill="FFFFFF"/>
        </w:rPr>
        <w:t xml:space="preserve"> Rw</w:t>
      </w:r>
      <w:r w:rsidR="00E1445A" w:rsidRPr="00235AD1">
        <w:rPr>
          <w:rFonts w:ascii="Times New Roman" w:hAnsi="Times New Roman" w:cs="Times New Roman"/>
          <w:sz w:val="24"/>
          <w:szCs w:val="24"/>
          <w:shd w:val="clear" w:color="auto" w:fill="FFFFFF"/>
        </w:rPr>
        <w:t xml:space="preserve"> value; therefore, it is not a good choice for</w:t>
      </w:r>
    </w:p>
    <w:p w14:paraId="650C772B" w14:textId="77777777" w:rsidR="00053D41" w:rsidRPr="00235AD1" w:rsidRDefault="00053D41" w:rsidP="00D363B8">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260BDED2" wp14:editId="6049CA01">
            <wp:extent cx="5760000" cy="4293818"/>
            <wp:effectExtent l="0" t="0" r="0" b="0"/>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000" cy="4293818"/>
                    </a:xfrm>
                    <a:prstGeom prst="rect">
                      <a:avLst/>
                    </a:prstGeom>
                    <a:noFill/>
                    <a:ln>
                      <a:noFill/>
                    </a:ln>
                  </pic:spPr>
                </pic:pic>
              </a:graphicData>
            </a:graphic>
          </wp:inline>
        </w:drawing>
      </w:r>
    </w:p>
    <w:p w14:paraId="2A44A21C" w14:textId="68B91168" w:rsidR="00053D41" w:rsidRPr="00235AD1" w:rsidRDefault="00927718" w:rsidP="005B4031">
      <w:pPr>
        <w:pStyle w:val="Caption"/>
        <w:jc w:val="both"/>
      </w:pPr>
      <w:bookmarkStart w:id="75" w:name="_Toc152219778"/>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10</w:t>
      </w:r>
      <w:r w:rsidR="00E0386F" w:rsidRPr="00235AD1">
        <w:rPr>
          <w:b/>
          <w:bCs/>
        </w:rPr>
        <w:fldChar w:fldCharType="end"/>
      </w:r>
      <w:r w:rsidRPr="00235AD1">
        <w:rPr>
          <w:b/>
          <w:bCs/>
        </w:rPr>
        <w:t>:</w:t>
      </w:r>
      <w:r w:rsidR="00053D41" w:rsidRPr="00235AD1">
        <w:t xml:space="preserve"> (a) Neutron pair distribution function (PDF) of weberite-type Pr</w:t>
      </w:r>
      <w:r w:rsidR="00053D41" w:rsidRPr="00235AD1">
        <w:rPr>
          <w:vertAlign w:val="subscript"/>
        </w:rPr>
        <w:t>3</w:t>
      </w:r>
      <w:r w:rsidR="00053D41" w:rsidRPr="00235AD1">
        <w:t>TaO</w:t>
      </w:r>
      <w:r w:rsidR="00053D41" w:rsidRPr="00235AD1">
        <w:rPr>
          <w:vertAlign w:val="subscript"/>
        </w:rPr>
        <w:t>7</w:t>
      </w:r>
      <w:r w:rsidR="00053D41" w:rsidRPr="00235AD1">
        <w:t xml:space="preserve"> measured at 100 K (black circles) and refined with the long-range</w:t>
      </w:r>
      <w:r w:rsidR="00053D41" w:rsidRPr="00235AD1">
        <w:rPr>
          <w:i/>
          <w:iCs/>
        </w:rPr>
        <w:t xml:space="preserve"> Cmcm</w:t>
      </w:r>
      <w:r w:rsidR="00053D41" w:rsidRPr="00235AD1">
        <w:t xml:space="preserve"> space group (purple) and with the models derived at the Brillouin zone center (red, orange, gold, green, cyan, magenta, and royal blue) of </w:t>
      </w:r>
      <w:r w:rsidR="00053D41" w:rsidRPr="00235AD1">
        <w:rPr>
          <w:i/>
          <w:iCs/>
        </w:rPr>
        <w:t>Cmcm</w:t>
      </w:r>
      <w:r w:rsidR="00053D41" w:rsidRPr="00235AD1">
        <w:t>. The four non-centrosymmetric models (</w:t>
      </w:r>
      <w:r w:rsidR="00053D41" w:rsidRPr="00235AD1">
        <w:rPr>
          <w:shd w:val="clear" w:color="auto" w:fill="FFFFFF"/>
          <w:lang w:val="ru-RU"/>
        </w:rPr>
        <w:t>Г</w:t>
      </w:r>
      <w:r w:rsidR="00053D41" w:rsidRPr="00235AD1">
        <w:rPr>
          <w:shd w:val="clear" w:color="auto" w:fill="FFFFFF"/>
          <w:vertAlign w:val="subscript"/>
        </w:rPr>
        <w:t>1-4</w:t>
      </w:r>
      <w:r w:rsidR="00053D41" w:rsidRPr="00235AD1">
        <w:rPr>
          <w:shd w:val="clear" w:color="auto" w:fill="FFFFFF"/>
          <w:vertAlign w:val="superscript"/>
        </w:rPr>
        <w:t>-</w:t>
      </w:r>
      <w:r w:rsidR="00053D41" w:rsidRPr="00235AD1">
        <w:t>) are the bottom curves and the four centrosymmetric models (</w:t>
      </w:r>
      <w:r w:rsidR="00053D41" w:rsidRPr="00235AD1">
        <w:rPr>
          <w:shd w:val="clear" w:color="auto" w:fill="FFFFFF"/>
          <w:lang w:val="ru-RU"/>
        </w:rPr>
        <w:t>Г</w:t>
      </w:r>
      <w:r w:rsidR="00053D41" w:rsidRPr="00235AD1">
        <w:rPr>
          <w:shd w:val="clear" w:color="auto" w:fill="FFFFFF"/>
          <w:vertAlign w:val="subscript"/>
        </w:rPr>
        <w:t>1-4</w:t>
      </w:r>
      <w:r w:rsidR="00053D41" w:rsidRPr="00235AD1">
        <w:rPr>
          <w:shd w:val="clear" w:color="auto" w:fill="FFFFFF"/>
          <w:vertAlign w:val="superscript"/>
        </w:rPr>
        <w:t>+</w:t>
      </w:r>
      <w:r w:rsidR="00053D41" w:rsidRPr="00235AD1">
        <w:t xml:space="preserve">) are the top curves. (b) Difference curves (multiplied by a factor 5) between as-collected data and respective models in the </w:t>
      </w:r>
      <w:r w:rsidR="00053D41" w:rsidRPr="00235AD1">
        <w:rPr>
          <w:i/>
        </w:rPr>
        <w:t>r</w:t>
      </w:r>
      <w:r w:rsidR="00053D41" w:rsidRPr="00235AD1">
        <w:t xml:space="preserve">-range between 1.7 – 12 Å. The turquoise shaded area enclosed by the vertical dashed lines between 2.5 and 3 Å highlights the region most sensitive to the O-O atomic correlations. The red </w:t>
      </w:r>
      <w:r w:rsidR="00ED0651" w:rsidRPr="00235AD1">
        <w:t xml:space="preserve">frame </w:t>
      </w:r>
      <w:r w:rsidR="00053D41" w:rsidRPr="00235AD1">
        <w:t xml:space="preserve">around the </w:t>
      </w:r>
      <w:r w:rsidR="00053D41" w:rsidRPr="00235AD1">
        <w:rPr>
          <w:i/>
          <w:iCs/>
        </w:rPr>
        <w:t>C2cm</w:t>
      </w:r>
      <w:r w:rsidR="00053D41" w:rsidRPr="00235AD1">
        <w:t xml:space="preserve"> space group highlights the best structural model to describe the PDF of Pr</w:t>
      </w:r>
      <w:r w:rsidR="00053D41" w:rsidRPr="00235AD1">
        <w:rPr>
          <w:vertAlign w:val="subscript"/>
        </w:rPr>
        <w:t>3</w:t>
      </w:r>
      <w:r w:rsidR="00053D41" w:rsidRPr="00235AD1">
        <w:t>TaO</w:t>
      </w:r>
      <w:r w:rsidR="00053D41" w:rsidRPr="00235AD1">
        <w:rPr>
          <w:vertAlign w:val="subscript"/>
        </w:rPr>
        <w:t>7</w:t>
      </w:r>
      <w:r w:rsidR="00053D41" w:rsidRPr="00235AD1">
        <w:t>.</w:t>
      </w:r>
      <w:bookmarkEnd w:id="75"/>
    </w:p>
    <w:p w14:paraId="2E5F2B1E" w14:textId="77777777" w:rsidR="002B7025" w:rsidRPr="00235AD1" w:rsidRDefault="002B7025" w:rsidP="007D7714">
      <w:pPr>
        <w:spacing w:line="480" w:lineRule="auto"/>
        <w:ind w:firstLine="720"/>
        <w:jc w:val="both"/>
        <w:rPr>
          <w:rFonts w:ascii="Times New Roman" w:hAnsi="Times New Roman" w:cs="Times New Roman"/>
          <w:sz w:val="24"/>
          <w:szCs w:val="24"/>
          <w:shd w:val="clear" w:color="auto" w:fill="FFFFFF"/>
        </w:rPr>
      </w:pPr>
    </w:p>
    <w:p w14:paraId="23C1E42F" w14:textId="77777777" w:rsidR="00501F5B" w:rsidRPr="00235AD1" w:rsidRDefault="00501F5B" w:rsidP="007D7714">
      <w:pPr>
        <w:spacing w:line="480" w:lineRule="auto"/>
        <w:ind w:firstLine="720"/>
        <w:jc w:val="both"/>
        <w:rPr>
          <w:rFonts w:ascii="Times New Roman" w:hAnsi="Times New Roman" w:cs="Times New Roman"/>
          <w:sz w:val="24"/>
          <w:szCs w:val="24"/>
          <w:shd w:val="clear" w:color="auto" w:fill="FFFFFF"/>
        </w:rPr>
      </w:pPr>
    </w:p>
    <w:p w14:paraId="37CF31D4" w14:textId="77777777" w:rsidR="00501F5B" w:rsidRDefault="00501F5B" w:rsidP="007D7714">
      <w:pPr>
        <w:spacing w:line="480" w:lineRule="auto"/>
        <w:ind w:firstLine="720"/>
        <w:jc w:val="both"/>
        <w:rPr>
          <w:rFonts w:ascii="Times New Roman" w:hAnsi="Times New Roman" w:cs="Times New Roman"/>
          <w:sz w:val="24"/>
          <w:szCs w:val="24"/>
          <w:shd w:val="clear" w:color="auto" w:fill="FFFFFF"/>
        </w:rPr>
      </w:pPr>
    </w:p>
    <w:p w14:paraId="75B18B76" w14:textId="77777777" w:rsidR="00002AD2" w:rsidRPr="00235AD1" w:rsidRDefault="00002AD2" w:rsidP="007D7714">
      <w:pPr>
        <w:spacing w:line="480" w:lineRule="auto"/>
        <w:ind w:firstLine="720"/>
        <w:jc w:val="both"/>
        <w:rPr>
          <w:rFonts w:ascii="Times New Roman" w:hAnsi="Times New Roman" w:cs="Times New Roman"/>
          <w:sz w:val="24"/>
          <w:szCs w:val="24"/>
          <w:shd w:val="clear" w:color="auto" w:fill="FFFFFF"/>
        </w:rPr>
      </w:pPr>
    </w:p>
    <w:p w14:paraId="216D0B5A" w14:textId="30C92912" w:rsidR="007D7714"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shd w:val="clear" w:color="auto" w:fill="FFFFFF"/>
        </w:rPr>
        <w:lastRenderedPageBreak/>
        <w:t>the short-range structure</w:t>
      </w:r>
      <w:r w:rsidRPr="00235AD1">
        <w:rPr>
          <w:rFonts w:ascii="Times New Roman" w:hAnsi="Times New Roman" w:cs="Times New Roman"/>
          <w:sz w:val="24"/>
          <w:szCs w:val="24"/>
        </w:rPr>
        <w:t xml:space="preserve">. Several models do not capture the details of the O-O pair correlations around </w:t>
      </w:r>
      <w:r w:rsidRPr="00235AD1">
        <w:rPr>
          <w:rFonts w:ascii="Times New Roman" w:hAnsi="Times New Roman" w:cs="Times New Roman"/>
          <w:sz w:val="24"/>
          <w:szCs w:val="24"/>
          <w:shd w:val="clear" w:color="auto" w:fill="FFFFFF"/>
        </w:rPr>
        <w:t xml:space="preserve">2.5 – 3 Å </w:t>
      </w:r>
      <w:r w:rsidRPr="00235AD1">
        <w:rPr>
          <w:rFonts w:ascii="Times New Roman" w:hAnsi="Times New Roman" w:cs="Times New Roman"/>
          <w:sz w:val="24"/>
          <w:szCs w:val="24"/>
        </w:rPr>
        <w:t xml:space="preserve">and produce systematically positive residuals in the difference curves. The quantitative </w:t>
      </w:r>
      <w:r w:rsidRPr="00235AD1">
        <w:rPr>
          <w:rFonts w:ascii="Times New Roman" w:hAnsi="Times New Roman" w:cs="Times New Roman"/>
          <w:i/>
          <w:iCs/>
          <w:sz w:val="24"/>
          <w:szCs w:val="24"/>
        </w:rPr>
        <w:t>Gs</w:t>
      </w:r>
      <w:r w:rsidRPr="00235AD1">
        <w:rPr>
          <w:rFonts w:ascii="Times New Roman" w:hAnsi="Times New Roman" w:cs="Times New Roman"/>
          <w:sz w:val="24"/>
          <w:szCs w:val="24"/>
        </w:rPr>
        <w:t xml:space="preserve">-factor analysis </w:t>
      </w:r>
      <w:r w:rsidRPr="00235AD1">
        <w:rPr>
          <w:rFonts w:ascii="Times New Roman" w:hAnsi="Times New Roman" w:cs="Times New Roman"/>
          <w:sz w:val="24"/>
          <w:szCs w:val="24"/>
          <w:shd w:val="clear" w:color="auto" w:fill="FFFFFF"/>
        </w:rPr>
        <w:t>(</w:t>
      </w:r>
      <w:r w:rsidRPr="00235AD1">
        <w:rPr>
          <w:rFonts w:ascii="Times New Roman" w:hAnsi="Times New Roman" w:cs="Times New Roman"/>
          <w:b/>
          <w:bCs/>
          <w:sz w:val="24"/>
          <w:szCs w:val="24"/>
        </w:rPr>
        <w:t xml:space="preserve">Figure </w:t>
      </w:r>
      <w:r w:rsidR="00073FD6" w:rsidRPr="00235AD1">
        <w:rPr>
          <w:rFonts w:ascii="Times New Roman" w:hAnsi="Times New Roman" w:cs="Times New Roman"/>
          <w:b/>
          <w:bCs/>
          <w:sz w:val="24"/>
          <w:szCs w:val="24"/>
        </w:rPr>
        <w:t>5.11</w:t>
      </w:r>
      <w:r w:rsidRPr="00235AD1">
        <w:rPr>
          <w:rFonts w:ascii="Times New Roman" w:hAnsi="Times New Roman" w:cs="Times New Roman"/>
          <w:sz w:val="24"/>
          <w:szCs w:val="24"/>
          <w:shd w:val="clear" w:color="auto" w:fill="FFFFFF"/>
        </w:rPr>
        <w:t>)</w:t>
      </w:r>
      <w:r w:rsidRPr="00235AD1">
        <w:rPr>
          <w:rFonts w:ascii="Times New Roman" w:hAnsi="Times New Roman" w:cs="Times New Roman"/>
          <w:sz w:val="24"/>
          <w:szCs w:val="24"/>
        </w:rPr>
        <w:t xml:space="preserve"> identifies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xml:space="preserve"> model as the best in terms of uncorrelated regions, followed by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C2/m</w:t>
      </w:r>
      <w:r w:rsidRPr="00235AD1">
        <w:rPr>
          <w:rFonts w:ascii="Times New Roman" w:hAnsi="Times New Roman" w:cs="Times New Roman"/>
          <w:sz w:val="24"/>
          <w:szCs w:val="24"/>
        </w:rPr>
        <w:t xml:space="preserve">) model. However, close inspection of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xml:space="preserve"> model reveals that the 7-coordinated Ho cations exhibit unusually large harmonic (</w:t>
      </w:r>
      <w:r w:rsidRPr="00235AD1">
        <w:rPr>
          <w:rFonts w:ascii="Times New Roman" w:hAnsi="Times New Roman" w:cs="Times New Roman"/>
          <w:i/>
          <w:sz w:val="24"/>
          <w:szCs w:val="24"/>
        </w:rPr>
        <w:t>U</w:t>
      </w:r>
      <w:r w:rsidRPr="00235AD1">
        <w:rPr>
          <w:rFonts w:ascii="Times New Roman" w:hAnsi="Times New Roman" w:cs="Times New Roman"/>
          <w:sz w:val="24"/>
          <w:szCs w:val="24"/>
          <w:vertAlign w:val="subscript"/>
        </w:rPr>
        <w:t>ij</w:t>
      </w:r>
      <w:r w:rsidRPr="00235AD1">
        <w:rPr>
          <w:rFonts w:ascii="Times New Roman" w:hAnsi="Times New Roman" w:cs="Times New Roman"/>
          <w:sz w:val="24"/>
          <w:szCs w:val="24"/>
        </w:rPr>
        <w:t>) atomic displacement parameters, despite the measurement being performed at 100 K (</w:t>
      </w:r>
      <w:r w:rsidR="00AF672F" w:rsidRPr="00235AD1">
        <w:rPr>
          <w:rFonts w:ascii="Times New Roman" w:hAnsi="Times New Roman" w:cs="Times New Roman"/>
          <w:b/>
          <w:bCs/>
          <w:sz w:val="24"/>
          <w:szCs w:val="24"/>
        </w:rPr>
        <w:t>Figure 5.12</w:t>
      </w:r>
      <w:r w:rsidRPr="00235AD1">
        <w:rPr>
          <w:rFonts w:ascii="Times New Roman" w:hAnsi="Times New Roman" w:cs="Times New Roman"/>
          <w:sz w:val="24"/>
          <w:szCs w:val="24"/>
        </w:rPr>
        <w:t xml:space="preserve">). The effect is particularly pronounced along the [010] direction, a side effect related to positional coordinates constrained along this direction by the space group symmetry. This effect is not observed for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harmonic model</w:t>
      </w:r>
      <w:r w:rsidR="00ED0651" w:rsidRPr="00235AD1">
        <w:rPr>
          <w:rFonts w:ascii="Times New Roman" w:hAnsi="Times New Roman" w:cs="Times New Roman"/>
          <w:sz w:val="24"/>
          <w:szCs w:val="24"/>
        </w:rPr>
        <w:t>. C</w:t>
      </w:r>
      <w:r w:rsidRPr="00235AD1">
        <w:rPr>
          <w:rFonts w:ascii="Times New Roman" w:hAnsi="Times New Roman" w:cs="Times New Roman"/>
          <w:sz w:val="24"/>
          <w:szCs w:val="24"/>
        </w:rPr>
        <w:t xml:space="preserve">onsidering that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model has also a smaller set of refined parameters (43 for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versus</w:t>
      </w:r>
      <w:r w:rsidRPr="00235AD1">
        <w:rPr>
          <w:rFonts w:ascii="Times New Roman" w:hAnsi="Times New Roman" w:cs="Times New Roman"/>
          <w:sz w:val="24"/>
          <w:szCs w:val="24"/>
        </w:rPr>
        <w:t xml:space="preserve"> 50 for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vertAlign w:val="superscript"/>
        </w:rPr>
        <w:t>+</w:t>
      </w:r>
      <w:r w:rsidRPr="00235AD1">
        <w:rPr>
          <w:rFonts w:ascii="Times New Roman" w:hAnsi="Times New Roman" w:cs="Times New Roman"/>
          <w:sz w:val="24"/>
          <w:szCs w:val="24"/>
        </w:rPr>
        <w:t>), we conclude that the short-range organization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is best described by the non-centrosymmetric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space group.</w:t>
      </w:r>
    </w:p>
    <w:p w14:paraId="5ACE1F31" w14:textId="77777777" w:rsidR="008C303C" w:rsidRDefault="00B20A05"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When comparing the neutron PDF data measured at room temperature refined with the initial long-range symmetry (</w:t>
      </w:r>
      <w:r w:rsidRPr="00235AD1">
        <w:rPr>
          <w:rFonts w:ascii="Times New Roman" w:hAnsi="Times New Roman" w:cs="Times New Roman"/>
          <w:b/>
          <w:bCs/>
          <w:sz w:val="24"/>
          <w:szCs w:val="24"/>
        </w:rPr>
        <w:t>Figure 5.9</w:t>
      </w:r>
      <w:r w:rsidRPr="00235AD1">
        <w:rPr>
          <w:rFonts w:ascii="Times New Roman" w:hAnsi="Times New Roman" w:cs="Times New Roman"/>
          <w:sz w:val="24"/>
          <w:szCs w:val="24"/>
        </w:rPr>
        <w:t>) with the improved (low temperature derived) short-range models (</w:t>
      </w:r>
      <w:r w:rsidRPr="00235AD1">
        <w:rPr>
          <w:rFonts w:ascii="Times New Roman" w:hAnsi="Times New Roman" w:cs="Times New Roman"/>
          <w:b/>
          <w:bCs/>
          <w:sz w:val="24"/>
          <w:szCs w:val="24"/>
        </w:rPr>
        <w:t>Figure 5.13</w:t>
      </w:r>
      <w:r w:rsidRPr="00235AD1">
        <w:rPr>
          <w:rFonts w:ascii="Times New Roman" w:hAnsi="Times New Roman" w:cs="Times New Roman"/>
          <w:sz w:val="24"/>
          <w:szCs w:val="24"/>
        </w:rPr>
        <w:t xml:space="preserve">), it is apparent that the average, long-range structure is not the best model for the actual atomic arrangement. </w:t>
      </w:r>
    </w:p>
    <w:p w14:paraId="2AB1EFD8" w14:textId="1F0696A6" w:rsidR="00B20A05" w:rsidRPr="00235AD1" w:rsidRDefault="00B20A05"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This leads to the conclusion that there exists a cross-over between</w:t>
      </w:r>
      <w:r>
        <w:rPr>
          <w:rFonts w:ascii="Times New Roman" w:hAnsi="Times New Roman" w:cs="Times New Roman"/>
          <w:sz w:val="24"/>
          <w:szCs w:val="24"/>
        </w:rPr>
        <w:t xml:space="preserve"> </w:t>
      </w:r>
      <w:r w:rsidRPr="00235AD1">
        <w:rPr>
          <w:rFonts w:ascii="Times New Roman" w:hAnsi="Times New Roman" w:cs="Times New Roman"/>
          <w:sz w:val="24"/>
          <w:szCs w:val="24"/>
        </w:rPr>
        <w:t>the long-range and short-range symmetry in ordered orthorhombic weberite-type tantalates. Family 1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with </w:t>
      </w:r>
      <w:r w:rsidRPr="00235AD1">
        <w:rPr>
          <w:rFonts w:ascii="Times New Roman" w:hAnsi="Times New Roman" w:cs="Times New Roman"/>
          <w:i/>
          <w:iCs/>
          <w:sz w:val="24"/>
          <w:szCs w:val="24"/>
        </w:rPr>
        <w:t xml:space="preserve">Cmcm </w:t>
      </w:r>
      <w:r w:rsidRPr="00235AD1">
        <w:rPr>
          <w:rFonts w:ascii="Times New Roman" w:hAnsi="Times New Roman" w:cs="Times New Roman"/>
          <w:sz w:val="24"/>
          <w:szCs w:val="24"/>
        </w:rPr>
        <w:t xml:space="preserve">long-range symmetry has a short-range structure that is better described by a </w:t>
      </w:r>
      <w:r w:rsidRPr="00235AD1">
        <w:rPr>
          <w:rFonts w:ascii="Times New Roman" w:hAnsi="Times New Roman" w:cs="Times New Roman"/>
          <w:i/>
          <w:iCs/>
          <w:sz w:val="24"/>
          <w:szCs w:val="24"/>
          <w:shd w:val="clear" w:color="auto" w:fill="FFFFFF"/>
        </w:rPr>
        <w:t>C2cm</w:t>
      </w:r>
      <w:r w:rsidRPr="00235AD1">
        <w:rPr>
          <w:rFonts w:ascii="Times New Roman" w:hAnsi="Times New Roman" w:cs="Times New Roman"/>
          <w:sz w:val="24"/>
          <w:szCs w:val="24"/>
        </w:rPr>
        <w:t xml:space="preserve"> local atomic configuration, while family 2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with a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 xml:space="preserve">long-range symmetry by a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local atomic configuration. In both cases, a non-centrosymmetric space group is the most suitable model able to fully capture the subtle, local atomic relaxations and distortions, which are particularly evident for the O-O nearest neighbor</w:t>
      </w:r>
    </w:p>
    <w:p w14:paraId="6F594DA9" w14:textId="77777777" w:rsidR="007D7714" w:rsidRPr="00235AD1" w:rsidRDefault="007D7714" w:rsidP="007D7714">
      <w:pPr>
        <w:spacing w:line="480" w:lineRule="auto"/>
        <w:ind w:firstLine="720"/>
        <w:jc w:val="both"/>
        <w:rPr>
          <w:rFonts w:ascii="Times New Roman" w:hAnsi="Times New Roman" w:cs="Times New Roman"/>
          <w:sz w:val="24"/>
          <w:szCs w:val="24"/>
        </w:rPr>
      </w:pPr>
    </w:p>
    <w:p w14:paraId="50053A04" w14:textId="77777777" w:rsidR="007D7714" w:rsidRPr="00235AD1" w:rsidRDefault="007D7714" w:rsidP="00D363B8">
      <w:pPr>
        <w:spacing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1E95C734" wp14:editId="51E0CBA2">
            <wp:extent cx="5760000" cy="4293818"/>
            <wp:effectExtent l="0" t="0" r="0" b="0"/>
            <wp:docPr id="7" name="Picture 7"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histogram&#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000" cy="4293818"/>
                    </a:xfrm>
                    <a:prstGeom prst="rect">
                      <a:avLst/>
                    </a:prstGeom>
                    <a:noFill/>
                    <a:ln>
                      <a:noFill/>
                    </a:ln>
                  </pic:spPr>
                </pic:pic>
              </a:graphicData>
            </a:graphic>
          </wp:inline>
        </w:drawing>
      </w:r>
    </w:p>
    <w:p w14:paraId="738F7B66" w14:textId="7D07B682" w:rsidR="007D7714" w:rsidRPr="00235AD1" w:rsidRDefault="00D37959" w:rsidP="005651A9">
      <w:pPr>
        <w:pStyle w:val="Caption"/>
        <w:jc w:val="both"/>
      </w:pPr>
      <w:bookmarkStart w:id="76" w:name="_Toc152219779"/>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11</w:t>
      </w:r>
      <w:r w:rsidR="00E0386F" w:rsidRPr="00235AD1">
        <w:rPr>
          <w:b/>
          <w:bCs/>
        </w:rPr>
        <w:fldChar w:fldCharType="end"/>
      </w:r>
      <w:r w:rsidRPr="00235AD1">
        <w:rPr>
          <w:b/>
          <w:bCs/>
        </w:rPr>
        <w:t>:</w:t>
      </w:r>
      <w:r w:rsidR="007D7714" w:rsidRPr="00235AD1">
        <w:t xml:space="preserve"> (a) Neutron pair distribution functions of weberite-type Ho</w:t>
      </w:r>
      <w:r w:rsidR="007D7714" w:rsidRPr="00235AD1">
        <w:rPr>
          <w:vertAlign w:val="subscript"/>
        </w:rPr>
        <w:t>3</w:t>
      </w:r>
      <w:r w:rsidR="007D7714" w:rsidRPr="00235AD1">
        <w:t>TaO</w:t>
      </w:r>
      <w:r w:rsidR="007D7714" w:rsidRPr="00235AD1">
        <w:rPr>
          <w:vertAlign w:val="subscript"/>
        </w:rPr>
        <w:t>7</w:t>
      </w:r>
      <w:r w:rsidR="007D7714" w:rsidRPr="00235AD1">
        <w:t xml:space="preserve"> measured at 100 K and modelled with 7 displacive small-box models in addition to the </w:t>
      </w:r>
      <w:r w:rsidR="007D7714" w:rsidRPr="00235AD1">
        <w:rPr>
          <w:i/>
          <w:iCs/>
        </w:rPr>
        <w:t xml:space="preserve">Ccmm </w:t>
      </w:r>
      <w:r w:rsidR="007D7714" w:rsidRPr="00235AD1">
        <w:t xml:space="preserve">long-range space group. Black circles represent the experimental data. Red, orange, gold, green, purple, cyan, magenta and royal blue lines are fits of the respective models. (b) Difference curves (multiplied by a factor 5) between as-collected data and respective models in the </w:t>
      </w:r>
      <w:r w:rsidR="007D7714" w:rsidRPr="00235AD1">
        <w:rPr>
          <w:i/>
        </w:rPr>
        <w:t>r</w:t>
      </w:r>
      <w:r w:rsidR="007D7714" w:rsidRPr="00235AD1">
        <w:t xml:space="preserve">-range between 1.7 – 12 Å. The turquoise shaded area enclosed by the vertical dashed lines between 2.5 and 3 Å highlights the region most sensitive to the O-O atomic correlations. The red </w:t>
      </w:r>
      <w:r w:rsidR="00ED0651" w:rsidRPr="00235AD1">
        <w:t xml:space="preserve">frame </w:t>
      </w:r>
      <w:r w:rsidR="007D7714" w:rsidRPr="00235AD1">
        <w:t xml:space="preserve">around the </w:t>
      </w:r>
      <w:r w:rsidR="007D7714" w:rsidRPr="00235AD1">
        <w:rPr>
          <w:i/>
          <w:iCs/>
        </w:rPr>
        <w:t>C222</w:t>
      </w:r>
      <w:r w:rsidR="007D7714" w:rsidRPr="00235AD1">
        <w:rPr>
          <w:i/>
          <w:iCs/>
          <w:vertAlign w:val="subscript"/>
        </w:rPr>
        <w:t>1</w:t>
      </w:r>
      <w:r w:rsidR="007D7714" w:rsidRPr="00235AD1">
        <w:t xml:space="preserve"> space group highlights the best structural model to describe the PDF of Ho</w:t>
      </w:r>
      <w:r w:rsidR="007D7714" w:rsidRPr="00235AD1">
        <w:rPr>
          <w:vertAlign w:val="subscript"/>
        </w:rPr>
        <w:t>3</w:t>
      </w:r>
      <w:r w:rsidR="007D7714" w:rsidRPr="00235AD1">
        <w:t>TaO</w:t>
      </w:r>
      <w:r w:rsidR="007D7714" w:rsidRPr="00235AD1">
        <w:rPr>
          <w:vertAlign w:val="subscript"/>
        </w:rPr>
        <w:t>7</w:t>
      </w:r>
      <w:r w:rsidR="007D7714" w:rsidRPr="00235AD1">
        <w:t>.</w:t>
      </w:r>
      <w:bookmarkEnd w:id="76"/>
    </w:p>
    <w:p w14:paraId="15A98729" w14:textId="77777777" w:rsidR="00817524" w:rsidRPr="00235AD1" w:rsidRDefault="00817524" w:rsidP="007D7714">
      <w:pPr>
        <w:spacing w:line="240" w:lineRule="auto"/>
        <w:jc w:val="both"/>
        <w:rPr>
          <w:rFonts w:ascii="Times New Roman" w:hAnsi="Times New Roman" w:cs="Times New Roman"/>
          <w:sz w:val="24"/>
          <w:szCs w:val="24"/>
        </w:rPr>
      </w:pPr>
    </w:p>
    <w:p w14:paraId="23A68435" w14:textId="77777777" w:rsidR="00817524" w:rsidRPr="00235AD1" w:rsidRDefault="00817524" w:rsidP="007D7714">
      <w:pPr>
        <w:spacing w:line="240" w:lineRule="auto"/>
        <w:jc w:val="both"/>
        <w:rPr>
          <w:rFonts w:ascii="Times New Roman" w:hAnsi="Times New Roman" w:cs="Times New Roman"/>
          <w:sz w:val="24"/>
          <w:szCs w:val="24"/>
        </w:rPr>
      </w:pPr>
    </w:p>
    <w:p w14:paraId="6E9EC829" w14:textId="77777777" w:rsidR="00817524" w:rsidRPr="00235AD1" w:rsidRDefault="00817524" w:rsidP="007D7714">
      <w:pPr>
        <w:spacing w:line="240" w:lineRule="auto"/>
        <w:jc w:val="both"/>
        <w:rPr>
          <w:rFonts w:ascii="Times New Roman" w:hAnsi="Times New Roman" w:cs="Times New Roman"/>
          <w:sz w:val="24"/>
          <w:szCs w:val="24"/>
        </w:rPr>
      </w:pPr>
    </w:p>
    <w:p w14:paraId="400AACA0" w14:textId="77777777" w:rsidR="00817524" w:rsidRPr="00235AD1" w:rsidRDefault="00817524" w:rsidP="00817524">
      <w:pP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B0276C1" wp14:editId="5892C704">
            <wp:extent cx="5943600" cy="3962400"/>
            <wp:effectExtent l="0" t="0" r="0" b="0"/>
            <wp:docPr id="1054483840" name="Picture 1054483840"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48D47A5" w14:textId="37ED24F8" w:rsidR="00817524" w:rsidRPr="00235AD1" w:rsidRDefault="00641DA6" w:rsidP="009C4AD9">
      <w:pPr>
        <w:pStyle w:val="Caption"/>
        <w:jc w:val="both"/>
      </w:pPr>
      <w:bookmarkStart w:id="77" w:name="_Toc152219780"/>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12</w:t>
      </w:r>
      <w:r w:rsidR="00E0386F" w:rsidRPr="00235AD1">
        <w:rPr>
          <w:b/>
          <w:bCs/>
        </w:rPr>
        <w:fldChar w:fldCharType="end"/>
      </w:r>
      <w:r w:rsidRPr="00235AD1">
        <w:rPr>
          <w:b/>
          <w:bCs/>
        </w:rPr>
        <w:t>:</w:t>
      </w:r>
      <w:r w:rsidRPr="00235AD1">
        <w:t xml:space="preserve"> </w:t>
      </w:r>
      <w:r w:rsidR="00817524" w:rsidRPr="00235AD1">
        <w:t xml:space="preserve">Overlayed </w:t>
      </w:r>
      <w:r w:rsidR="00817524" w:rsidRPr="00235AD1">
        <w:rPr>
          <w:i/>
          <w:iCs/>
        </w:rPr>
        <w:t>C222</w:t>
      </w:r>
      <w:r w:rsidR="00817524" w:rsidRPr="00235AD1">
        <w:rPr>
          <w:i/>
          <w:iCs/>
          <w:vertAlign w:val="subscript"/>
        </w:rPr>
        <w:t>1</w:t>
      </w:r>
      <w:r w:rsidR="00817524" w:rsidRPr="00235AD1">
        <w:rPr>
          <w:b/>
          <w:bCs/>
        </w:rPr>
        <w:t xml:space="preserve"> (</w:t>
      </w:r>
      <w:r w:rsidR="00817524" w:rsidRPr="00235AD1">
        <w:rPr>
          <w:lang w:val="ru-RU"/>
        </w:rPr>
        <w:t>Г</w:t>
      </w:r>
      <w:r w:rsidR="00817524" w:rsidRPr="00235AD1">
        <w:rPr>
          <w:vertAlign w:val="subscript"/>
        </w:rPr>
        <w:t>1</w:t>
      </w:r>
      <w:r w:rsidR="00817524" w:rsidRPr="00235AD1">
        <w:t xml:space="preserve">-) and </w:t>
      </w:r>
      <w:r w:rsidR="00817524" w:rsidRPr="00235AD1">
        <w:rPr>
          <w:i/>
          <w:iCs/>
        </w:rPr>
        <w:t>C2/m</w:t>
      </w:r>
      <w:r w:rsidR="00817524" w:rsidRPr="00235AD1">
        <w:t xml:space="preserve"> (</w:t>
      </w:r>
      <w:r w:rsidR="00817524" w:rsidRPr="00235AD1">
        <w:rPr>
          <w:lang w:val="ru-RU"/>
        </w:rPr>
        <w:t>Г</w:t>
      </w:r>
      <w:r w:rsidR="00817524" w:rsidRPr="00235AD1">
        <w:rPr>
          <w:vertAlign w:val="subscript"/>
        </w:rPr>
        <w:t>3+</w:t>
      </w:r>
      <w:r w:rsidR="00817524" w:rsidRPr="00235AD1">
        <w:t>) Ho</w:t>
      </w:r>
      <w:r w:rsidR="00817524" w:rsidRPr="00235AD1">
        <w:rPr>
          <w:vertAlign w:val="subscript"/>
        </w:rPr>
        <w:t>3</w:t>
      </w:r>
      <w:r w:rsidR="00817524" w:rsidRPr="00235AD1">
        <w:t>TaO</w:t>
      </w:r>
      <w:r w:rsidR="00817524" w:rsidRPr="00235AD1">
        <w:rPr>
          <w:vertAlign w:val="subscript"/>
        </w:rPr>
        <w:t>7</w:t>
      </w:r>
      <w:r w:rsidR="00817524" w:rsidRPr="00235AD1">
        <w:t xml:space="preserve"> structural models from short-range PDF refinement performed at 100 K. Solid black lines indicate the respective unit cell while shaded brown regions represent TaO</w:t>
      </w:r>
      <w:r w:rsidR="00817524" w:rsidRPr="00235AD1">
        <w:rPr>
          <w:vertAlign w:val="subscript"/>
        </w:rPr>
        <w:t>6</w:t>
      </w:r>
      <w:r w:rsidR="00817524" w:rsidRPr="00235AD1">
        <w:t xml:space="preserve"> octahedra. Ta and Ho cations in respective atomic sites in the </w:t>
      </w:r>
      <w:r w:rsidR="00817524" w:rsidRPr="00235AD1">
        <w:rPr>
          <w:i/>
          <w:iCs/>
        </w:rPr>
        <w:t>C222</w:t>
      </w:r>
      <w:r w:rsidR="00817524" w:rsidRPr="00235AD1">
        <w:rPr>
          <w:i/>
          <w:iCs/>
          <w:vertAlign w:val="subscript"/>
        </w:rPr>
        <w:t>1</w:t>
      </w:r>
      <w:r w:rsidR="00817524" w:rsidRPr="00235AD1">
        <w:t xml:space="preserve"> structure are indicated as solid dark brown and blue ellipsoids, while Ta and Ho cations in respective atomic sites in the </w:t>
      </w:r>
      <w:r w:rsidR="00817524" w:rsidRPr="00235AD1">
        <w:rPr>
          <w:i/>
          <w:iCs/>
        </w:rPr>
        <w:t>C2/m</w:t>
      </w:r>
      <w:r w:rsidR="00817524" w:rsidRPr="00235AD1">
        <w:t xml:space="preserve"> structure are indicated as solid yellow and pink ellipsoids. The ellipsoids represent the extent of anisotropic thermal vibrations, U</w:t>
      </w:r>
      <w:r w:rsidR="00817524" w:rsidRPr="00235AD1">
        <w:rPr>
          <w:vertAlign w:val="subscript"/>
        </w:rPr>
        <w:t>11</w:t>
      </w:r>
      <w:r w:rsidR="00817524" w:rsidRPr="00235AD1">
        <w:t>, U</w:t>
      </w:r>
      <w:r w:rsidR="00817524" w:rsidRPr="00235AD1">
        <w:rPr>
          <w:vertAlign w:val="subscript"/>
        </w:rPr>
        <w:t>22</w:t>
      </w:r>
      <w:r w:rsidR="00817524" w:rsidRPr="00235AD1">
        <w:t xml:space="preserve"> and U</w:t>
      </w:r>
      <w:r w:rsidR="00817524" w:rsidRPr="00235AD1">
        <w:rPr>
          <w:vertAlign w:val="subscript"/>
        </w:rPr>
        <w:t>33</w:t>
      </w:r>
      <w:r w:rsidR="00766A67" w:rsidRPr="00235AD1">
        <w:t xml:space="preserve"> diagonal ellipsoid components are not shown.</w:t>
      </w:r>
      <w:bookmarkEnd w:id="77"/>
      <w:r w:rsidR="00817524" w:rsidRPr="00235AD1">
        <w:t xml:space="preserve"> </w:t>
      </w:r>
    </w:p>
    <w:p w14:paraId="1060DD40" w14:textId="77777777" w:rsidR="00817524" w:rsidRPr="00235AD1" w:rsidRDefault="00817524" w:rsidP="007D7714">
      <w:pPr>
        <w:spacing w:line="240" w:lineRule="auto"/>
        <w:jc w:val="both"/>
        <w:rPr>
          <w:rFonts w:ascii="Times New Roman" w:hAnsi="Times New Roman" w:cs="Times New Roman"/>
          <w:sz w:val="24"/>
          <w:szCs w:val="24"/>
        </w:rPr>
      </w:pPr>
    </w:p>
    <w:p w14:paraId="03713860" w14:textId="77777777" w:rsidR="00817524" w:rsidRPr="00235AD1" w:rsidRDefault="00817524" w:rsidP="007D7714">
      <w:pPr>
        <w:spacing w:line="240" w:lineRule="auto"/>
        <w:jc w:val="both"/>
        <w:rPr>
          <w:rFonts w:ascii="Times New Roman" w:hAnsi="Times New Roman" w:cs="Times New Roman"/>
          <w:sz w:val="24"/>
          <w:szCs w:val="24"/>
        </w:rPr>
      </w:pPr>
    </w:p>
    <w:p w14:paraId="627DF0FD" w14:textId="77777777" w:rsidR="007D7714" w:rsidRPr="00235AD1" w:rsidRDefault="007D7714" w:rsidP="007D7714">
      <w:pPr>
        <w:spacing w:line="240" w:lineRule="auto"/>
        <w:jc w:val="both"/>
        <w:rPr>
          <w:rFonts w:ascii="Times New Roman" w:hAnsi="Times New Roman" w:cs="Times New Roman"/>
          <w:sz w:val="24"/>
          <w:szCs w:val="24"/>
        </w:rPr>
      </w:pPr>
    </w:p>
    <w:p w14:paraId="1492FA59" w14:textId="77777777" w:rsidR="007D7714" w:rsidRPr="00235AD1" w:rsidRDefault="007D7714" w:rsidP="007D7714">
      <w:pPr>
        <w:spacing w:line="480" w:lineRule="auto"/>
        <w:jc w:val="both"/>
        <w:rPr>
          <w:rFonts w:ascii="Times New Roman" w:hAnsi="Times New Roman" w:cs="Times New Roman"/>
          <w:sz w:val="24"/>
          <w:szCs w:val="24"/>
        </w:rPr>
      </w:pPr>
    </w:p>
    <w:p w14:paraId="659AD30A" w14:textId="77777777" w:rsidR="007D7714" w:rsidRPr="00235AD1" w:rsidRDefault="007D7714" w:rsidP="007D7714">
      <w:pPr>
        <w:spacing w:line="480" w:lineRule="auto"/>
        <w:jc w:val="both"/>
        <w:rPr>
          <w:rFonts w:ascii="Times New Roman" w:hAnsi="Times New Roman" w:cs="Times New Roman"/>
          <w:sz w:val="24"/>
          <w:szCs w:val="24"/>
        </w:rPr>
      </w:pPr>
    </w:p>
    <w:p w14:paraId="7F9F1500" w14:textId="77777777" w:rsidR="007D7714" w:rsidRPr="00235AD1" w:rsidRDefault="007D7714" w:rsidP="007D7714">
      <w:pPr>
        <w:spacing w:line="480" w:lineRule="auto"/>
        <w:jc w:val="both"/>
        <w:rPr>
          <w:rFonts w:ascii="Times New Roman" w:hAnsi="Times New Roman" w:cs="Times New Roman"/>
          <w:sz w:val="24"/>
          <w:szCs w:val="24"/>
        </w:rPr>
      </w:pPr>
    </w:p>
    <w:p w14:paraId="14F59032" w14:textId="77777777" w:rsidR="007D7714" w:rsidRPr="00235AD1" w:rsidRDefault="007D7714" w:rsidP="007D7714">
      <w:pPr>
        <w:spacing w:line="480" w:lineRule="auto"/>
        <w:jc w:val="both"/>
        <w:rPr>
          <w:rFonts w:ascii="Times New Roman" w:hAnsi="Times New Roman" w:cs="Times New Roman"/>
          <w:sz w:val="24"/>
          <w:szCs w:val="24"/>
        </w:rPr>
      </w:pPr>
    </w:p>
    <w:p w14:paraId="506B46DD" w14:textId="77777777" w:rsidR="004E630A" w:rsidRPr="00235AD1" w:rsidRDefault="004E630A" w:rsidP="004E630A">
      <w:pPr>
        <w:spacing w:line="240" w:lineRule="auto"/>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61E963DA" wp14:editId="51A884A6">
            <wp:extent cx="5943600" cy="1844040"/>
            <wp:effectExtent l="0" t="0" r="0" b="3810"/>
            <wp:docPr id="1"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10;&#10;Description automatically generated with medium confidenc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1844040"/>
                    </a:xfrm>
                    <a:prstGeom prst="rect">
                      <a:avLst/>
                    </a:prstGeom>
                    <a:noFill/>
                    <a:ln>
                      <a:noFill/>
                    </a:ln>
                  </pic:spPr>
                </pic:pic>
              </a:graphicData>
            </a:graphic>
          </wp:inline>
        </w:drawing>
      </w:r>
    </w:p>
    <w:p w14:paraId="3E8A7CFA" w14:textId="77777777" w:rsidR="004E630A" w:rsidRPr="00235AD1" w:rsidRDefault="004E630A" w:rsidP="004E630A">
      <w:pPr>
        <w:pStyle w:val="Caption"/>
        <w:jc w:val="both"/>
      </w:pPr>
      <w:bookmarkStart w:id="78" w:name="_Toc152219781"/>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13</w:t>
      </w:r>
      <w:r w:rsidRPr="00235AD1">
        <w:rPr>
          <w:b/>
          <w:bCs/>
        </w:rPr>
        <w:fldChar w:fldCharType="end"/>
      </w:r>
      <w:r w:rsidRPr="00235AD1">
        <w:rPr>
          <w:b/>
          <w:bCs/>
        </w:rPr>
        <w:t>:</w:t>
      </w:r>
      <w:r w:rsidRPr="00235AD1">
        <w:t xml:space="preserve"> A segment of very local (1.7-5.3 Å) neutron pair distribution functions showing 1</w:t>
      </w:r>
      <w:r w:rsidRPr="00235AD1">
        <w:rPr>
          <w:vertAlign w:val="superscript"/>
        </w:rPr>
        <w:t>st</w:t>
      </w:r>
      <w:r w:rsidRPr="00235AD1">
        <w:t xml:space="preserve"> and 2</w:t>
      </w:r>
      <w:r w:rsidRPr="00235AD1">
        <w:rPr>
          <w:vertAlign w:val="superscript"/>
        </w:rPr>
        <w:t>nd</w:t>
      </w:r>
      <w:r w:rsidRPr="00235AD1">
        <w:t xml:space="preserve"> nearest neighbor correlations of weberite-type A</w:t>
      </w:r>
      <w:r w:rsidRPr="00235AD1">
        <w:rPr>
          <w:vertAlign w:val="subscript"/>
        </w:rPr>
        <w:t>3</w:t>
      </w:r>
      <w:r w:rsidRPr="00235AD1">
        <w:t>TaO</w:t>
      </w:r>
      <w:r w:rsidRPr="00235AD1">
        <w:rPr>
          <w:vertAlign w:val="subscript"/>
        </w:rPr>
        <w:t>7</w:t>
      </w:r>
      <w:r w:rsidRPr="00235AD1">
        <w:t xml:space="preserve"> (A=Pr, Tb, Ho) modelled with (</w:t>
      </w:r>
      <w:r w:rsidRPr="00235AD1">
        <w:rPr>
          <w:b/>
          <w:bCs/>
        </w:rPr>
        <w:t>a</w:t>
      </w:r>
      <w:r w:rsidRPr="00235AD1">
        <w:t xml:space="preserve">) </w:t>
      </w:r>
      <w:r w:rsidRPr="00235AD1">
        <w:rPr>
          <w:i/>
          <w:iCs/>
        </w:rPr>
        <w:t xml:space="preserve">C2cm </w:t>
      </w:r>
      <w:r w:rsidRPr="00235AD1">
        <w:t>and</w:t>
      </w:r>
      <w:r w:rsidRPr="00235AD1">
        <w:rPr>
          <w:i/>
          <w:iCs/>
        </w:rPr>
        <w:t xml:space="preserve"> </w:t>
      </w:r>
      <w:r w:rsidRPr="00235AD1">
        <w:t>(</w:t>
      </w:r>
      <w:r w:rsidRPr="00235AD1">
        <w:rPr>
          <w:b/>
          <w:bCs/>
        </w:rPr>
        <w:t>b, c</w:t>
      </w:r>
      <w:r w:rsidRPr="00235AD1">
        <w:t xml:space="preserve">) </w:t>
      </w:r>
      <w:r w:rsidRPr="00235AD1">
        <w:rPr>
          <w:i/>
          <w:iCs/>
        </w:rPr>
        <w:t>C222</w:t>
      </w:r>
      <w:r w:rsidRPr="00235AD1">
        <w:rPr>
          <w:i/>
          <w:iCs/>
          <w:vertAlign w:val="subscript"/>
        </w:rPr>
        <w:t>1</w:t>
      </w:r>
      <w:r w:rsidRPr="00235AD1">
        <w:rPr>
          <w:i/>
          <w:iCs/>
        </w:rPr>
        <w:t xml:space="preserve"> </w:t>
      </w:r>
      <w:r w:rsidRPr="00235AD1">
        <w:t>space groups, respectively. Black circles represent the experimental data while green and orange curves are fits with the respective models. Difference curves between data and models are displayed in blue.</w:t>
      </w:r>
      <w:bookmarkEnd w:id="78"/>
    </w:p>
    <w:p w14:paraId="04A141AB" w14:textId="77777777" w:rsidR="004E630A" w:rsidRDefault="004E630A" w:rsidP="007D7714">
      <w:pPr>
        <w:spacing w:line="480" w:lineRule="auto"/>
        <w:ind w:firstLine="720"/>
        <w:jc w:val="both"/>
        <w:rPr>
          <w:rFonts w:ascii="Times New Roman" w:hAnsi="Times New Roman" w:cs="Times New Roman"/>
          <w:sz w:val="24"/>
          <w:szCs w:val="24"/>
        </w:rPr>
      </w:pPr>
    </w:p>
    <w:p w14:paraId="3A18AC6C" w14:textId="77777777" w:rsidR="007A0AB8" w:rsidRDefault="007A0AB8" w:rsidP="007D7714">
      <w:pPr>
        <w:spacing w:line="480" w:lineRule="auto"/>
        <w:ind w:firstLine="720"/>
        <w:jc w:val="both"/>
        <w:rPr>
          <w:rFonts w:ascii="Times New Roman" w:hAnsi="Times New Roman" w:cs="Times New Roman"/>
          <w:sz w:val="24"/>
          <w:szCs w:val="24"/>
        </w:rPr>
      </w:pPr>
    </w:p>
    <w:p w14:paraId="6D5E0F49" w14:textId="77777777" w:rsidR="007A0AB8" w:rsidRDefault="007A0AB8" w:rsidP="007D7714">
      <w:pPr>
        <w:spacing w:line="480" w:lineRule="auto"/>
        <w:ind w:firstLine="720"/>
        <w:jc w:val="both"/>
        <w:rPr>
          <w:rFonts w:ascii="Times New Roman" w:hAnsi="Times New Roman" w:cs="Times New Roman"/>
          <w:sz w:val="24"/>
          <w:szCs w:val="24"/>
        </w:rPr>
      </w:pPr>
    </w:p>
    <w:p w14:paraId="0028703D" w14:textId="77777777" w:rsidR="007A0AB8" w:rsidRDefault="007A0AB8" w:rsidP="007D7714">
      <w:pPr>
        <w:spacing w:line="480" w:lineRule="auto"/>
        <w:ind w:firstLine="720"/>
        <w:jc w:val="both"/>
        <w:rPr>
          <w:rFonts w:ascii="Times New Roman" w:hAnsi="Times New Roman" w:cs="Times New Roman"/>
          <w:sz w:val="24"/>
          <w:szCs w:val="24"/>
        </w:rPr>
      </w:pPr>
    </w:p>
    <w:p w14:paraId="39ECEFB5" w14:textId="77777777" w:rsidR="007A0AB8" w:rsidRDefault="007A0AB8" w:rsidP="007D7714">
      <w:pPr>
        <w:spacing w:line="480" w:lineRule="auto"/>
        <w:ind w:firstLine="720"/>
        <w:jc w:val="both"/>
        <w:rPr>
          <w:rFonts w:ascii="Times New Roman" w:hAnsi="Times New Roman" w:cs="Times New Roman"/>
          <w:sz w:val="24"/>
          <w:szCs w:val="24"/>
        </w:rPr>
      </w:pPr>
    </w:p>
    <w:p w14:paraId="213C07D5" w14:textId="77777777" w:rsidR="007A0AB8" w:rsidRDefault="007A0AB8" w:rsidP="007D7714">
      <w:pPr>
        <w:spacing w:line="480" w:lineRule="auto"/>
        <w:ind w:firstLine="720"/>
        <w:jc w:val="both"/>
        <w:rPr>
          <w:rFonts w:ascii="Times New Roman" w:hAnsi="Times New Roman" w:cs="Times New Roman"/>
          <w:sz w:val="24"/>
          <w:szCs w:val="24"/>
        </w:rPr>
      </w:pPr>
    </w:p>
    <w:p w14:paraId="3CEF9F0C" w14:textId="77777777" w:rsidR="007A0AB8" w:rsidRDefault="007A0AB8" w:rsidP="007D7714">
      <w:pPr>
        <w:spacing w:line="480" w:lineRule="auto"/>
        <w:ind w:firstLine="720"/>
        <w:jc w:val="both"/>
        <w:rPr>
          <w:rFonts w:ascii="Times New Roman" w:hAnsi="Times New Roman" w:cs="Times New Roman"/>
          <w:sz w:val="24"/>
          <w:szCs w:val="24"/>
        </w:rPr>
      </w:pPr>
    </w:p>
    <w:p w14:paraId="7FA56345" w14:textId="77777777" w:rsidR="007A0AB8" w:rsidRDefault="007A0AB8" w:rsidP="007D7714">
      <w:pPr>
        <w:spacing w:line="480" w:lineRule="auto"/>
        <w:ind w:firstLine="720"/>
        <w:jc w:val="both"/>
        <w:rPr>
          <w:rFonts w:ascii="Times New Roman" w:hAnsi="Times New Roman" w:cs="Times New Roman"/>
          <w:sz w:val="24"/>
          <w:szCs w:val="24"/>
        </w:rPr>
      </w:pPr>
    </w:p>
    <w:p w14:paraId="1A171743" w14:textId="77777777" w:rsidR="007A0AB8" w:rsidRDefault="007A0AB8" w:rsidP="007D7714">
      <w:pPr>
        <w:spacing w:line="480" w:lineRule="auto"/>
        <w:ind w:firstLine="720"/>
        <w:jc w:val="both"/>
        <w:rPr>
          <w:rFonts w:ascii="Times New Roman" w:hAnsi="Times New Roman" w:cs="Times New Roman"/>
          <w:sz w:val="24"/>
          <w:szCs w:val="24"/>
        </w:rPr>
      </w:pPr>
    </w:p>
    <w:p w14:paraId="171C3E33" w14:textId="77777777" w:rsidR="001A7F2D" w:rsidRDefault="001A7F2D" w:rsidP="007D7714">
      <w:pPr>
        <w:spacing w:line="480" w:lineRule="auto"/>
        <w:ind w:firstLine="720"/>
        <w:jc w:val="both"/>
        <w:rPr>
          <w:rFonts w:ascii="Times New Roman" w:hAnsi="Times New Roman" w:cs="Times New Roman"/>
          <w:sz w:val="24"/>
          <w:szCs w:val="24"/>
        </w:rPr>
      </w:pPr>
    </w:p>
    <w:p w14:paraId="57E6A4A6" w14:textId="77777777" w:rsidR="004E630A" w:rsidRDefault="004E630A" w:rsidP="007D7714">
      <w:pPr>
        <w:spacing w:line="480" w:lineRule="auto"/>
        <w:ind w:firstLine="720"/>
        <w:jc w:val="both"/>
        <w:rPr>
          <w:rFonts w:ascii="Times New Roman" w:hAnsi="Times New Roman" w:cs="Times New Roman"/>
          <w:sz w:val="24"/>
          <w:szCs w:val="24"/>
        </w:rPr>
      </w:pPr>
    </w:p>
    <w:p w14:paraId="2BA996EC" w14:textId="3960F6BE" w:rsidR="007D7714" w:rsidRPr="00235AD1" w:rsidRDefault="007D7714" w:rsidP="005E1C33">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correlations in the PDFs of the two compounds of family 2. In general, the much-improved fit quality of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model for structural family 2 reflects the increased degrees of freedom for the Ta cations in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which is only allowed in non-centrosymmetric space groups (Ta cations are located at the inversion center of the long-range space group structure). Indeed, there are significant displacements of Ta cations observed in the </w:t>
      </w:r>
      <w:r w:rsidRPr="00235AD1">
        <w:rPr>
          <w:rFonts w:ascii="Times New Roman" w:hAnsi="Times New Roman" w:cs="Times New Roman"/>
          <w:i/>
          <w:iCs/>
          <w:sz w:val="24"/>
          <w:szCs w:val="24"/>
        </w:rPr>
        <w:t>C2cm</w:t>
      </w:r>
      <w:r w:rsidRPr="00235AD1">
        <w:rPr>
          <w:rFonts w:ascii="Times New Roman" w:hAnsi="Times New Roman" w:cs="Times New Roman"/>
          <w:sz w:val="24"/>
          <w:szCs w:val="24"/>
        </w:rPr>
        <w:t xml:space="preserve"> and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models, shifting Ta away from the barycenter of the O anions. In this process, the ADPs of the displaced Ta cations are also satisfactorily reduced in both non-centrosymmetric models according to the expected stiff and tight octahedral environment. The ADPs of the remaining atomic constituents of the structure (Ln cations and O anions) remain unchanged or are slightly reduced.</w:t>
      </w:r>
    </w:p>
    <w:p w14:paraId="2C25D35B" w14:textId="77777777" w:rsidR="00A37928" w:rsidRDefault="00A37928" w:rsidP="007D7714">
      <w:pPr>
        <w:spacing w:line="480" w:lineRule="auto"/>
        <w:jc w:val="both"/>
        <w:rPr>
          <w:rFonts w:ascii="Times New Roman" w:hAnsi="Times New Roman" w:cs="Times New Roman"/>
          <w:b/>
          <w:bCs/>
          <w:i/>
          <w:iCs/>
          <w:sz w:val="24"/>
          <w:szCs w:val="24"/>
        </w:rPr>
      </w:pPr>
    </w:p>
    <w:p w14:paraId="3DEF1D21" w14:textId="587C1B07" w:rsidR="007D7714" w:rsidRPr="00235AD1" w:rsidRDefault="007D7714" w:rsidP="007D7714">
      <w:pPr>
        <w:spacing w:line="480" w:lineRule="auto"/>
        <w:jc w:val="both"/>
        <w:rPr>
          <w:rFonts w:ascii="Times New Roman" w:hAnsi="Times New Roman" w:cs="Times New Roman"/>
          <w:b/>
          <w:i/>
          <w:iCs/>
          <w:sz w:val="24"/>
          <w:szCs w:val="24"/>
        </w:rPr>
      </w:pPr>
      <w:r w:rsidRPr="00235AD1">
        <w:rPr>
          <w:rFonts w:ascii="Times New Roman" w:hAnsi="Times New Roman" w:cs="Times New Roman"/>
          <w:b/>
          <w:bCs/>
          <w:i/>
          <w:iCs/>
          <w:sz w:val="24"/>
          <w:szCs w:val="24"/>
        </w:rPr>
        <w:t>Small-box analysis of weberite-type compositions with smaller lanthanides (disordered, defect-fluorite structural family)</w:t>
      </w:r>
    </w:p>
    <w:p w14:paraId="4C4EAECC" w14:textId="4470D88A" w:rsidR="00126314" w:rsidRPr="00235AD1" w:rsidRDefault="007D7714" w:rsidP="001F4A73">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Discrepancies between the long- and short-range structures (</w:t>
      </w:r>
      <w:r w:rsidRPr="00235AD1">
        <w:rPr>
          <w:rFonts w:ascii="Times New Roman" w:hAnsi="Times New Roman" w:cs="Times New Roman"/>
          <w:b/>
          <w:bCs/>
          <w:sz w:val="24"/>
          <w:szCs w:val="24"/>
        </w:rPr>
        <w:t xml:space="preserve">Figure </w:t>
      </w:r>
      <w:r w:rsidR="00E96504" w:rsidRPr="00235AD1">
        <w:rPr>
          <w:rFonts w:ascii="Times New Roman" w:hAnsi="Times New Roman" w:cs="Times New Roman"/>
          <w:b/>
          <w:bCs/>
          <w:sz w:val="24"/>
          <w:szCs w:val="24"/>
        </w:rPr>
        <w:t>5.8</w:t>
      </w:r>
      <w:r w:rsidRPr="00235AD1">
        <w:rPr>
          <w:rFonts w:ascii="Times New Roman" w:hAnsi="Times New Roman" w:cs="Times New Roman"/>
          <w:sz w:val="24"/>
          <w:szCs w:val="24"/>
        </w:rPr>
        <w:t>) are most pronounced in the disordered weberite-type compounds of family 3 with defect-fluorite symmetry (Ln = Ho, Tm and Yb) expressed by unacceptable reliability factors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between 22 and 28%). These findings are consistent with previous observations by King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[20]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fit quality of the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model to the PDFs depends on the considered </w:t>
      </w:r>
      <w:r w:rsidRPr="00235AD1">
        <w:rPr>
          <w:rFonts w:ascii="Times New Roman" w:hAnsi="Times New Roman" w:cs="Times New Roman"/>
          <w:i/>
          <w:iCs/>
          <w:sz w:val="24"/>
          <w:szCs w:val="24"/>
        </w:rPr>
        <w:t>r</w:t>
      </w:r>
      <w:r w:rsidRPr="00235AD1">
        <w:rPr>
          <w:rFonts w:ascii="Times New Roman" w:hAnsi="Times New Roman" w:cs="Times New Roman"/>
          <w:sz w:val="24"/>
          <w:szCs w:val="24"/>
        </w:rPr>
        <w:t>-range, and box-car refinements have been used to determine the extension in real space for which the long-range structure provides an unsatisfactory fit for disordered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 xml:space="preserve">Figure </w:t>
      </w:r>
      <w:r w:rsidR="00260C27" w:rsidRPr="00235AD1">
        <w:rPr>
          <w:rFonts w:ascii="Times New Roman" w:hAnsi="Times New Roman" w:cs="Times New Roman"/>
          <w:b/>
          <w:bCs/>
          <w:sz w:val="24"/>
          <w:szCs w:val="24"/>
        </w:rPr>
        <w:t>5.14</w:t>
      </w:r>
      <w:r w:rsidRPr="00235AD1">
        <w:rPr>
          <w:rFonts w:ascii="Times New Roman" w:hAnsi="Times New Roman" w:cs="Times New Roman"/>
          <w:sz w:val="24"/>
          <w:szCs w:val="24"/>
        </w:rPr>
        <w:t>). Particularly, the low-</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 regions of the PDFs characteristic for the nearest neighbor coordination polyhedra (up to 3 Å) are very poorly described by the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structural model with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up to 30%. The fit quality progressively improves for larger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 regions but remains poor well beyond the size of the </w:t>
      </w:r>
    </w:p>
    <w:p w14:paraId="3DBED8C5" w14:textId="77777777" w:rsidR="007D7714" w:rsidRPr="00235AD1" w:rsidRDefault="007D7714" w:rsidP="007D7714">
      <w:pPr>
        <w:spacing w:line="480" w:lineRule="auto"/>
        <w:jc w:val="center"/>
        <w:rPr>
          <w:rFonts w:ascii="Times New Roman" w:hAnsi="Times New Roman" w:cs="Times New Roman"/>
          <w:i/>
          <w:i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7BBA2071" wp14:editId="2E7B8FDB">
            <wp:extent cx="5943600" cy="4551680"/>
            <wp:effectExtent l="0" t="0" r="0" b="1270"/>
            <wp:docPr id="18" name="Picture 18"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cells&#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551680"/>
                    </a:xfrm>
                    <a:prstGeom prst="rect">
                      <a:avLst/>
                    </a:prstGeom>
                    <a:noFill/>
                    <a:ln>
                      <a:noFill/>
                    </a:ln>
                  </pic:spPr>
                </pic:pic>
              </a:graphicData>
            </a:graphic>
          </wp:inline>
        </w:drawing>
      </w:r>
    </w:p>
    <w:p w14:paraId="5D8EE0D8" w14:textId="4A2D8487" w:rsidR="007D7714" w:rsidRPr="00235AD1" w:rsidRDefault="002C6E41" w:rsidP="00A05C83">
      <w:pPr>
        <w:pStyle w:val="Caption"/>
        <w:jc w:val="both"/>
      </w:pPr>
      <w:bookmarkStart w:id="79" w:name="_Toc152219782"/>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14</w:t>
      </w:r>
      <w:r w:rsidR="00E0386F" w:rsidRPr="00235AD1">
        <w:rPr>
          <w:b/>
          <w:bCs/>
        </w:rPr>
        <w:fldChar w:fldCharType="end"/>
      </w:r>
      <w:r w:rsidRPr="00235AD1">
        <w:rPr>
          <w:b/>
          <w:bCs/>
        </w:rPr>
        <w:t>:</w:t>
      </w:r>
      <w:r w:rsidRPr="00235AD1">
        <w:t xml:space="preserve"> </w:t>
      </w:r>
      <w:r w:rsidR="007D7714" w:rsidRPr="00235AD1">
        <w:t xml:space="preserve">Reliability factors, </w:t>
      </w:r>
      <w:r w:rsidR="007D7714" w:rsidRPr="00235AD1">
        <w:rPr>
          <w:i/>
        </w:rPr>
        <w:t>Rw</w:t>
      </w:r>
      <w:r w:rsidR="007D7714" w:rsidRPr="00235AD1">
        <w:t>, determined from “boxcar” refinements of neutron PDFs of disordered A</w:t>
      </w:r>
      <w:r w:rsidR="007D7714" w:rsidRPr="00235AD1">
        <w:rPr>
          <w:vertAlign w:val="subscript"/>
        </w:rPr>
        <w:t>3</w:t>
      </w:r>
      <w:r w:rsidR="007D7714" w:rsidRPr="00235AD1">
        <w:t>TaO</w:t>
      </w:r>
      <w:r w:rsidR="007D7714" w:rsidRPr="00235AD1">
        <w:rPr>
          <w:vertAlign w:val="subscript"/>
        </w:rPr>
        <w:t>7</w:t>
      </w:r>
      <w:r w:rsidR="007D7714" w:rsidRPr="00235AD1">
        <w:t xml:space="preserve"> (A = Ho, Tm, and Yb) measured at room temperature and Yb</w:t>
      </w:r>
      <w:r w:rsidR="007D7714" w:rsidRPr="00235AD1">
        <w:rPr>
          <w:vertAlign w:val="subscript"/>
        </w:rPr>
        <w:t>3</w:t>
      </w:r>
      <w:r w:rsidR="007D7714" w:rsidRPr="00235AD1">
        <w:t>TaO</w:t>
      </w:r>
      <w:r w:rsidR="007D7714" w:rsidRPr="00235AD1">
        <w:rPr>
          <w:vertAlign w:val="subscript"/>
        </w:rPr>
        <w:t>7</w:t>
      </w:r>
      <w:r w:rsidR="007D7714" w:rsidRPr="00235AD1">
        <w:t xml:space="preserve"> measured at 100 K using the long-range </w:t>
      </w:r>
      <w:r w:rsidR="007D7714" w:rsidRPr="00235AD1">
        <w:rPr>
          <w:i/>
          <w:iCs/>
        </w:rPr>
        <w:t>Fm-3m</w:t>
      </w:r>
      <w:r w:rsidR="007D7714" w:rsidRPr="00235AD1">
        <w:t xml:space="preserve"> structural model. The </w:t>
      </w:r>
      <w:r w:rsidR="007D7714" w:rsidRPr="00235AD1">
        <w:rPr>
          <w:i/>
        </w:rPr>
        <w:t>x</w:t>
      </w:r>
      <w:r w:rsidR="007D7714" w:rsidRPr="00235AD1">
        <w:t xml:space="preserve">-axis represents the minimum </w:t>
      </w:r>
      <w:r w:rsidR="007D7714" w:rsidRPr="00235AD1">
        <w:rPr>
          <w:i/>
        </w:rPr>
        <w:t>r</w:t>
      </w:r>
      <w:r w:rsidR="007D7714" w:rsidRPr="00235AD1">
        <w:t>-value (</w:t>
      </w:r>
      <w:r w:rsidR="007D7714" w:rsidRPr="00235AD1">
        <w:rPr>
          <w:i/>
        </w:rPr>
        <w:t>r</w:t>
      </w:r>
      <w:r w:rsidR="007D7714" w:rsidRPr="00235AD1">
        <w:rPr>
          <w:vertAlign w:val="subscript"/>
        </w:rPr>
        <w:t>min</w:t>
      </w:r>
      <w:r w:rsidR="007D7714" w:rsidRPr="00235AD1">
        <w:t xml:space="preserve">) for each 10.5 Å refinement window and the data points correspond to the </w:t>
      </w:r>
      <w:r w:rsidR="007D7714" w:rsidRPr="00235AD1">
        <w:rPr>
          <w:i/>
          <w:iCs/>
        </w:rPr>
        <w:t>Rw</w:t>
      </w:r>
      <w:r w:rsidR="007D7714" w:rsidRPr="00235AD1">
        <w:t xml:space="preserve"> obtained in each refinement window. The bold black dashed line is to guide the eyes with respect to the </w:t>
      </w:r>
      <w:r w:rsidR="007D7714" w:rsidRPr="00235AD1">
        <w:rPr>
          <w:i/>
          <w:iCs/>
        </w:rPr>
        <w:t>Rw</w:t>
      </w:r>
      <w:r w:rsidR="007D7714" w:rsidRPr="00235AD1">
        <w:t xml:space="preserve"> behavior and the vertical dashed lines represent the characteristic distances corresponding to the polyhedra, the lattice parameter </w:t>
      </w:r>
      <w:r w:rsidR="007D7714" w:rsidRPr="00235AD1">
        <w:rPr>
          <w:i/>
          <w:iCs/>
        </w:rPr>
        <w:t>a</w:t>
      </w:r>
      <w:r w:rsidR="007D7714" w:rsidRPr="00235AD1">
        <w:rPr>
          <w:vertAlign w:val="subscript"/>
        </w:rPr>
        <w:t>F</w:t>
      </w:r>
      <w:r w:rsidR="007D7714" w:rsidRPr="00235AD1">
        <w:t xml:space="preserve"> of the defect-fluorite unit cell (F), and the </w:t>
      </w:r>
      <w:r w:rsidR="007D7714" w:rsidRPr="00235AD1">
        <w:rPr>
          <w:i/>
          <w:iCs/>
        </w:rPr>
        <w:t>a</w:t>
      </w:r>
      <w:r w:rsidR="007D7714" w:rsidRPr="00235AD1">
        <w:rPr>
          <w:vertAlign w:val="subscript"/>
        </w:rPr>
        <w:t>W</w:t>
      </w:r>
      <w:r w:rsidR="007D7714" w:rsidRPr="00235AD1">
        <w:t xml:space="preserve"> lattice parameter of the weberite-type unit cell (W). The different symbols represent individual compounds of the disordered weberite-type family 3 as labelled in the legend.</w:t>
      </w:r>
      <w:bookmarkEnd w:id="79"/>
    </w:p>
    <w:p w14:paraId="3D4BF65E" w14:textId="77777777" w:rsidR="00F12BB5" w:rsidRDefault="00F12BB5" w:rsidP="007D7714">
      <w:pPr>
        <w:spacing w:line="480" w:lineRule="auto"/>
        <w:ind w:firstLine="720"/>
        <w:jc w:val="both"/>
        <w:rPr>
          <w:rFonts w:ascii="Times New Roman" w:hAnsi="Times New Roman" w:cs="Times New Roman"/>
          <w:sz w:val="24"/>
          <w:szCs w:val="24"/>
        </w:rPr>
      </w:pPr>
    </w:p>
    <w:p w14:paraId="265BCF89" w14:textId="77777777" w:rsidR="001F4A73" w:rsidRDefault="001F4A73" w:rsidP="007D7714">
      <w:pPr>
        <w:spacing w:line="480" w:lineRule="auto"/>
        <w:ind w:firstLine="720"/>
        <w:jc w:val="both"/>
        <w:rPr>
          <w:rFonts w:ascii="Times New Roman" w:hAnsi="Times New Roman" w:cs="Times New Roman"/>
          <w:sz w:val="24"/>
          <w:szCs w:val="24"/>
        </w:rPr>
      </w:pPr>
    </w:p>
    <w:p w14:paraId="3C1B1553" w14:textId="77777777" w:rsidR="001F4A73" w:rsidRDefault="001F4A73" w:rsidP="007D7714">
      <w:pPr>
        <w:spacing w:line="480" w:lineRule="auto"/>
        <w:ind w:firstLine="720"/>
        <w:jc w:val="both"/>
        <w:rPr>
          <w:rFonts w:ascii="Times New Roman" w:hAnsi="Times New Roman" w:cs="Times New Roman"/>
          <w:sz w:val="24"/>
          <w:szCs w:val="24"/>
        </w:rPr>
      </w:pPr>
    </w:p>
    <w:p w14:paraId="5B63B16E" w14:textId="77777777" w:rsidR="001F4A73" w:rsidRPr="00235AD1" w:rsidRDefault="001F4A73" w:rsidP="001F4A73">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defect-fluorite unit cell. This behavior clearly indicates that these compounds have a distinct local atomic arrangement not represented by the disordered long-range structure. </w:t>
      </w:r>
    </w:p>
    <w:p w14:paraId="0D44D3FC" w14:textId="7B85A4A3" w:rsidR="00003DCE" w:rsidRPr="00235AD1" w:rsidRDefault="001F4A73" w:rsidP="00F935B7">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Boxcar refinement was performed by monitoring the resulting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w values from PDF small-box modeling as a function of a constant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-range window (10.5 Å) with increasing minimum fit boundary, </w:t>
      </w:r>
      <w:r w:rsidRPr="00235AD1">
        <w:rPr>
          <w:rFonts w:ascii="Times New Roman" w:hAnsi="Times New Roman" w:cs="Times New Roman"/>
          <w:i/>
          <w:iCs/>
          <w:sz w:val="24"/>
          <w:szCs w:val="24"/>
        </w:rPr>
        <w:t>r</w:t>
      </w:r>
      <w:r w:rsidRPr="00235AD1">
        <w:rPr>
          <w:rFonts w:ascii="Times New Roman" w:hAnsi="Times New Roman" w:cs="Times New Roman"/>
          <w:sz w:val="24"/>
          <w:szCs w:val="24"/>
          <w:vertAlign w:val="subscript"/>
        </w:rPr>
        <w:t>min</w:t>
      </w:r>
      <w:r w:rsidRPr="00235AD1">
        <w:rPr>
          <w:rFonts w:ascii="Times New Roman" w:hAnsi="Times New Roman" w:cs="Times New Roman"/>
          <w:sz w:val="24"/>
          <w:szCs w:val="24"/>
        </w:rPr>
        <w:t xml:space="preserve">. The behavior is consistent for all compounds with an initially very high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 (</w:t>
      </w:r>
      <w:r w:rsidRPr="00235AD1">
        <w:rPr>
          <w:rFonts w:ascii="Times New Roman" w:hAnsi="Times New Roman" w:cs="Times New Roman"/>
          <w:i/>
          <w:iCs/>
          <w:sz w:val="24"/>
          <w:szCs w:val="24"/>
        </w:rPr>
        <w:t>r</w:t>
      </w:r>
      <w:r w:rsidRPr="00235AD1">
        <w:rPr>
          <w:rFonts w:ascii="Times New Roman" w:hAnsi="Times New Roman" w:cs="Times New Roman"/>
          <w:sz w:val="24"/>
          <w:szCs w:val="24"/>
          <w:vertAlign w:val="subscript"/>
        </w:rPr>
        <w:t>min</w:t>
      </w:r>
      <w:r w:rsidRPr="00235AD1">
        <w:rPr>
          <w:rFonts w:ascii="Times New Roman" w:hAnsi="Times New Roman" w:cs="Times New Roman"/>
          <w:sz w:val="24"/>
          <w:szCs w:val="24"/>
        </w:rPr>
        <w:t xml:space="preserve"> =1.5 – 3 Å) that gradually decreases until reaching a minimum of approximately 10% for a </w:t>
      </w:r>
      <w:r w:rsidRPr="00235AD1">
        <w:rPr>
          <w:rFonts w:ascii="Times New Roman" w:hAnsi="Times New Roman" w:cs="Times New Roman"/>
          <w:i/>
          <w:sz w:val="24"/>
          <w:szCs w:val="24"/>
        </w:rPr>
        <w:t>r</w:t>
      </w:r>
      <w:r w:rsidRPr="00235AD1">
        <w:rPr>
          <w:rFonts w:ascii="Times New Roman" w:hAnsi="Times New Roman" w:cs="Times New Roman"/>
          <w:i/>
          <w:sz w:val="24"/>
          <w:szCs w:val="24"/>
          <w:vertAlign w:val="subscript"/>
        </w:rPr>
        <w:t>min</w:t>
      </w:r>
      <w:r w:rsidRPr="00235AD1">
        <w:rPr>
          <w:rFonts w:ascii="Times New Roman" w:hAnsi="Times New Roman" w:cs="Times New Roman"/>
          <w:sz w:val="24"/>
          <w:szCs w:val="24"/>
        </w:rPr>
        <w:t xml:space="preserve"> of about ~15 Å (</w:t>
      </w:r>
      <w:r w:rsidRPr="00235AD1">
        <w:rPr>
          <w:rFonts w:ascii="Times New Roman" w:hAnsi="Times New Roman" w:cs="Times New Roman"/>
          <w:b/>
          <w:bCs/>
          <w:sz w:val="24"/>
          <w:szCs w:val="24"/>
        </w:rPr>
        <w:t>Figure 5.14</w:t>
      </w:r>
      <w:r w:rsidRPr="00235AD1">
        <w:rPr>
          <w:rFonts w:ascii="Times New Roman" w:hAnsi="Times New Roman" w:cs="Times New Roman"/>
          <w:sz w:val="24"/>
          <w:szCs w:val="24"/>
        </w:rPr>
        <w:t xml:space="preserve">). This means that the defect-fluorite model provides only a good description of the structure for interatomic distances and pair correlations exceeding 3-4 times the dimension of the cubic defect-fluorite unit cell (approximately 2 times of the conventional orthorhombic weberite-type unit cell). </w:t>
      </w:r>
      <w:r w:rsidR="00003DCE" w:rsidRPr="00235AD1">
        <w:rPr>
          <w:rFonts w:ascii="Times New Roman" w:hAnsi="Times New Roman" w:cs="Times New Roman"/>
          <w:sz w:val="24"/>
          <w:szCs w:val="24"/>
        </w:rPr>
        <w:t>This trend holds even if the PDF was obtained at low temperature as for Yb</w:t>
      </w:r>
      <w:r w:rsidR="00003DCE" w:rsidRPr="00235AD1">
        <w:rPr>
          <w:rFonts w:ascii="Times New Roman" w:hAnsi="Times New Roman" w:cs="Times New Roman"/>
          <w:sz w:val="24"/>
          <w:szCs w:val="24"/>
          <w:vertAlign w:val="subscript"/>
        </w:rPr>
        <w:t>3</w:t>
      </w:r>
      <w:r w:rsidR="00003DCE" w:rsidRPr="00235AD1">
        <w:rPr>
          <w:rFonts w:ascii="Times New Roman" w:hAnsi="Times New Roman" w:cs="Times New Roman"/>
          <w:sz w:val="24"/>
          <w:szCs w:val="24"/>
        </w:rPr>
        <w:t>TaO</w:t>
      </w:r>
      <w:r w:rsidR="00003DCE" w:rsidRPr="00235AD1">
        <w:rPr>
          <w:rFonts w:ascii="Times New Roman" w:hAnsi="Times New Roman" w:cs="Times New Roman"/>
          <w:sz w:val="24"/>
          <w:szCs w:val="24"/>
          <w:vertAlign w:val="subscript"/>
        </w:rPr>
        <w:t>7</w:t>
      </w:r>
      <w:r w:rsidR="00003DCE" w:rsidRPr="00235AD1">
        <w:rPr>
          <w:rFonts w:ascii="Times New Roman" w:hAnsi="Times New Roman" w:cs="Times New Roman"/>
          <w:sz w:val="24"/>
          <w:szCs w:val="24"/>
        </w:rPr>
        <w:t xml:space="preserve"> measured at 100 K. Therefore, an improved structural model must be found to describe the short-range structural details below a </w:t>
      </w:r>
      <w:r w:rsidR="00003DCE" w:rsidRPr="00235AD1">
        <w:rPr>
          <w:rFonts w:ascii="Times New Roman" w:hAnsi="Times New Roman" w:cs="Times New Roman"/>
          <w:i/>
          <w:sz w:val="24"/>
          <w:szCs w:val="24"/>
        </w:rPr>
        <w:t>r</w:t>
      </w:r>
      <w:r w:rsidR="00003DCE" w:rsidRPr="00235AD1">
        <w:rPr>
          <w:rFonts w:ascii="Times New Roman" w:hAnsi="Times New Roman" w:cs="Times New Roman"/>
          <w:sz w:val="24"/>
          <w:szCs w:val="24"/>
        </w:rPr>
        <w:t xml:space="preserve">-range of about ~15 Å. </w:t>
      </w:r>
    </w:p>
    <w:p w14:paraId="454393C1" w14:textId="04EA481F"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For all disordered compounds,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has the most favorable scattering conditions due to its large neutron scattering length of Yb (12.4 fm); thus, the PDF of this sample was used for the most selective analysis of the short-range structure. Based on the boxcar refinements (</w:t>
      </w:r>
      <w:r w:rsidRPr="00235AD1">
        <w:rPr>
          <w:rFonts w:ascii="Times New Roman" w:hAnsi="Times New Roman" w:cs="Times New Roman"/>
          <w:b/>
          <w:bCs/>
          <w:sz w:val="24"/>
          <w:szCs w:val="24"/>
        </w:rPr>
        <w:t xml:space="preserve">Figure </w:t>
      </w:r>
      <w:r w:rsidR="0061613C" w:rsidRPr="00235AD1">
        <w:rPr>
          <w:rFonts w:ascii="Times New Roman" w:hAnsi="Times New Roman" w:cs="Times New Roman"/>
          <w:b/>
          <w:bCs/>
          <w:sz w:val="24"/>
          <w:szCs w:val="24"/>
        </w:rPr>
        <w:t>5.14</w:t>
      </w:r>
      <w:r w:rsidRPr="00235AD1">
        <w:rPr>
          <w:rFonts w:ascii="Times New Roman" w:hAnsi="Times New Roman" w:cs="Times New Roman"/>
          <w:sz w:val="24"/>
          <w:szCs w:val="24"/>
        </w:rPr>
        <w:t xml:space="preserve">), the small-box modeling was limited to a region of </w:t>
      </w:r>
      <w:r w:rsidRPr="00235AD1">
        <w:rPr>
          <w:rFonts w:ascii="Times New Roman" w:hAnsi="Times New Roman" w:cs="Times New Roman"/>
          <w:i/>
          <w:iCs/>
          <w:sz w:val="24"/>
          <w:szCs w:val="24"/>
        </w:rPr>
        <w:t>r</w:t>
      </w:r>
      <w:r w:rsidRPr="00235AD1">
        <w:rPr>
          <w:rFonts w:ascii="Times New Roman" w:hAnsi="Times New Roman" w:cs="Times New Roman"/>
          <w:sz w:val="24"/>
          <w:szCs w:val="24"/>
        </w:rPr>
        <w:t>-space where the</w:t>
      </w:r>
      <w:r w:rsidRPr="00235AD1">
        <w:rPr>
          <w:rFonts w:ascii="Times New Roman" w:hAnsi="Times New Roman" w:cs="Times New Roman"/>
          <w:i/>
          <w:iCs/>
          <w:sz w:val="24"/>
          <w:szCs w:val="24"/>
        </w:rPr>
        <w:t xml:space="preserve"> Fm-3m</w:t>
      </w:r>
      <w:r w:rsidRPr="00235AD1">
        <w:rPr>
          <w:rFonts w:ascii="Times New Roman" w:hAnsi="Times New Roman" w:cs="Times New Roman"/>
          <w:sz w:val="24"/>
          <w:szCs w:val="24"/>
        </w:rPr>
        <w:t xml:space="preserve"> long-range model did not provide a good fit quality (1.5 to 12 Å). As alternative structural models for the disordered compounds of family 3, the eight displacive orthorhombic models with tilt system [010], derived from the zone-center representations of the </w:t>
      </w:r>
      <w:r w:rsidRPr="00235AD1">
        <w:rPr>
          <w:rFonts w:ascii="Times New Roman" w:hAnsi="Times New Roman" w:cs="Times New Roman"/>
          <w:i/>
          <w:sz w:val="24"/>
          <w:szCs w:val="24"/>
        </w:rPr>
        <w:t>Ccmm</w:t>
      </w:r>
      <w:r w:rsidRPr="00235AD1">
        <w:rPr>
          <w:rFonts w:ascii="Times New Roman" w:hAnsi="Times New Roman" w:cs="Times New Roman"/>
          <w:sz w:val="24"/>
          <w:szCs w:val="24"/>
        </w:rPr>
        <w:t xml:space="preserve"> long-range symmetry (of the neighboring structural family 2), were initially tested. The</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short-range analysis with these alternative models followed the same approach as described for the ordered weberite-type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 xml:space="preserve">Figure </w:t>
      </w:r>
      <w:r w:rsidR="00EF7049" w:rsidRPr="00235AD1">
        <w:rPr>
          <w:rFonts w:ascii="Times New Roman" w:hAnsi="Times New Roman" w:cs="Times New Roman"/>
          <w:b/>
          <w:bCs/>
          <w:sz w:val="24"/>
          <w:szCs w:val="24"/>
        </w:rPr>
        <w:t>5.11</w:t>
      </w:r>
      <w:r w:rsidRPr="00235AD1">
        <w:rPr>
          <w:rFonts w:ascii="Times New Roman" w:hAnsi="Times New Roman" w:cs="Times New Roman"/>
          <w:sz w:val="24"/>
          <w:szCs w:val="24"/>
        </w:rPr>
        <w:t>).  To obtain the best structural model for these disordered atomic configurations, the following approach was adopted: (</w:t>
      </w:r>
      <w:r w:rsidRPr="00235AD1">
        <w:rPr>
          <w:rFonts w:ascii="Times New Roman" w:hAnsi="Times New Roman" w:cs="Times New Roman"/>
          <w:i/>
          <w:iCs/>
          <w:sz w:val="24"/>
          <w:szCs w:val="24"/>
        </w:rPr>
        <w:t>i</w:t>
      </w:r>
      <w:r w:rsidRPr="00235AD1">
        <w:rPr>
          <w:rFonts w:ascii="Times New Roman" w:hAnsi="Times New Roman" w:cs="Times New Roman"/>
          <w:sz w:val="24"/>
          <w:szCs w:val="24"/>
        </w:rPr>
        <w:t xml:space="preserve">) the sample was measured at 100 K, where </w:t>
      </w:r>
      <w:r w:rsidRPr="00235AD1">
        <w:rPr>
          <w:rFonts w:ascii="Times New Roman" w:hAnsi="Times New Roman" w:cs="Times New Roman"/>
          <w:sz w:val="24"/>
          <w:szCs w:val="24"/>
        </w:rPr>
        <w:lastRenderedPageBreak/>
        <w:t>the effect of thermal vibrations is greatly reduced, and (</w:t>
      </w:r>
      <w:r w:rsidRPr="00235AD1">
        <w:rPr>
          <w:rFonts w:ascii="Times New Roman" w:hAnsi="Times New Roman" w:cs="Times New Roman"/>
          <w:i/>
          <w:iCs/>
          <w:sz w:val="24"/>
          <w:szCs w:val="24"/>
        </w:rPr>
        <w:t>ii</w:t>
      </w:r>
      <w:r w:rsidRPr="00235AD1">
        <w:rPr>
          <w:rFonts w:ascii="Times New Roman" w:hAnsi="Times New Roman" w:cs="Times New Roman"/>
          <w:sz w:val="24"/>
          <w:szCs w:val="24"/>
        </w:rPr>
        <w:t>) the number of allowed thermal parameters was decreased by using only isotropic thermal factors (U</w:t>
      </w:r>
      <w:r w:rsidRPr="00235AD1">
        <w:rPr>
          <w:rFonts w:ascii="Times New Roman" w:hAnsi="Times New Roman" w:cs="Times New Roman"/>
          <w:sz w:val="24"/>
          <w:szCs w:val="24"/>
          <w:vertAlign w:val="subscript"/>
        </w:rPr>
        <w:t>iso</w:t>
      </w:r>
      <w:r w:rsidRPr="00235AD1">
        <w:rPr>
          <w:rFonts w:ascii="Times New Roman" w:hAnsi="Times New Roman" w:cs="Times New Roman"/>
          <w:sz w:val="24"/>
          <w:szCs w:val="24"/>
        </w:rPr>
        <w:t>) to increase the selectivity of the model on the atomic positions. The U</w:t>
      </w:r>
      <w:r w:rsidRPr="00235AD1">
        <w:rPr>
          <w:rFonts w:ascii="Times New Roman" w:hAnsi="Times New Roman" w:cs="Times New Roman"/>
          <w:sz w:val="24"/>
          <w:szCs w:val="24"/>
          <w:vertAlign w:val="subscript"/>
        </w:rPr>
        <w:t>iso</w:t>
      </w:r>
      <w:r w:rsidRPr="00235AD1">
        <w:rPr>
          <w:rFonts w:ascii="Times New Roman" w:hAnsi="Times New Roman" w:cs="Times New Roman"/>
          <w:sz w:val="24"/>
          <w:szCs w:val="24"/>
        </w:rPr>
        <w:t xml:space="preserve"> parameters in each model were set to be distinct for all cation sites and the oxygen sites forming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polyhedra and identical for all remaining oxygen sites. This resulted in a smooth convergence of the refinements as shown in </w:t>
      </w:r>
      <w:r w:rsidRPr="00235AD1">
        <w:rPr>
          <w:rFonts w:ascii="Times New Roman" w:hAnsi="Times New Roman" w:cs="Times New Roman"/>
          <w:b/>
          <w:bCs/>
          <w:sz w:val="24"/>
          <w:szCs w:val="24"/>
        </w:rPr>
        <w:t xml:space="preserve">Figure </w:t>
      </w:r>
      <w:r w:rsidR="0001042C" w:rsidRPr="00235AD1">
        <w:rPr>
          <w:rFonts w:ascii="Times New Roman" w:hAnsi="Times New Roman" w:cs="Times New Roman"/>
          <w:b/>
          <w:bCs/>
          <w:sz w:val="24"/>
          <w:szCs w:val="24"/>
        </w:rPr>
        <w:t>5.15</w:t>
      </w:r>
      <w:r w:rsidRPr="00235AD1">
        <w:rPr>
          <w:rFonts w:ascii="Times New Roman" w:hAnsi="Times New Roman" w:cs="Times New Roman"/>
          <w:b/>
          <w:bCs/>
          <w:sz w:val="24"/>
          <w:szCs w:val="24"/>
        </w:rPr>
        <w:t>a</w:t>
      </w:r>
      <w:r w:rsidRPr="00235AD1">
        <w:rPr>
          <w:rFonts w:ascii="Times New Roman" w:hAnsi="Times New Roman" w:cs="Times New Roman"/>
          <w:sz w:val="24"/>
          <w:szCs w:val="24"/>
        </w:rPr>
        <w:t>.</w:t>
      </w:r>
    </w:p>
    <w:p w14:paraId="1691E0F4" w14:textId="62CB39CC" w:rsidR="00221729" w:rsidRPr="00235AD1" w:rsidRDefault="00221729" w:rsidP="0022172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All alternative lower symmetry models significantly improved the fit quality (</w:t>
      </w:r>
      <w:r w:rsidRPr="00235AD1">
        <w:rPr>
          <w:rFonts w:ascii="Times New Roman" w:hAnsi="Times New Roman" w:cs="Times New Roman"/>
          <w:i/>
          <w:sz w:val="24"/>
          <w:szCs w:val="24"/>
        </w:rPr>
        <w:t>R</w:t>
      </w:r>
      <w:r w:rsidRPr="00235AD1">
        <w:rPr>
          <w:rFonts w:ascii="Times New Roman" w:hAnsi="Times New Roman" w:cs="Times New Roman"/>
          <w:i/>
          <w:iCs/>
          <w:sz w:val="24"/>
          <w:szCs w:val="24"/>
        </w:rPr>
        <w:t>w</w:t>
      </w:r>
      <w:r w:rsidRPr="00235AD1">
        <w:rPr>
          <w:rFonts w:ascii="Times New Roman" w:hAnsi="Times New Roman" w:cs="Times New Roman"/>
          <w:sz w:val="24"/>
          <w:szCs w:val="24"/>
        </w:rPr>
        <w:t xml:space="preserve"> values of 10 – 18.6%). Among these models is the one proposed by King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xml:space="preserve"> who used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 xml:space="preserve">1 </w:t>
      </w:r>
      <w:r w:rsidRPr="00235AD1">
        <w:rPr>
          <w:rFonts w:ascii="Times New Roman" w:hAnsi="Times New Roman" w:cs="Times New Roman"/>
          <w:iCs/>
          <w:sz w:val="24"/>
          <w:szCs w:val="24"/>
        </w:rPr>
        <w:t>to model the short-range structure of</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[20]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However, the best small-box refinements in this study were obtained with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w:t>
      </w:r>
      <w:r w:rsidRPr="00235AD1">
        <w:rPr>
          <w:rFonts w:ascii="Times New Roman" w:hAnsi="Times New Roman" w:cs="Times New Roman"/>
          <w:i/>
          <w:iCs/>
          <w:sz w:val="24"/>
          <w:szCs w:val="24"/>
        </w:rPr>
        <w:t>Ccm2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and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models (</w:t>
      </w:r>
      <w:r w:rsidRPr="00235AD1">
        <w:rPr>
          <w:rFonts w:ascii="Times New Roman" w:hAnsi="Times New Roman" w:cs="Times New Roman"/>
          <w:i/>
          <w:sz w:val="24"/>
          <w:szCs w:val="24"/>
        </w:rPr>
        <w:t>Rw</w:t>
      </w:r>
      <w:r w:rsidRPr="00235AD1">
        <w:rPr>
          <w:rFonts w:ascii="Times New Roman" w:hAnsi="Times New Roman" w:cs="Times New Roman"/>
          <w:sz w:val="24"/>
          <w:szCs w:val="24"/>
        </w:rPr>
        <w:t xml:space="preserve"> values of 12.2 and 8.65%, respectively), while refinement with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1</w:t>
      </w:r>
      <w:r w:rsidRPr="00235AD1">
        <w:rPr>
          <w:rFonts w:ascii="Times New Roman" w:hAnsi="Times New Roman" w:cs="Times New Roman"/>
          <w:sz w:val="24"/>
          <w:szCs w:val="24"/>
        </w:rPr>
        <w:t xml:space="preserve">- produced a significantly higher </w:t>
      </w:r>
      <w:r w:rsidRPr="00235AD1">
        <w:rPr>
          <w:rFonts w:ascii="Times New Roman" w:hAnsi="Times New Roman" w:cs="Times New Roman"/>
          <w:i/>
          <w:sz w:val="24"/>
          <w:szCs w:val="24"/>
        </w:rPr>
        <w:t>R</w:t>
      </w:r>
      <w:r w:rsidRPr="00235AD1">
        <w:rPr>
          <w:rFonts w:ascii="Times New Roman" w:hAnsi="Times New Roman" w:cs="Times New Roman"/>
          <w:i/>
          <w:iCs/>
          <w:sz w:val="24"/>
          <w:szCs w:val="24"/>
        </w:rPr>
        <w:t>w</w:t>
      </w:r>
      <w:r w:rsidRPr="00235AD1">
        <w:rPr>
          <w:rFonts w:ascii="Times New Roman" w:hAnsi="Times New Roman" w:cs="Times New Roman"/>
          <w:sz w:val="24"/>
          <w:szCs w:val="24"/>
        </w:rPr>
        <w:t xml:space="preserve"> value of 16%. As mentioned before, the most accurate model must describe particularly the PDF</w:t>
      </w:r>
      <w:r w:rsidRPr="00235AD1" w:rsidDel="00270806">
        <w:rPr>
          <w:rFonts w:ascii="Times New Roman" w:hAnsi="Times New Roman" w:cs="Times New Roman"/>
          <w:sz w:val="24"/>
          <w:szCs w:val="24"/>
        </w:rPr>
        <w:t xml:space="preserve"> </w:t>
      </w:r>
      <w:r w:rsidRPr="00235AD1">
        <w:rPr>
          <w:rFonts w:ascii="Times New Roman" w:hAnsi="Times New Roman" w:cs="Times New Roman"/>
          <w:sz w:val="24"/>
          <w:szCs w:val="24"/>
        </w:rPr>
        <w:t>region (1.5-3.5 Å) representative of the nearest neighbor distances and coordination polyhedra. Careful inspection of the difference curve in the low-</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 region (</w:t>
      </w:r>
      <w:r w:rsidRPr="00235AD1">
        <w:rPr>
          <w:rFonts w:ascii="Times New Roman" w:hAnsi="Times New Roman" w:cs="Times New Roman"/>
          <w:b/>
          <w:bCs/>
          <w:sz w:val="24"/>
          <w:szCs w:val="24"/>
        </w:rPr>
        <w:t xml:space="preserve">Figure </w:t>
      </w:r>
      <w:r w:rsidR="000D20B6" w:rsidRPr="00235AD1">
        <w:rPr>
          <w:rFonts w:ascii="Times New Roman" w:hAnsi="Times New Roman" w:cs="Times New Roman"/>
          <w:b/>
          <w:bCs/>
          <w:sz w:val="24"/>
          <w:szCs w:val="24"/>
        </w:rPr>
        <w:t>5.15</w:t>
      </w:r>
      <w:r w:rsidRPr="00235AD1">
        <w:rPr>
          <w:rFonts w:ascii="Times New Roman" w:hAnsi="Times New Roman" w:cs="Times New Roman"/>
          <w:b/>
          <w:bCs/>
          <w:sz w:val="24"/>
          <w:szCs w:val="24"/>
        </w:rPr>
        <w:t>b)</w:t>
      </w:r>
      <w:r w:rsidRPr="00235AD1">
        <w:rPr>
          <w:rFonts w:ascii="Times New Roman" w:hAnsi="Times New Roman" w:cs="Times New Roman"/>
          <w:bCs/>
          <w:sz w:val="24"/>
          <w:szCs w:val="24"/>
        </w:rPr>
        <w:t xml:space="preserve"> reveals that all</w:t>
      </w:r>
      <w:r w:rsidRPr="00235AD1">
        <w:rPr>
          <w:rFonts w:ascii="Times New Roman" w:hAnsi="Times New Roman" w:cs="Times New Roman"/>
          <w:sz w:val="24"/>
          <w:szCs w:val="24"/>
        </w:rPr>
        <w:t xml:space="preserve"> centrosymmetric models, with the exception of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w:t>
      </w:r>
      <w:r w:rsidRPr="00235AD1">
        <w:rPr>
          <w:rFonts w:ascii="Times New Roman" w:hAnsi="Times New Roman" w:cs="Times New Roman"/>
          <w:i/>
          <w:iCs/>
          <w:sz w:val="24"/>
          <w:szCs w:val="24"/>
        </w:rPr>
        <w:t>P2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w:t>
      </w:r>
      <w:r w:rsidRPr="00235AD1">
        <w:rPr>
          <w:rFonts w:ascii="Times New Roman" w:hAnsi="Times New Roman" w:cs="Times New Roman"/>
          <w:i/>
          <w:iCs/>
          <w:sz w:val="24"/>
          <w:szCs w:val="24"/>
        </w:rPr>
        <w:t>m</w:t>
      </w:r>
      <w:r w:rsidRPr="00235AD1">
        <w:rPr>
          <w:rFonts w:ascii="Times New Roman" w:hAnsi="Times New Roman" w:cs="Times New Roman"/>
          <w:sz w:val="24"/>
          <w:szCs w:val="24"/>
        </w:rPr>
        <w:t xml:space="preserve">), produce a systematic misfit in the region between 1.5 and 2.5 Å for the Ta-O (first positive residual in PDF) and Yb-O nearest neighbor correlations (second positive residual in PDF). In addition, the O-O nearest neighbor correlations show distinct residuals for these models (shaded region in </w:t>
      </w:r>
      <w:r w:rsidRPr="00235AD1">
        <w:rPr>
          <w:rFonts w:ascii="Times New Roman" w:hAnsi="Times New Roman" w:cs="Times New Roman"/>
          <w:b/>
          <w:bCs/>
          <w:sz w:val="24"/>
          <w:szCs w:val="24"/>
        </w:rPr>
        <w:t xml:space="preserve">Figure </w:t>
      </w:r>
      <w:r w:rsidR="000D20B6" w:rsidRPr="00235AD1">
        <w:rPr>
          <w:rFonts w:ascii="Times New Roman" w:hAnsi="Times New Roman" w:cs="Times New Roman"/>
          <w:b/>
          <w:bCs/>
          <w:sz w:val="24"/>
          <w:szCs w:val="24"/>
        </w:rPr>
        <w:t>5.15</w:t>
      </w:r>
      <w:r w:rsidRPr="00235AD1">
        <w:rPr>
          <w:rFonts w:ascii="Times New Roman" w:hAnsi="Times New Roman" w:cs="Times New Roman"/>
          <w:b/>
          <w:bCs/>
          <w:sz w:val="24"/>
          <w:szCs w:val="24"/>
        </w:rPr>
        <w:t>b</w:t>
      </w:r>
      <w:r w:rsidRPr="00235AD1">
        <w:rPr>
          <w:rFonts w:ascii="Times New Roman" w:hAnsi="Times New Roman" w:cs="Times New Roman"/>
          <w:sz w:val="24"/>
          <w:szCs w:val="24"/>
        </w:rPr>
        <w:t xml:space="preserve">). Overall, the four non-centrosymmetric models agree much better to the data with respect to the Ta-O and Yb-O correlations, but they differ in the description of the O-O correlations. Quantitative analysis of </w:t>
      </w:r>
      <w:r w:rsidRPr="00235AD1">
        <w:rPr>
          <w:rFonts w:ascii="Times New Roman" w:hAnsi="Times New Roman" w:cs="Times New Roman"/>
          <w:i/>
          <w:iCs/>
          <w:sz w:val="24"/>
          <w:szCs w:val="24"/>
        </w:rPr>
        <w:t>Gs</w:t>
      </w:r>
      <w:r w:rsidRPr="00235AD1">
        <w:rPr>
          <w:rFonts w:ascii="Times New Roman" w:hAnsi="Times New Roman" w:cs="Times New Roman"/>
          <w:sz w:val="24"/>
          <w:szCs w:val="24"/>
        </w:rPr>
        <w:t xml:space="preserve"> confirms that the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model also has by far the lowest correlated residual among all models. Therefore, we conclude that this is the most accurate model in describing the short-range structure of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p>
    <w:p w14:paraId="47620620" w14:textId="77777777" w:rsidR="00221729" w:rsidRPr="00235AD1" w:rsidRDefault="00221729" w:rsidP="007D7714">
      <w:pPr>
        <w:spacing w:line="480" w:lineRule="auto"/>
        <w:ind w:firstLine="720"/>
        <w:jc w:val="both"/>
        <w:rPr>
          <w:rFonts w:ascii="Times New Roman" w:hAnsi="Times New Roman" w:cs="Times New Roman"/>
          <w:sz w:val="24"/>
          <w:szCs w:val="24"/>
        </w:rPr>
      </w:pPr>
    </w:p>
    <w:p w14:paraId="7356EC94" w14:textId="77777777" w:rsidR="00175301" w:rsidRPr="00235AD1" w:rsidRDefault="00175301" w:rsidP="007D7714">
      <w:pPr>
        <w:spacing w:line="480" w:lineRule="auto"/>
        <w:ind w:firstLine="720"/>
        <w:jc w:val="both"/>
        <w:rPr>
          <w:rFonts w:ascii="Times New Roman" w:hAnsi="Times New Roman" w:cs="Times New Roman"/>
          <w:sz w:val="24"/>
          <w:szCs w:val="24"/>
        </w:rPr>
      </w:pPr>
    </w:p>
    <w:p w14:paraId="53CEAE7F" w14:textId="77777777" w:rsidR="007D7714" w:rsidRPr="00235AD1" w:rsidRDefault="007D7714" w:rsidP="007D7714">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554A8153" wp14:editId="265032E8">
            <wp:extent cx="5762625" cy="4295775"/>
            <wp:effectExtent l="0" t="0" r="9525" b="9525"/>
            <wp:docPr id="87290603" name="Picture 8729060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2625" cy="4295775"/>
                    </a:xfrm>
                    <a:prstGeom prst="rect">
                      <a:avLst/>
                    </a:prstGeom>
                    <a:noFill/>
                    <a:ln>
                      <a:noFill/>
                    </a:ln>
                  </pic:spPr>
                </pic:pic>
              </a:graphicData>
            </a:graphic>
          </wp:inline>
        </w:drawing>
      </w:r>
    </w:p>
    <w:p w14:paraId="3B0924DD" w14:textId="5482C090" w:rsidR="007D7714" w:rsidRPr="00235AD1" w:rsidRDefault="00CE5708" w:rsidP="00A05C83">
      <w:pPr>
        <w:pStyle w:val="Caption"/>
        <w:jc w:val="both"/>
      </w:pPr>
      <w:bookmarkStart w:id="80" w:name="_Toc152219783"/>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15</w:t>
      </w:r>
      <w:r w:rsidR="00E0386F" w:rsidRPr="00235AD1">
        <w:rPr>
          <w:b/>
          <w:bCs/>
        </w:rPr>
        <w:fldChar w:fldCharType="end"/>
      </w:r>
      <w:r w:rsidRPr="00235AD1">
        <w:rPr>
          <w:b/>
          <w:bCs/>
        </w:rPr>
        <w:t>:</w:t>
      </w:r>
      <w:r w:rsidR="007D7714" w:rsidRPr="00235AD1">
        <w:t xml:space="preserve"> (a) Neutron pair distribution functions of Yb</w:t>
      </w:r>
      <w:r w:rsidR="007D7714" w:rsidRPr="00235AD1">
        <w:rPr>
          <w:vertAlign w:val="subscript"/>
        </w:rPr>
        <w:t>3</w:t>
      </w:r>
      <w:r w:rsidR="007D7714" w:rsidRPr="00235AD1">
        <w:t>TaO</w:t>
      </w:r>
      <w:r w:rsidR="007D7714" w:rsidRPr="00235AD1">
        <w:rPr>
          <w:vertAlign w:val="subscript"/>
        </w:rPr>
        <w:t>7</w:t>
      </w:r>
      <w:r w:rsidR="007D7714" w:rsidRPr="00235AD1">
        <w:t xml:space="preserve"> measured at 100 K (black circles) and refined with the </w:t>
      </w:r>
      <w:r w:rsidR="007D7714" w:rsidRPr="00235AD1">
        <w:rPr>
          <w:i/>
          <w:iCs/>
        </w:rPr>
        <w:t xml:space="preserve">Fm-3m </w:t>
      </w:r>
      <w:r w:rsidR="007D7714" w:rsidRPr="00235AD1">
        <w:rPr>
          <w:iCs/>
        </w:rPr>
        <w:t xml:space="preserve">defect-fluorite </w:t>
      </w:r>
      <w:r w:rsidR="007D7714" w:rsidRPr="00235AD1">
        <w:t xml:space="preserve">model (top). The eight alternative models are shown as red, orange, gold, green, purple, cyan, magenta, and royal blue curves. (b) Difference curves (multiplied by a factor 5) between data and models in the </w:t>
      </w:r>
      <w:r w:rsidR="007D7714" w:rsidRPr="00235AD1">
        <w:rPr>
          <w:i/>
        </w:rPr>
        <w:t>r</w:t>
      </w:r>
      <w:r w:rsidR="007D7714" w:rsidRPr="00235AD1">
        <w:t xml:space="preserve">-range between 1.7 – 8 Å. The turquoise shaded area enclosed by the vertical dashed lines between 2.5 and 3 Å highlights the region most sensitive to the O-O atomic correlations. The red box around the </w:t>
      </w:r>
      <w:r w:rsidR="007D7714" w:rsidRPr="00235AD1">
        <w:rPr>
          <w:i/>
          <w:iCs/>
        </w:rPr>
        <w:t>C2mm</w:t>
      </w:r>
      <w:r w:rsidR="007D7714" w:rsidRPr="00235AD1">
        <w:t xml:space="preserve"> space group highlights the best structural model to describe the PDF of Yb</w:t>
      </w:r>
      <w:r w:rsidR="007D7714" w:rsidRPr="00235AD1">
        <w:rPr>
          <w:vertAlign w:val="subscript"/>
        </w:rPr>
        <w:t>3</w:t>
      </w:r>
      <w:r w:rsidR="007D7714" w:rsidRPr="00235AD1">
        <w:t>TaO</w:t>
      </w:r>
      <w:r w:rsidR="007D7714" w:rsidRPr="00235AD1">
        <w:rPr>
          <w:vertAlign w:val="subscript"/>
        </w:rPr>
        <w:t>7</w:t>
      </w:r>
      <w:r w:rsidR="007D7714" w:rsidRPr="00235AD1">
        <w:t>.</w:t>
      </w:r>
      <w:bookmarkEnd w:id="80"/>
      <w:r w:rsidR="007D7714" w:rsidRPr="00235AD1">
        <w:t xml:space="preserve"> </w:t>
      </w:r>
    </w:p>
    <w:p w14:paraId="68D80D3F" w14:textId="77777777" w:rsidR="007D7714" w:rsidRPr="00235AD1" w:rsidRDefault="007D7714" w:rsidP="007D7714">
      <w:pPr>
        <w:spacing w:line="240" w:lineRule="auto"/>
        <w:rPr>
          <w:rFonts w:ascii="Times New Roman" w:hAnsi="Times New Roman" w:cs="Times New Roman"/>
          <w:sz w:val="24"/>
          <w:szCs w:val="24"/>
        </w:rPr>
      </w:pPr>
    </w:p>
    <w:p w14:paraId="35297713" w14:textId="77777777" w:rsidR="008B61CA" w:rsidRPr="00235AD1" w:rsidRDefault="008B61CA" w:rsidP="007D7714">
      <w:pPr>
        <w:spacing w:line="480" w:lineRule="auto"/>
        <w:ind w:firstLine="720"/>
        <w:jc w:val="both"/>
        <w:rPr>
          <w:rFonts w:ascii="Times New Roman" w:hAnsi="Times New Roman" w:cs="Times New Roman"/>
          <w:sz w:val="24"/>
          <w:szCs w:val="24"/>
        </w:rPr>
      </w:pPr>
    </w:p>
    <w:p w14:paraId="66EEEC7D" w14:textId="77777777" w:rsidR="008B61CA" w:rsidRPr="00235AD1" w:rsidRDefault="008B61CA" w:rsidP="007D7714">
      <w:pPr>
        <w:spacing w:line="480" w:lineRule="auto"/>
        <w:ind w:firstLine="720"/>
        <w:jc w:val="both"/>
        <w:rPr>
          <w:rFonts w:ascii="Times New Roman" w:hAnsi="Times New Roman" w:cs="Times New Roman"/>
          <w:sz w:val="24"/>
          <w:szCs w:val="24"/>
        </w:rPr>
      </w:pPr>
    </w:p>
    <w:p w14:paraId="71300285" w14:textId="77777777" w:rsidR="008B61CA" w:rsidRPr="00235AD1" w:rsidRDefault="008B61CA" w:rsidP="007D7714">
      <w:pPr>
        <w:spacing w:line="480" w:lineRule="auto"/>
        <w:ind w:firstLine="720"/>
        <w:jc w:val="both"/>
        <w:rPr>
          <w:rFonts w:ascii="Times New Roman" w:hAnsi="Times New Roman" w:cs="Times New Roman"/>
          <w:sz w:val="24"/>
          <w:szCs w:val="24"/>
        </w:rPr>
      </w:pPr>
    </w:p>
    <w:p w14:paraId="26DED058" w14:textId="77777777" w:rsidR="008B61CA" w:rsidRPr="00235AD1" w:rsidRDefault="008B61CA" w:rsidP="007D7714">
      <w:pPr>
        <w:spacing w:line="480" w:lineRule="auto"/>
        <w:ind w:firstLine="720"/>
        <w:jc w:val="both"/>
        <w:rPr>
          <w:rFonts w:ascii="Times New Roman" w:hAnsi="Times New Roman" w:cs="Times New Roman"/>
          <w:sz w:val="24"/>
          <w:szCs w:val="24"/>
        </w:rPr>
      </w:pPr>
    </w:p>
    <w:p w14:paraId="4A69E65C" w14:textId="59DDA3B9"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The use of this non-centrosymmetric space group indicates an inversion center loss at the atomic scale. This space group provides more degrees of freedom and differentiates Ta-O bond lengths, allowing more pronounced distortions of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Nonetheless, despite this displacive disorder, a high level of occupational order is locally maintained, which contrasts the fully disordered character of the long-range defect-fluorite structure. However, there are still some regions in the PDF that are not fully captured by the</w:t>
      </w:r>
      <w:r w:rsidRPr="00235AD1">
        <w:rPr>
          <w:rFonts w:ascii="Times New Roman" w:hAnsi="Times New Roman" w:cs="Times New Roman"/>
          <w:i/>
          <w:iCs/>
          <w:sz w:val="24"/>
          <w:szCs w:val="24"/>
        </w:rPr>
        <w:t xml:space="preserve"> C2mm</w:t>
      </w:r>
      <w:r w:rsidRPr="00235AD1">
        <w:rPr>
          <w:rFonts w:ascii="Times New Roman" w:hAnsi="Times New Roman" w:cs="Times New Roman"/>
          <w:sz w:val="24"/>
          <w:szCs w:val="24"/>
        </w:rPr>
        <w:t xml:space="preserve"> model (</w:t>
      </w:r>
      <w:r w:rsidRPr="00235AD1">
        <w:rPr>
          <w:rFonts w:ascii="Times New Roman" w:hAnsi="Times New Roman" w:cs="Times New Roman"/>
          <w:i/>
          <w:sz w:val="24"/>
          <w:szCs w:val="24"/>
        </w:rPr>
        <w:t>e.g.</w:t>
      </w:r>
      <w:r w:rsidRPr="00235AD1">
        <w:rPr>
          <w:rFonts w:ascii="Times New Roman" w:hAnsi="Times New Roman" w:cs="Times New Roman"/>
          <w:sz w:val="24"/>
          <w:szCs w:val="24"/>
        </w:rPr>
        <w:t>, feature at 3.9 Å). This suggests that mesoscale polyhedra stacking and ferroelastic boundaries among nanoscale</w:t>
      </w:r>
      <w:r w:rsidRPr="00235AD1">
        <w:rPr>
          <w:rFonts w:ascii="Times New Roman" w:hAnsi="Times New Roman" w:cs="Times New Roman"/>
          <w:i/>
          <w:iCs/>
          <w:sz w:val="24"/>
          <w:szCs w:val="24"/>
        </w:rPr>
        <w:t xml:space="preserve"> C2mm</w:t>
      </w:r>
      <w:r w:rsidRPr="00235AD1">
        <w:rPr>
          <w:rFonts w:ascii="Times New Roman" w:hAnsi="Times New Roman" w:cs="Times New Roman"/>
          <w:sz w:val="24"/>
          <w:szCs w:val="24"/>
        </w:rPr>
        <w:t xml:space="preserve"> domains can produce detectable correlations in the PDF, which cannot be described with a simple small-box model.   </w:t>
      </w:r>
    </w:p>
    <w:p w14:paraId="5BB72B44" w14:textId="270C9EBD"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To test the broader transferability of the</w:t>
      </w:r>
      <w:r w:rsidRPr="00235AD1">
        <w:rPr>
          <w:rFonts w:ascii="Times New Roman" w:hAnsi="Times New Roman" w:cs="Times New Roman"/>
          <w:i/>
          <w:iCs/>
          <w:sz w:val="24"/>
          <w:szCs w:val="24"/>
        </w:rPr>
        <w:t xml:space="preserve"> </w:t>
      </w:r>
      <w:r w:rsidRPr="00235AD1">
        <w:rPr>
          <w:rFonts w:ascii="Times New Roman" w:hAnsi="Times New Roman" w:cs="Times New Roman"/>
          <w:iCs/>
          <w:sz w:val="24"/>
          <w:szCs w:val="24"/>
        </w:rPr>
        <w:t>newly established</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model, the PDFs of all three defect-fluorite structured samples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measured at the room temperature were refined with the same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xml:space="preserve"> space group over the same </w:t>
      </w:r>
      <w:r w:rsidRPr="00235AD1">
        <w:rPr>
          <w:rFonts w:ascii="Times New Roman" w:hAnsi="Times New Roman" w:cs="Times New Roman"/>
          <w:i/>
          <w:sz w:val="24"/>
          <w:szCs w:val="24"/>
        </w:rPr>
        <w:t>r</w:t>
      </w:r>
      <w:r w:rsidRPr="00235AD1">
        <w:rPr>
          <w:rFonts w:ascii="Times New Roman" w:hAnsi="Times New Roman" w:cs="Times New Roman"/>
          <w:sz w:val="24"/>
          <w:szCs w:val="24"/>
        </w:rPr>
        <w:t xml:space="preserve"> region (1.5-12.0 Å). Small box modeling using this model (</w:t>
      </w:r>
      <w:r w:rsidRPr="00235AD1">
        <w:rPr>
          <w:rFonts w:ascii="Times New Roman" w:hAnsi="Times New Roman" w:cs="Times New Roman"/>
          <w:b/>
          <w:bCs/>
          <w:sz w:val="24"/>
          <w:szCs w:val="24"/>
        </w:rPr>
        <w:t xml:space="preserve">Figure </w:t>
      </w:r>
      <w:r w:rsidR="00EB7777" w:rsidRPr="00235AD1">
        <w:rPr>
          <w:rFonts w:ascii="Times New Roman" w:hAnsi="Times New Roman" w:cs="Times New Roman"/>
          <w:b/>
          <w:bCs/>
          <w:sz w:val="24"/>
          <w:szCs w:val="24"/>
        </w:rPr>
        <w:t>5.16</w:t>
      </w:r>
      <w:r w:rsidRPr="00235AD1">
        <w:rPr>
          <w:rFonts w:ascii="Times New Roman" w:hAnsi="Times New Roman" w:cs="Times New Roman"/>
          <w:sz w:val="24"/>
          <w:szCs w:val="24"/>
        </w:rPr>
        <w:t xml:space="preserve">) provided excellent agreement to the experimental data with a significant drop in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compared to the initial fits with the long-range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structural model (</w:t>
      </w:r>
      <w:r w:rsidRPr="00235AD1">
        <w:rPr>
          <w:rFonts w:ascii="Times New Roman" w:hAnsi="Times New Roman" w:cs="Times New Roman"/>
          <w:b/>
          <w:bCs/>
          <w:sz w:val="24"/>
          <w:szCs w:val="24"/>
        </w:rPr>
        <w:t xml:space="preserve">Figure </w:t>
      </w:r>
      <w:r w:rsidR="00EB7777" w:rsidRPr="00235AD1">
        <w:rPr>
          <w:rFonts w:ascii="Times New Roman" w:hAnsi="Times New Roman" w:cs="Times New Roman"/>
          <w:b/>
          <w:bCs/>
          <w:sz w:val="24"/>
          <w:szCs w:val="24"/>
        </w:rPr>
        <w:t>5.8</w:t>
      </w:r>
      <w:r w:rsidRPr="00235AD1">
        <w:rPr>
          <w:rFonts w:ascii="Times New Roman" w:hAnsi="Times New Roman" w:cs="Times New Roman"/>
          <w:sz w:val="24"/>
          <w:szCs w:val="24"/>
        </w:rPr>
        <w:t xml:space="preserve">). The lower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 for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at room temperature compared to low temperature can be explained by the effect of thermal broadening. The overall good agreement, for all disordered samples studied here, leads to the conclusion that the compounds of weberite-type family 3 with a long-range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structure, are best described by the orthorhombic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xml:space="preserve"> space group. </w:t>
      </w:r>
    </w:p>
    <w:p w14:paraId="040700D0" w14:textId="77777777" w:rsidR="00920856" w:rsidRDefault="006A5EC5"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simultaneous characterization of the short-range and long-range structure by total scattering experiments revealed that all studied weberite-type tantalates exhibit some degree of structural heterogeneity across different length scales. In all cases, the space groups, which modeled the diffraction data the best, did not accurately describe the PDFs. Alternative structural </w:t>
      </w:r>
    </w:p>
    <w:p w14:paraId="0FB38905" w14:textId="77777777" w:rsidR="00920856" w:rsidRPr="00235AD1" w:rsidRDefault="00920856" w:rsidP="00920856">
      <w:pPr>
        <w:spacing w:line="480" w:lineRule="auto"/>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49B8D42" wp14:editId="5E86DA31">
            <wp:extent cx="6120000" cy="1898769"/>
            <wp:effectExtent l="0" t="0" r="0" b="6350"/>
            <wp:docPr id="9" name="Picture 9"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graph&#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20000" cy="1898769"/>
                    </a:xfrm>
                    <a:prstGeom prst="rect">
                      <a:avLst/>
                    </a:prstGeom>
                    <a:noFill/>
                    <a:ln>
                      <a:noFill/>
                    </a:ln>
                  </pic:spPr>
                </pic:pic>
              </a:graphicData>
            </a:graphic>
          </wp:inline>
        </w:drawing>
      </w:r>
    </w:p>
    <w:p w14:paraId="759C349E" w14:textId="77777777" w:rsidR="00920856" w:rsidRPr="00235AD1" w:rsidRDefault="00920856" w:rsidP="00920856">
      <w:pPr>
        <w:pStyle w:val="Caption"/>
        <w:jc w:val="both"/>
      </w:pPr>
      <w:bookmarkStart w:id="81" w:name="_Toc152219784"/>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16</w:t>
      </w:r>
      <w:r w:rsidRPr="00235AD1">
        <w:rPr>
          <w:b/>
          <w:bCs/>
        </w:rPr>
        <w:fldChar w:fldCharType="end"/>
      </w:r>
      <w:r w:rsidRPr="00235AD1">
        <w:rPr>
          <w:b/>
          <w:bCs/>
        </w:rPr>
        <w:t>:</w:t>
      </w:r>
      <w:r w:rsidRPr="00235AD1">
        <w:t xml:space="preserve"> Neutron pair distribution functions (black circles) of disordered Ho</w:t>
      </w:r>
      <w:r w:rsidRPr="00235AD1">
        <w:rPr>
          <w:vertAlign w:val="subscript"/>
        </w:rPr>
        <w:t>3</w:t>
      </w:r>
      <w:r w:rsidRPr="00235AD1">
        <w:t>TaO</w:t>
      </w:r>
      <w:r w:rsidRPr="00235AD1">
        <w:rPr>
          <w:vertAlign w:val="subscript"/>
        </w:rPr>
        <w:t>7</w:t>
      </w:r>
      <w:r w:rsidRPr="00235AD1">
        <w:t>, Tm</w:t>
      </w:r>
      <w:r w:rsidRPr="00235AD1">
        <w:rPr>
          <w:vertAlign w:val="subscript"/>
        </w:rPr>
        <w:t>3</w:t>
      </w:r>
      <w:r w:rsidRPr="00235AD1">
        <w:t>TaO</w:t>
      </w:r>
      <w:r w:rsidRPr="00235AD1">
        <w:rPr>
          <w:vertAlign w:val="subscript"/>
        </w:rPr>
        <w:t>7</w:t>
      </w:r>
      <w:r w:rsidRPr="00235AD1">
        <w:t>, and Yb</w:t>
      </w:r>
      <w:r w:rsidRPr="00235AD1">
        <w:rPr>
          <w:vertAlign w:val="subscript"/>
        </w:rPr>
        <w:t>3</w:t>
      </w:r>
      <w:r w:rsidRPr="00235AD1">
        <w:t>TaO</w:t>
      </w:r>
      <w:r w:rsidRPr="00235AD1">
        <w:rPr>
          <w:vertAlign w:val="subscript"/>
        </w:rPr>
        <w:t>7</w:t>
      </w:r>
      <w:r w:rsidRPr="00235AD1">
        <w:t xml:space="preserve"> measured at room temperature and modeled (red curves) using the </w:t>
      </w:r>
      <w:r w:rsidRPr="00235AD1">
        <w:rPr>
          <w:i/>
          <w:iCs/>
        </w:rPr>
        <w:t>C2mm</w:t>
      </w:r>
      <w:r w:rsidRPr="00235AD1">
        <w:t xml:space="preserve"> space group derived from PDF refinement of Yb</w:t>
      </w:r>
      <w:r w:rsidRPr="00235AD1">
        <w:rPr>
          <w:vertAlign w:val="subscript"/>
        </w:rPr>
        <w:t>3</w:t>
      </w:r>
      <w:r w:rsidRPr="00235AD1">
        <w:t>TaO</w:t>
      </w:r>
      <w:r w:rsidRPr="00235AD1">
        <w:rPr>
          <w:vertAlign w:val="subscript"/>
        </w:rPr>
        <w:t>7</w:t>
      </w:r>
      <w:r w:rsidRPr="00235AD1">
        <w:t xml:space="preserve"> measured at 100 K. The blue curves represent the difference between experimental data and refinement.</w:t>
      </w:r>
      <w:bookmarkEnd w:id="81"/>
      <w:r w:rsidRPr="00235AD1">
        <w:t xml:space="preserve"> </w:t>
      </w:r>
    </w:p>
    <w:p w14:paraId="5420F713" w14:textId="77777777" w:rsidR="00920856" w:rsidRDefault="00920856" w:rsidP="007D7714">
      <w:pPr>
        <w:spacing w:line="480" w:lineRule="auto"/>
        <w:ind w:firstLine="720"/>
        <w:jc w:val="both"/>
        <w:rPr>
          <w:rFonts w:ascii="Times New Roman" w:hAnsi="Times New Roman" w:cs="Times New Roman"/>
          <w:sz w:val="24"/>
          <w:szCs w:val="24"/>
        </w:rPr>
      </w:pPr>
    </w:p>
    <w:p w14:paraId="5FE1A1BD" w14:textId="77777777" w:rsidR="00920856" w:rsidRDefault="00920856" w:rsidP="007D7714">
      <w:pPr>
        <w:spacing w:line="480" w:lineRule="auto"/>
        <w:ind w:firstLine="720"/>
        <w:jc w:val="both"/>
        <w:rPr>
          <w:rFonts w:ascii="Times New Roman" w:hAnsi="Times New Roman" w:cs="Times New Roman"/>
          <w:sz w:val="24"/>
          <w:szCs w:val="24"/>
        </w:rPr>
      </w:pPr>
    </w:p>
    <w:p w14:paraId="1073673F" w14:textId="77777777" w:rsidR="00920856" w:rsidRDefault="00920856" w:rsidP="007D7714">
      <w:pPr>
        <w:spacing w:line="480" w:lineRule="auto"/>
        <w:ind w:firstLine="720"/>
        <w:jc w:val="both"/>
        <w:rPr>
          <w:rFonts w:ascii="Times New Roman" w:hAnsi="Times New Roman" w:cs="Times New Roman"/>
          <w:sz w:val="24"/>
          <w:szCs w:val="24"/>
        </w:rPr>
      </w:pPr>
    </w:p>
    <w:p w14:paraId="307B4799" w14:textId="77777777" w:rsidR="00920856" w:rsidRDefault="00920856" w:rsidP="007D7714">
      <w:pPr>
        <w:spacing w:line="480" w:lineRule="auto"/>
        <w:ind w:firstLine="720"/>
        <w:jc w:val="both"/>
        <w:rPr>
          <w:rFonts w:ascii="Times New Roman" w:hAnsi="Times New Roman" w:cs="Times New Roman"/>
          <w:sz w:val="24"/>
          <w:szCs w:val="24"/>
        </w:rPr>
      </w:pPr>
    </w:p>
    <w:p w14:paraId="53355268" w14:textId="77777777" w:rsidR="00920856" w:rsidRDefault="00920856" w:rsidP="007D7714">
      <w:pPr>
        <w:spacing w:line="480" w:lineRule="auto"/>
        <w:ind w:firstLine="720"/>
        <w:jc w:val="both"/>
        <w:rPr>
          <w:rFonts w:ascii="Times New Roman" w:hAnsi="Times New Roman" w:cs="Times New Roman"/>
          <w:sz w:val="24"/>
          <w:szCs w:val="24"/>
        </w:rPr>
      </w:pPr>
    </w:p>
    <w:p w14:paraId="0E9C4BF4" w14:textId="77777777" w:rsidR="00920856" w:rsidRDefault="00920856" w:rsidP="007D7714">
      <w:pPr>
        <w:spacing w:line="480" w:lineRule="auto"/>
        <w:ind w:firstLine="720"/>
        <w:jc w:val="both"/>
        <w:rPr>
          <w:rFonts w:ascii="Times New Roman" w:hAnsi="Times New Roman" w:cs="Times New Roman"/>
          <w:sz w:val="24"/>
          <w:szCs w:val="24"/>
        </w:rPr>
      </w:pPr>
    </w:p>
    <w:p w14:paraId="1CE5AA6B" w14:textId="77777777" w:rsidR="00920856" w:rsidRDefault="00920856" w:rsidP="007D7714">
      <w:pPr>
        <w:spacing w:line="480" w:lineRule="auto"/>
        <w:ind w:firstLine="720"/>
        <w:jc w:val="both"/>
        <w:rPr>
          <w:rFonts w:ascii="Times New Roman" w:hAnsi="Times New Roman" w:cs="Times New Roman"/>
          <w:sz w:val="24"/>
          <w:szCs w:val="24"/>
        </w:rPr>
      </w:pPr>
    </w:p>
    <w:p w14:paraId="4F4C56B9" w14:textId="77777777" w:rsidR="00920856" w:rsidRDefault="00920856" w:rsidP="007D7714">
      <w:pPr>
        <w:spacing w:line="480" w:lineRule="auto"/>
        <w:ind w:firstLine="720"/>
        <w:jc w:val="both"/>
        <w:rPr>
          <w:rFonts w:ascii="Times New Roman" w:hAnsi="Times New Roman" w:cs="Times New Roman"/>
          <w:sz w:val="24"/>
          <w:szCs w:val="24"/>
        </w:rPr>
      </w:pPr>
    </w:p>
    <w:p w14:paraId="4ACB9FD6" w14:textId="77777777" w:rsidR="00920856" w:rsidRDefault="00920856" w:rsidP="007D7714">
      <w:pPr>
        <w:spacing w:line="480" w:lineRule="auto"/>
        <w:ind w:firstLine="720"/>
        <w:jc w:val="both"/>
        <w:rPr>
          <w:rFonts w:ascii="Times New Roman" w:hAnsi="Times New Roman" w:cs="Times New Roman"/>
          <w:sz w:val="24"/>
          <w:szCs w:val="24"/>
        </w:rPr>
      </w:pPr>
    </w:p>
    <w:p w14:paraId="553A548F" w14:textId="77777777" w:rsidR="00920856" w:rsidRDefault="00920856" w:rsidP="007D7714">
      <w:pPr>
        <w:spacing w:line="480" w:lineRule="auto"/>
        <w:ind w:firstLine="720"/>
        <w:jc w:val="both"/>
        <w:rPr>
          <w:rFonts w:ascii="Times New Roman" w:hAnsi="Times New Roman" w:cs="Times New Roman"/>
          <w:sz w:val="24"/>
          <w:szCs w:val="24"/>
        </w:rPr>
      </w:pPr>
    </w:p>
    <w:p w14:paraId="33D0A355" w14:textId="77777777" w:rsidR="00920856" w:rsidRDefault="00920856" w:rsidP="007D7714">
      <w:pPr>
        <w:spacing w:line="480" w:lineRule="auto"/>
        <w:ind w:firstLine="720"/>
        <w:jc w:val="both"/>
        <w:rPr>
          <w:rFonts w:ascii="Times New Roman" w:hAnsi="Times New Roman" w:cs="Times New Roman"/>
          <w:sz w:val="24"/>
          <w:szCs w:val="24"/>
        </w:rPr>
      </w:pPr>
    </w:p>
    <w:p w14:paraId="0FBFECFB" w14:textId="77777777" w:rsidR="00920856" w:rsidRDefault="00920856" w:rsidP="007D7714">
      <w:pPr>
        <w:spacing w:line="480" w:lineRule="auto"/>
        <w:ind w:firstLine="720"/>
        <w:jc w:val="both"/>
        <w:rPr>
          <w:rFonts w:ascii="Times New Roman" w:hAnsi="Times New Roman" w:cs="Times New Roman"/>
          <w:sz w:val="24"/>
          <w:szCs w:val="24"/>
        </w:rPr>
      </w:pPr>
    </w:p>
    <w:p w14:paraId="3757DF0C" w14:textId="1BB6EFF9" w:rsidR="006A5EC5" w:rsidRDefault="006A5EC5" w:rsidP="007175F7">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models were required to capture the local atomic configurations, an exploration that yielded improved small-box refinements. To summarize this behavior and derive general trends among the three structural families, the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of initial and improved PDF models were compared (</w:t>
      </w:r>
      <w:r w:rsidRPr="00235AD1">
        <w:rPr>
          <w:rFonts w:ascii="Times New Roman" w:hAnsi="Times New Roman" w:cs="Times New Roman"/>
          <w:b/>
          <w:bCs/>
          <w:sz w:val="24"/>
          <w:szCs w:val="24"/>
        </w:rPr>
        <w:t>Figure 5.17</w:t>
      </w:r>
      <w:r w:rsidRPr="00235AD1">
        <w:rPr>
          <w:rFonts w:ascii="Times New Roman" w:hAnsi="Times New Roman" w:cs="Times New Roman"/>
          <w:sz w:val="24"/>
          <w:szCs w:val="24"/>
        </w:rPr>
        <w:t>).</w:t>
      </w:r>
    </w:p>
    <w:p w14:paraId="01247F8C" w14:textId="625AD9C4" w:rsidR="0026090A" w:rsidRDefault="0086325B"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improved model used for disordered family 3 compounds showed a large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drop, suggesting that the atomic arrangements in disordered compounds are most distinct from the long-range average structures. The local structure is in fact quite similar to the short-range organization of intermediate lanthanides of family 2 (Tb, Ho) that display an ordered long-range orthorhombic structure. The refinement of the PDFs of family 2 samples with the improved local model showed a more limited decrease of</w:t>
      </w:r>
      <w:r w:rsidRPr="00235AD1">
        <w:rPr>
          <w:rFonts w:ascii="Times New Roman" w:hAnsi="Times New Roman" w:cs="Times New Roman"/>
          <w:i/>
          <w:iCs/>
          <w:sz w:val="24"/>
          <w:szCs w:val="24"/>
        </w:rPr>
        <w:t xml:space="preserve"> Rw</w:t>
      </w:r>
      <w:r w:rsidRPr="00235AD1">
        <w:rPr>
          <w:rFonts w:ascii="Times New Roman" w:hAnsi="Times New Roman" w:cs="Times New Roman"/>
          <w:sz w:val="24"/>
          <w:szCs w:val="24"/>
        </w:rPr>
        <w:t>. This indicates that the short-range structure of these compounds has only minor deviations from the long-range centrosymmetric model. For the larger lanthanides,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of the ordered orthorhombic family 1, the reduction in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values is somewhat larger again as compared with family 2 compounds, suggesting more pronounced deviations of the local atomic arrangement from the long-range centrosymmetric structure. While this </w:t>
      </w:r>
      <w:r w:rsidRPr="00235AD1">
        <w:rPr>
          <w:rFonts w:ascii="Times New Roman" w:hAnsi="Times New Roman" w:cs="Times New Roman"/>
          <w:i/>
          <w:iCs/>
          <w:sz w:val="24"/>
          <w:szCs w:val="24"/>
        </w:rPr>
        <w:t>Rw</w:t>
      </w:r>
      <w:r w:rsidRPr="00235AD1">
        <w:rPr>
          <w:rFonts w:ascii="Times New Roman" w:hAnsi="Times New Roman" w:cs="Times New Roman"/>
          <w:sz w:val="24"/>
          <w:szCs w:val="24"/>
        </w:rPr>
        <w:t>-value analysis (</w:t>
      </w:r>
      <w:r w:rsidRPr="00235AD1">
        <w:rPr>
          <w:rFonts w:ascii="Times New Roman" w:hAnsi="Times New Roman" w:cs="Times New Roman"/>
          <w:b/>
          <w:bCs/>
          <w:sz w:val="24"/>
          <w:szCs w:val="24"/>
        </w:rPr>
        <w:t>Figure 5.17</w:t>
      </w:r>
      <w:r w:rsidRPr="00235AD1">
        <w:rPr>
          <w:rFonts w:ascii="Times New Roman" w:hAnsi="Times New Roman" w:cs="Times New Roman"/>
          <w:sz w:val="24"/>
          <w:szCs w:val="24"/>
        </w:rPr>
        <w:t>) is partially biased by the different neutron scattering lengths of the individual lanthanide elements (ranging from 4.6 fm for Pr to 12.4 fm for Yb), it still highlights the structural complexity across all weberite-type tantalates, showing a strong dependence on chemical composition and characteristics of the long-range structure.</w:t>
      </w:r>
    </w:p>
    <w:p w14:paraId="7B8B16CD" w14:textId="77777777" w:rsidR="006F204F" w:rsidRDefault="006F204F" w:rsidP="007D7714">
      <w:pPr>
        <w:spacing w:line="480" w:lineRule="auto"/>
        <w:ind w:firstLine="720"/>
        <w:jc w:val="both"/>
        <w:rPr>
          <w:rFonts w:ascii="Times New Roman" w:hAnsi="Times New Roman" w:cs="Times New Roman"/>
          <w:sz w:val="24"/>
          <w:szCs w:val="24"/>
        </w:rPr>
      </w:pPr>
    </w:p>
    <w:p w14:paraId="4FD4E9BA" w14:textId="77777777" w:rsidR="006F204F" w:rsidRPr="00235AD1" w:rsidDel="00C44D03" w:rsidRDefault="006F204F" w:rsidP="006F204F">
      <w:pPr>
        <w:pStyle w:val="Heading2"/>
      </w:pPr>
      <w:bookmarkStart w:id="82" w:name="_Toc152337092"/>
      <w:r w:rsidRPr="00235AD1" w:rsidDel="00C44D03">
        <w:t>Discussion</w:t>
      </w:r>
      <w:bookmarkEnd w:id="82"/>
      <w:r w:rsidRPr="00235AD1" w:rsidDel="00C44D03">
        <w:t xml:space="preserve"> </w:t>
      </w:r>
    </w:p>
    <w:p w14:paraId="0EEDB211" w14:textId="13E23AA4" w:rsidR="006F204F" w:rsidRPr="00235AD1" w:rsidRDefault="006F204F" w:rsidP="006F204F">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Considering the structures of weberite-type tantalates as a derivative of the high-symmetry prototype </w:t>
      </w:r>
      <w:r w:rsidRPr="00235AD1">
        <w:rPr>
          <w:rFonts w:ascii="Times New Roman" w:hAnsi="Times New Roman" w:cs="Times New Roman"/>
          <w:i/>
          <w:sz w:val="24"/>
          <w:szCs w:val="24"/>
        </w:rPr>
        <w:t>Cmmm</w:t>
      </w:r>
      <w:r w:rsidRPr="00235AD1">
        <w:rPr>
          <w:rFonts w:ascii="Times New Roman" w:hAnsi="Times New Roman" w:cs="Times New Roman"/>
          <w:sz w:val="24"/>
          <w:szCs w:val="24"/>
        </w:rPr>
        <w:t xml:space="preserve"> structure, provides a unified framework for explaining the findings of this study. </w:t>
      </w:r>
    </w:p>
    <w:p w14:paraId="36693914" w14:textId="77777777" w:rsidR="009B20AA" w:rsidRPr="00235AD1" w:rsidRDefault="009B20AA" w:rsidP="009B20AA">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364BAF8C" wp14:editId="109A4CE1">
            <wp:extent cx="5943600" cy="4551680"/>
            <wp:effectExtent l="0" t="0" r="0" b="1270"/>
            <wp:docPr id="1701044854" name="Picture 170104485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44854" name="Picture 1701044854" descr="A diagram of a graph&#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4551680"/>
                    </a:xfrm>
                    <a:prstGeom prst="rect">
                      <a:avLst/>
                    </a:prstGeom>
                    <a:noFill/>
                    <a:ln>
                      <a:noFill/>
                    </a:ln>
                  </pic:spPr>
                </pic:pic>
              </a:graphicData>
            </a:graphic>
          </wp:inline>
        </w:drawing>
      </w:r>
    </w:p>
    <w:p w14:paraId="7DBF7DD7" w14:textId="7C8479B5" w:rsidR="009B20AA" w:rsidRPr="00235AD1" w:rsidRDefault="006D0465" w:rsidP="00B20B1F">
      <w:pPr>
        <w:pStyle w:val="Caption"/>
        <w:jc w:val="both"/>
      </w:pPr>
      <w:bookmarkStart w:id="83" w:name="_Toc152219785"/>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17</w:t>
      </w:r>
      <w:r w:rsidR="00E0386F" w:rsidRPr="00235AD1">
        <w:rPr>
          <w:b/>
          <w:bCs/>
        </w:rPr>
        <w:fldChar w:fldCharType="end"/>
      </w:r>
      <w:r w:rsidRPr="00235AD1">
        <w:rPr>
          <w:b/>
          <w:bCs/>
        </w:rPr>
        <w:t>:</w:t>
      </w:r>
      <w:r w:rsidRPr="00235AD1">
        <w:t xml:space="preserve"> </w:t>
      </w:r>
      <w:r w:rsidR="009B20AA" w:rsidRPr="00235AD1">
        <w:t>Reliability factors (</w:t>
      </w:r>
      <w:r w:rsidR="009B20AA" w:rsidRPr="00235AD1">
        <w:rPr>
          <w:i/>
          <w:iCs/>
        </w:rPr>
        <w:t>Rw</w:t>
      </w:r>
      <w:r w:rsidR="009B20AA" w:rsidRPr="00235AD1">
        <w:t>) of neutron PDF refinements of Ln</w:t>
      </w:r>
      <w:r w:rsidR="009B20AA" w:rsidRPr="00235AD1">
        <w:rPr>
          <w:vertAlign w:val="subscript"/>
        </w:rPr>
        <w:t>3</w:t>
      </w:r>
      <w:r w:rsidR="009B20AA" w:rsidRPr="00235AD1">
        <w:t>TaO</w:t>
      </w:r>
      <w:r w:rsidR="009B20AA" w:rsidRPr="00235AD1">
        <w:rPr>
          <w:vertAlign w:val="subscript"/>
        </w:rPr>
        <w:t>7</w:t>
      </w:r>
      <w:r w:rsidR="009B20AA" w:rsidRPr="00235AD1">
        <w:t xml:space="preserve"> compounds displayed as a function of the ionic radius of the Ln cation. </w:t>
      </w:r>
      <w:r w:rsidR="009B20AA" w:rsidRPr="00235AD1">
        <w:rPr>
          <w:i/>
          <w:iCs/>
        </w:rPr>
        <w:t>Rw</w:t>
      </w:r>
      <w:r w:rsidR="009B20AA" w:rsidRPr="00235AD1">
        <w:t xml:space="preserve"> values based on </w:t>
      </w:r>
      <w:r w:rsidR="009B20AA" w:rsidRPr="00235AD1">
        <w:rPr>
          <w:i/>
          <w:iCs/>
        </w:rPr>
        <w:t>Cmcm</w:t>
      </w:r>
      <w:r w:rsidR="009B20AA" w:rsidRPr="00235AD1">
        <w:t xml:space="preserve"> and </w:t>
      </w:r>
      <w:r w:rsidR="009B20AA" w:rsidRPr="00235AD1">
        <w:rPr>
          <w:i/>
          <w:iCs/>
        </w:rPr>
        <w:t>Ccmm</w:t>
      </w:r>
      <w:r w:rsidR="009B20AA" w:rsidRPr="00235AD1">
        <w:t xml:space="preserve"> structural models are shown as downward oriented dark green triangles, and as black squares for </w:t>
      </w:r>
      <w:r w:rsidR="009B20AA" w:rsidRPr="00235AD1">
        <w:rPr>
          <w:i/>
          <w:iCs/>
        </w:rPr>
        <w:t>Fm-3m</w:t>
      </w:r>
      <w:r w:rsidR="009B20AA" w:rsidRPr="00235AD1">
        <w:t xml:space="preserve"> structural model. </w:t>
      </w:r>
      <w:r w:rsidR="009B20AA" w:rsidRPr="00235AD1">
        <w:rPr>
          <w:i/>
          <w:iCs/>
        </w:rPr>
        <w:t>Rw</w:t>
      </w:r>
      <w:r w:rsidR="009B20AA" w:rsidRPr="00235AD1">
        <w:t xml:space="preserve"> values based on alternative </w:t>
      </w:r>
      <w:r w:rsidR="009B20AA" w:rsidRPr="00235AD1">
        <w:rPr>
          <w:i/>
          <w:iCs/>
        </w:rPr>
        <w:t>C2cm</w:t>
      </w:r>
      <w:r w:rsidR="009B20AA" w:rsidRPr="00235AD1">
        <w:t xml:space="preserve">, </w:t>
      </w:r>
      <w:r w:rsidR="009B20AA" w:rsidRPr="00235AD1">
        <w:rPr>
          <w:i/>
          <w:iCs/>
        </w:rPr>
        <w:t>C222</w:t>
      </w:r>
      <w:r w:rsidR="009B20AA" w:rsidRPr="00235AD1">
        <w:rPr>
          <w:i/>
          <w:iCs/>
          <w:vertAlign w:val="subscript"/>
        </w:rPr>
        <w:t xml:space="preserve">1 </w:t>
      </w:r>
      <w:r w:rsidR="009B20AA" w:rsidRPr="00235AD1">
        <w:t xml:space="preserve">models are shown as upward oriented red triangles and as blue chevrons for </w:t>
      </w:r>
      <w:r w:rsidR="009B20AA" w:rsidRPr="00235AD1">
        <w:rPr>
          <w:i/>
          <w:iCs/>
        </w:rPr>
        <w:t xml:space="preserve">C2mm </w:t>
      </w:r>
      <w:r w:rsidR="009B20AA" w:rsidRPr="00235AD1">
        <w:t xml:space="preserve">model respectively. Red and blue arrows denote decrease in </w:t>
      </w:r>
      <w:r w:rsidR="009B20AA" w:rsidRPr="00235AD1">
        <w:rPr>
          <w:i/>
        </w:rPr>
        <w:t>Rw</w:t>
      </w:r>
      <w:r w:rsidR="009B20AA" w:rsidRPr="00235AD1">
        <w:t xml:space="preserve"> factors for improved models. Green, yellow and red shaded regions represent the long-range structural families: green = family 1 (</w:t>
      </w:r>
      <w:r w:rsidR="009B20AA" w:rsidRPr="00235AD1">
        <w:rPr>
          <w:i/>
          <w:iCs/>
        </w:rPr>
        <w:t>Cmcm</w:t>
      </w:r>
      <w:r w:rsidR="009B20AA" w:rsidRPr="00235AD1">
        <w:t>), yellow = family 2 (</w:t>
      </w:r>
      <w:r w:rsidR="009B20AA" w:rsidRPr="00235AD1">
        <w:rPr>
          <w:i/>
          <w:iCs/>
        </w:rPr>
        <w:t>Ccmm</w:t>
      </w:r>
      <w:r w:rsidR="009B20AA" w:rsidRPr="00235AD1">
        <w:t>), and red = family 3 (</w:t>
      </w:r>
      <w:r w:rsidR="009B20AA" w:rsidRPr="00235AD1">
        <w:rPr>
          <w:i/>
          <w:iCs/>
        </w:rPr>
        <w:t>Fm-3m</w:t>
      </w:r>
      <w:r w:rsidR="009B20AA" w:rsidRPr="00235AD1">
        <w:t>).</w:t>
      </w:r>
      <w:bookmarkEnd w:id="83"/>
    </w:p>
    <w:p w14:paraId="3D548E20" w14:textId="77777777" w:rsidR="009B20AA" w:rsidRPr="00235AD1" w:rsidRDefault="009B20AA" w:rsidP="007D7714">
      <w:pPr>
        <w:spacing w:line="480" w:lineRule="auto"/>
        <w:ind w:firstLine="720"/>
        <w:jc w:val="both"/>
        <w:rPr>
          <w:rFonts w:ascii="Times New Roman" w:hAnsi="Times New Roman" w:cs="Times New Roman"/>
          <w:sz w:val="24"/>
          <w:szCs w:val="24"/>
        </w:rPr>
      </w:pPr>
    </w:p>
    <w:p w14:paraId="6C21DDBC" w14:textId="77777777" w:rsidR="00F073CF" w:rsidRDefault="00F073CF" w:rsidP="007D7714">
      <w:pPr>
        <w:spacing w:line="480" w:lineRule="auto"/>
        <w:ind w:firstLine="720"/>
        <w:jc w:val="both"/>
        <w:rPr>
          <w:rFonts w:ascii="Times New Roman" w:hAnsi="Times New Roman" w:cs="Times New Roman"/>
          <w:sz w:val="24"/>
          <w:szCs w:val="24"/>
        </w:rPr>
      </w:pPr>
    </w:p>
    <w:p w14:paraId="68DFD0E2" w14:textId="77777777" w:rsidR="00380754" w:rsidRDefault="00380754" w:rsidP="007D7714">
      <w:pPr>
        <w:spacing w:line="480" w:lineRule="auto"/>
        <w:ind w:firstLine="720"/>
        <w:jc w:val="both"/>
        <w:rPr>
          <w:rFonts w:ascii="Times New Roman" w:hAnsi="Times New Roman" w:cs="Times New Roman"/>
          <w:sz w:val="24"/>
          <w:szCs w:val="24"/>
        </w:rPr>
      </w:pPr>
    </w:p>
    <w:p w14:paraId="3243F031" w14:textId="77777777" w:rsidR="00380754" w:rsidRDefault="00380754" w:rsidP="007D7714">
      <w:pPr>
        <w:spacing w:line="480" w:lineRule="auto"/>
        <w:ind w:firstLine="720"/>
        <w:jc w:val="both"/>
        <w:rPr>
          <w:rFonts w:ascii="Times New Roman" w:hAnsi="Times New Roman" w:cs="Times New Roman"/>
          <w:sz w:val="24"/>
          <w:szCs w:val="24"/>
        </w:rPr>
      </w:pPr>
    </w:p>
    <w:p w14:paraId="09239BE3" w14:textId="7156130F" w:rsidR="000F7842" w:rsidRPr="00235AD1" w:rsidRDefault="00380754" w:rsidP="0054253D">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The three structural families can be described by two distinct tilt systems, [100] and [010], corresponding to distinct irreducible representations of this prototype structure at the </w:t>
      </w:r>
      <w:r w:rsidRPr="00235AD1">
        <w:rPr>
          <w:rFonts w:ascii="Times New Roman" w:hAnsi="Times New Roman" w:cs="Times New Roman"/>
          <w:i/>
          <w:sz w:val="24"/>
          <w:szCs w:val="24"/>
        </w:rPr>
        <w:t>Z</w:t>
      </w:r>
      <w:r w:rsidRPr="00235AD1">
        <w:rPr>
          <w:rFonts w:ascii="Times New Roman" w:hAnsi="Times New Roman" w:cs="Times New Roman"/>
          <w:sz w:val="24"/>
          <w:szCs w:val="24"/>
        </w:rPr>
        <w:t>-point of the Brillouin zone. The two tilt systems were unambiguously determined through analysis of peak extinctions in high-resolution diffraction data. Structural family 1 compounds with large</w:t>
      </w:r>
      <w:r w:rsidR="005557EE">
        <w:rPr>
          <w:rFonts w:ascii="Times New Roman" w:hAnsi="Times New Roman" w:cs="Times New Roman"/>
          <w:sz w:val="24"/>
          <w:szCs w:val="24"/>
        </w:rPr>
        <w:t xml:space="preserve"> </w:t>
      </w:r>
      <w:r w:rsidR="007D7714" w:rsidRPr="00235AD1">
        <w:rPr>
          <w:rFonts w:ascii="Times New Roman" w:hAnsi="Times New Roman" w:cs="Times New Roman"/>
          <w:sz w:val="24"/>
          <w:szCs w:val="24"/>
        </w:rPr>
        <w:t>lanthanides (Pr</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exhibit a </w:t>
      </w:r>
      <w:r w:rsidR="007D7714" w:rsidRPr="00235AD1">
        <w:rPr>
          <w:rFonts w:ascii="Times New Roman" w:hAnsi="Times New Roman" w:cs="Times New Roman"/>
          <w:i/>
          <w:iCs/>
          <w:sz w:val="24"/>
          <w:szCs w:val="24"/>
        </w:rPr>
        <w:t>Cmcm</w:t>
      </w:r>
      <w:r w:rsidR="007D7714" w:rsidRPr="00235AD1">
        <w:rPr>
          <w:rFonts w:ascii="Times New Roman" w:hAnsi="Times New Roman" w:cs="Times New Roman"/>
          <w:sz w:val="24"/>
          <w:szCs w:val="24"/>
        </w:rPr>
        <w:t xml:space="preserve"> long-range structure with the [100] tilt system, while structural family 2 compounds with intermediate lanthanides (Tb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and 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display the </w:t>
      </w:r>
      <w:r w:rsidR="007D7714" w:rsidRPr="00235AD1">
        <w:rPr>
          <w:rFonts w:ascii="Times New Roman" w:hAnsi="Times New Roman" w:cs="Times New Roman"/>
          <w:i/>
          <w:iCs/>
          <w:sz w:val="24"/>
          <w:szCs w:val="24"/>
        </w:rPr>
        <w:t xml:space="preserve">Ccmm </w:t>
      </w:r>
      <w:r w:rsidR="007D7714" w:rsidRPr="00235AD1">
        <w:rPr>
          <w:rFonts w:ascii="Times New Roman" w:hAnsi="Times New Roman" w:cs="Times New Roman"/>
          <w:iCs/>
          <w:sz w:val="24"/>
          <w:szCs w:val="24"/>
        </w:rPr>
        <w:t xml:space="preserve">space group </w:t>
      </w:r>
      <w:r w:rsidR="007D7714" w:rsidRPr="00235AD1">
        <w:rPr>
          <w:rFonts w:ascii="Times New Roman" w:hAnsi="Times New Roman" w:cs="Times New Roman"/>
          <w:sz w:val="24"/>
          <w:szCs w:val="24"/>
        </w:rPr>
        <w:t>with the [010] tilt system. Only one weberite-type tantalate compound can display both tilt systems: Nd</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at the boundary between families 1 and 2 undergoes a first order semi-reconstructive transition from a low temperature [010] tilt system to a high temperature [100] tilt system as reported in </w:t>
      </w:r>
      <w:r w:rsidR="007D7714"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7D7714"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007D7714" w:rsidRPr="00235AD1">
        <w:rPr>
          <w:rFonts w:ascii="Times New Roman" w:hAnsi="Times New Roman" w:cs="Times New Roman"/>
          <w:sz w:val="24"/>
          <w:szCs w:val="24"/>
        </w:rPr>
        <w:fldChar w:fldCharType="end"/>
      </w:r>
      <w:r w:rsidR="007D7714" w:rsidRPr="00235AD1">
        <w:rPr>
          <w:rFonts w:ascii="Times New Roman" w:hAnsi="Times New Roman" w:cs="Times New Roman"/>
          <w:sz w:val="24"/>
          <w:szCs w:val="24"/>
        </w:rPr>
        <w:t>. Finally, family 3 compounds with small lanthanides (disordered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Tm</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and Yb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with a defect-fluorite structure </w:t>
      </w:r>
      <w:r w:rsidR="007D7714" w:rsidRPr="00235AD1">
        <w:rPr>
          <w:rFonts w:ascii="Times New Roman" w:hAnsi="Times New Roman" w:cs="Times New Roman"/>
          <w:i/>
          <w:iCs/>
          <w:sz w:val="24"/>
          <w:szCs w:val="24"/>
        </w:rPr>
        <w:t>Fm-3m</w:t>
      </w:r>
      <w:r w:rsidR="007D7714" w:rsidRPr="00235AD1">
        <w:rPr>
          <w:rFonts w:ascii="Times New Roman" w:hAnsi="Times New Roman" w:cs="Times New Roman"/>
          <w:sz w:val="24"/>
          <w:szCs w:val="24"/>
        </w:rPr>
        <w:t xml:space="preserve"> exhibit the same tilt system as structural family 2, but with a very short correlation length. The average tilt angle of TaO</w:t>
      </w:r>
      <w:r w:rsidR="007D7714" w:rsidRPr="00235AD1">
        <w:rPr>
          <w:rFonts w:ascii="Times New Roman" w:hAnsi="Times New Roman" w:cs="Times New Roman"/>
          <w:sz w:val="24"/>
          <w:szCs w:val="24"/>
          <w:vertAlign w:val="subscript"/>
        </w:rPr>
        <w:t>6</w:t>
      </w:r>
      <w:r w:rsidR="007D7714" w:rsidRPr="00235AD1">
        <w:rPr>
          <w:rFonts w:ascii="Times New Roman" w:hAnsi="Times New Roman" w:cs="Times New Roman"/>
          <w:sz w:val="24"/>
          <w:szCs w:val="24"/>
        </w:rPr>
        <w:t xml:space="preserve"> octahedra is directly related to the </w:t>
      </w:r>
      <w:r w:rsidR="007D7714" w:rsidRPr="00235AD1">
        <w:rPr>
          <w:rFonts w:ascii="Times New Roman" w:hAnsi="Times New Roman" w:cs="Times New Roman"/>
          <w:i/>
          <w:sz w:val="24"/>
          <w:szCs w:val="24"/>
        </w:rPr>
        <w:t>c</w:t>
      </w:r>
      <w:r w:rsidR="007D7714" w:rsidRPr="00235AD1">
        <w:rPr>
          <w:rFonts w:ascii="Times New Roman" w:hAnsi="Times New Roman" w:cs="Times New Roman"/>
          <w:sz w:val="24"/>
          <w:szCs w:val="24"/>
        </w:rPr>
        <w:t xml:space="preserve">-axis of weberite-type structures. The amplitude of this tilt was extracted using the lattice parameters determined in the present study (neutron total scattering and X-ray diffraction results) and those reported by Wakeshima </w:t>
      </w:r>
      <w:r w:rsidR="007D7714" w:rsidRPr="00235AD1">
        <w:rPr>
          <w:rFonts w:ascii="Times New Roman" w:hAnsi="Times New Roman" w:cs="Times New Roman"/>
          <w:i/>
          <w:sz w:val="24"/>
          <w:szCs w:val="24"/>
        </w:rPr>
        <w:t>et al</w:t>
      </w:r>
      <w:r w:rsidR="007D7714" w:rsidRPr="00235AD1">
        <w:rPr>
          <w:rFonts w:ascii="Times New Roman" w:hAnsi="Times New Roman" w:cs="Times New Roman"/>
          <w:sz w:val="24"/>
          <w:szCs w:val="24"/>
        </w:rPr>
        <w:t xml:space="preserve">. </w:t>
      </w:r>
      <w:r w:rsidR="007D7714"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7D7714"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007D7714" w:rsidRPr="00235AD1">
        <w:rPr>
          <w:rFonts w:ascii="Times New Roman" w:hAnsi="Times New Roman" w:cs="Times New Roman"/>
          <w:sz w:val="24"/>
          <w:szCs w:val="24"/>
        </w:rPr>
        <w:fldChar w:fldCharType="end"/>
      </w:r>
      <w:r w:rsidR="007D7714" w:rsidRPr="00235AD1">
        <w:rPr>
          <w:rFonts w:ascii="Times New Roman" w:hAnsi="Times New Roman" w:cs="Times New Roman"/>
          <w:sz w:val="24"/>
          <w:szCs w:val="24"/>
        </w:rPr>
        <w:t xml:space="preserve">. In the case of the defect-fluorite structure, the </w:t>
      </w:r>
      <w:r w:rsidR="007D7714" w:rsidRPr="00235AD1">
        <w:rPr>
          <w:rFonts w:ascii="Times New Roman" w:hAnsi="Times New Roman" w:cs="Times New Roman"/>
          <w:i/>
          <w:sz w:val="24"/>
          <w:szCs w:val="24"/>
        </w:rPr>
        <w:t>c</w:t>
      </w:r>
      <w:r w:rsidR="007D7714" w:rsidRPr="00235AD1">
        <w:rPr>
          <w:rFonts w:ascii="Times New Roman" w:hAnsi="Times New Roman" w:cs="Times New Roman"/>
          <w:sz w:val="24"/>
          <w:szCs w:val="24"/>
        </w:rPr>
        <w:t>-axis was reconstructed by using the metric transformation between the two lattices (</w:t>
      </w:r>
      <w:r w:rsidR="007D7714" w:rsidRPr="00235AD1">
        <w:rPr>
          <w:rFonts w:ascii="Times New Roman" w:hAnsi="Times New Roman" w:cs="Times New Roman"/>
          <w:i/>
          <w:sz w:val="24"/>
          <w:szCs w:val="24"/>
        </w:rPr>
        <w:t>a</w:t>
      </w:r>
      <w:r w:rsidR="007D7714" w:rsidRPr="00235AD1">
        <w:rPr>
          <w:rFonts w:ascii="Times New Roman" w:hAnsi="Times New Roman" w:cs="Times New Roman"/>
          <w:sz w:val="24"/>
          <w:szCs w:val="24"/>
          <w:vertAlign w:val="subscript"/>
        </w:rPr>
        <w:t>F</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7D7714" w:rsidRPr="00235AD1">
        <w:rPr>
          <w:rFonts w:ascii="Times New Roman" w:hAnsi="Times New Roman" w:cs="Times New Roman"/>
          <w:sz w:val="24"/>
          <w:szCs w:val="24"/>
        </w:rPr>
        <w:t>). The average tilt angle increases linearly as a function of decreasing ionic radii of the lanthanide ions across all three structural families (</w:t>
      </w:r>
      <w:r w:rsidR="007D7714" w:rsidRPr="00235AD1">
        <w:rPr>
          <w:rFonts w:ascii="Times New Roman" w:hAnsi="Times New Roman" w:cs="Times New Roman"/>
          <w:b/>
          <w:bCs/>
          <w:sz w:val="24"/>
          <w:szCs w:val="24"/>
        </w:rPr>
        <w:t xml:space="preserve">Figure </w:t>
      </w:r>
      <w:r w:rsidR="000554B0" w:rsidRPr="00235AD1">
        <w:rPr>
          <w:rFonts w:ascii="Times New Roman" w:hAnsi="Times New Roman" w:cs="Times New Roman"/>
          <w:b/>
          <w:bCs/>
          <w:sz w:val="24"/>
          <w:szCs w:val="24"/>
        </w:rPr>
        <w:t>5.</w:t>
      </w:r>
      <w:r w:rsidR="007D7714" w:rsidRPr="00235AD1">
        <w:rPr>
          <w:rFonts w:ascii="Times New Roman" w:hAnsi="Times New Roman" w:cs="Times New Roman"/>
          <w:b/>
          <w:bCs/>
          <w:sz w:val="24"/>
          <w:szCs w:val="24"/>
        </w:rPr>
        <w:t>1</w:t>
      </w:r>
      <w:r w:rsidR="000554B0" w:rsidRPr="00235AD1">
        <w:rPr>
          <w:rFonts w:ascii="Times New Roman" w:hAnsi="Times New Roman" w:cs="Times New Roman"/>
          <w:b/>
          <w:bCs/>
          <w:sz w:val="24"/>
          <w:szCs w:val="24"/>
        </w:rPr>
        <w:t>8</w:t>
      </w:r>
      <w:r w:rsidR="007D7714" w:rsidRPr="00235AD1">
        <w:rPr>
          <w:rFonts w:ascii="Times New Roman" w:hAnsi="Times New Roman" w:cs="Times New Roman"/>
          <w:b/>
          <w:bCs/>
          <w:sz w:val="24"/>
          <w:szCs w:val="24"/>
        </w:rPr>
        <w:t>, white squares</w:t>
      </w:r>
      <w:r w:rsidR="007D7714" w:rsidRPr="00235AD1">
        <w:rPr>
          <w:rFonts w:ascii="Times New Roman" w:hAnsi="Times New Roman" w:cs="Times New Roman"/>
          <w:sz w:val="24"/>
          <w:szCs w:val="24"/>
        </w:rPr>
        <w:t>). While the transition from structural family 2 to family 3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displays a continuous evolution at the macroscopic scale, there is an apparent discontinuity between families 1 and 2 (Nd</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This is a result of the change in the Ta-O-Ta inter-polyhedra tilt system occurring between the low- and high-temperature polymorphs of Nd</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w:t>
      </w:r>
      <w:r w:rsidR="005C3D41" w:rsidRPr="00235AD1">
        <w:rPr>
          <w:rFonts w:ascii="Times New Roman" w:hAnsi="Times New Roman" w:cs="Times New Roman"/>
          <w:sz w:val="24"/>
          <w:szCs w:val="24"/>
        </w:rPr>
        <w:t xml:space="preserve"> None of these long-range structural models provide an accurate description of the local structure. Improved models </w:t>
      </w:r>
    </w:p>
    <w:p w14:paraId="69FC93CB" w14:textId="77777777" w:rsidR="007D7714" w:rsidRPr="00235AD1" w:rsidRDefault="007D7714" w:rsidP="007D7714">
      <w:pPr>
        <w:spacing w:line="24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285A2447" wp14:editId="252E8FB0">
            <wp:extent cx="5943600" cy="4551680"/>
            <wp:effectExtent l="0" t="0" r="0" b="1270"/>
            <wp:docPr id="3" name="Picture 3" descr="A chart of different types of electr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hart of different types of electrons&#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4551680"/>
                    </a:xfrm>
                    <a:prstGeom prst="rect">
                      <a:avLst/>
                    </a:prstGeom>
                    <a:noFill/>
                    <a:ln>
                      <a:noFill/>
                    </a:ln>
                  </pic:spPr>
                </pic:pic>
              </a:graphicData>
            </a:graphic>
          </wp:inline>
        </w:drawing>
      </w:r>
    </w:p>
    <w:p w14:paraId="19BEC1A5" w14:textId="1CEB7FB5" w:rsidR="007D7714" w:rsidRPr="00235AD1" w:rsidRDefault="002607FC" w:rsidP="00B47972">
      <w:pPr>
        <w:pStyle w:val="Caption"/>
        <w:jc w:val="both"/>
      </w:pPr>
      <w:bookmarkStart w:id="84" w:name="_Toc152219786"/>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5</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18</w:t>
      </w:r>
      <w:r w:rsidR="00E0386F" w:rsidRPr="00235AD1">
        <w:rPr>
          <w:b/>
          <w:bCs/>
        </w:rPr>
        <w:fldChar w:fldCharType="end"/>
      </w:r>
      <w:r w:rsidRPr="00235AD1">
        <w:rPr>
          <w:b/>
          <w:bCs/>
        </w:rPr>
        <w:t>:</w:t>
      </w:r>
      <w:r w:rsidRPr="00235AD1">
        <w:t xml:space="preserve"> </w:t>
      </w:r>
      <w:r w:rsidR="007D7714" w:rsidRPr="00235AD1">
        <w:t>Ta-O-Ta</w:t>
      </w:r>
      <w:r w:rsidR="007D7714" w:rsidRPr="00235AD1">
        <w:rPr>
          <w:b/>
          <w:bCs/>
        </w:rPr>
        <w:t xml:space="preserve"> </w:t>
      </w:r>
      <w:r w:rsidR="007D7714" w:rsidRPr="00235AD1">
        <w:t>tilt angles between TaO</w:t>
      </w:r>
      <w:r w:rsidR="007D7714" w:rsidRPr="00235AD1">
        <w:rPr>
          <w:vertAlign w:val="subscript"/>
        </w:rPr>
        <w:t>6</w:t>
      </w:r>
      <w:r w:rsidR="007D7714" w:rsidRPr="00235AD1">
        <w:t xml:space="preserve"> octahedra in Ln</w:t>
      </w:r>
      <w:r w:rsidR="007D7714" w:rsidRPr="00235AD1">
        <w:rPr>
          <w:vertAlign w:val="subscript"/>
        </w:rPr>
        <w:t>3</w:t>
      </w:r>
      <w:r w:rsidR="007D7714" w:rsidRPr="00235AD1">
        <w:t>TaO</w:t>
      </w:r>
      <w:r w:rsidR="007D7714" w:rsidRPr="00235AD1">
        <w:rPr>
          <w:vertAlign w:val="subscript"/>
        </w:rPr>
        <w:t>7</w:t>
      </w:r>
      <w:r w:rsidR="007D7714" w:rsidRPr="00235AD1">
        <w:t xml:space="preserve"> derived from c-lattice parameters published by Wakeshima </w:t>
      </w:r>
      <w:r w:rsidR="007D7714" w:rsidRPr="00235AD1">
        <w:rPr>
          <w:i/>
          <w:iCs/>
        </w:rPr>
        <w:t>et al.</w:t>
      </w:r>
      <w:r w:rsidR="007D7714" w:rsidRPr="00235AD1">
        <w:t xml:space="preserve"> </w:t>
      </w:r>
      <w:r w:rsidR="007D7714" w:rsidRPr="00235AD1">
        <w:fldChar w:fldCharType="begin" w:fldLock="1"/>
      </w:r>
      <w:r w:rsidR="000B11FE" w:rsidRPr="00235AD1">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7D7714" w:rsidRPr="00235AD1">
        <w:fldChar w:fldCharType="separate"/>
      </w:r>
      <w:r w:rsidR="00A6105D" w:rsidRPr="00235AD1">
        <w:rPr>
          <w:noProof/>
        </w:rPr>
        <w:t>[5]</w:t>
      </w:r>
      <w:r w:rsidR="007D7714" w:rsidRPr="00235AD1">
        <w:fldChar w:fldCharType="end"/>
      </w:r>
      <w:r w:rsidR="007D7714" w:rsidRPr="00235AD1">
        <w:t xml:space="preserve"> as a function of ionic radius of the lanthanide cations shown as white squares and connected by a black dashed line. The c-lattice parameter for (long-range) defect-fluorite structured compounds (Ln = Ho-Yb) was estimated as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F</m:t>
            </m:r>
          </m:sub>
        </m:sSub>
        <m:rad>
          <m:radPr>
            <m:degHide m:val="1"/>
            <m:ctrlPr>
              <w:rPr>
                <w:rFonts w:ascii="Cambria Math" w:hAnsi="Cambria Math"/>
                <w:i/>
              </w:rPr>
            </m:ctrlPr>
          </m:radPr>
          <m:deg/>
          <m:e>
            <m:r>
              <w:rPr>
                <w:rFonts w:ascii="Cambria Math" w:hAnsi="Cambria Math"/>
              </w:rPr>
              <m:t>2</m:t>
            </m:r>
          </m:e>
        </m:rad>
      </m:oMath>
      <w:r w:rsidR="007D7714" w:rsidRPr="00235AD1">
        <w:t>. Tilt angles determined from c-lattice parameters measured in this study by SXRD and neutron diffraction data (long-range) are shown as red and blue triangles. Tilt angles determined from short-range structures are shown as green spheres for room temperature data and as orange chevrons for 100K data. Fully filled circles and chevrons denote PDF models obtained from ordered compounds (Pr, Tb, Ho) whereas partially filled colored symbols denote models obtained for disordered compounds (Ho, Tm, Yb) with blue dashed line serves as a guide to the eye. Green, yellow and red shaded regions represent the long-range structural families: green = family 1 (</w:t>
      </w:r>
      <w:r w:rsidR="007D7714" w:rsidRPr="00235AD1">
        <w:rPr>
          <w:i/>
          <w:iCs/>
        </w:rPr>
        <w:t>Cmcm</w:t>
      </w:r>
      <w:r w:rsidR="007D7714" w:rsidRPr="00235AD1">
        <w:t>), yellow = family 2 (</w:t>
      </w:r>
      <w:r w:rsidR="007D7714" w:rsidRPr="00235AD1">
        <w:rPr>
          <w:i/>
          <w:iCs/>
        </w:rPr>
        <w:t>Ccmm</w:t>
      </w:r>
      <w:r w:rsidR="007D7714" w:rsidRPr="00235AD1">
        <w:t>), and red = family 3 (</w:t>
      </w:r>
      <w:r w:rsidR="007D7714" w:rsidRPr="00235AD1">
        <w:rPr>
          <w:i/>
          <w:iCs/>
        </w:rPr>
        <w:t>Fm-3m</w:t>
      </w:r>
      <w:r w:rsidR="007D7714" w:rsidRPr="00235AD1">
        <w:t>).</w:t>
      </w:r>
      <w:bookmarkEnd w:id="84"/>
    </w:p>
    <w:p w14:paraId="1C117F32" w14:textId="77777777" w:rsidR="005C3D41" w:rsidRPr="00235AD1" w:rsidRDefault="005C3D41" w:rsidP="007D7714">
      <w:pPr>
        <w:spacing w:line="480" w:lineRule="auto"/>
        <w:ind w:firstLine="720"/>
        <w:jc w:val="both"/>
        <w:rPr>
          <w:rFonts w:ascii="Times New Roman" w:hAnsi="Times New Roman" w:cs="Times New Roman"/>
          <w:sz w:val="24"/>
          <w:szCs w:val="24"/>
        </w:rPr>
      </w:pPr>
    </w:p>
    <w:p w14:paraId="26D66287" w14:textId="77777777" w:rsidR="005C3D41" w:rsidRDefault="005C3D41" w:rsidP="007D7714">
      <w:pPr>
        <w:spacing w:line="480" w:lineRule="auto"/>
        <w:ind w:firstLine="720"/>
        <w:jc w:val="both"/>
        <w:rPr>
          <w:rFonts w:ascii="Times New Roman" w:hAnsi="Times New Roman" w:cs="Times New Roman"/>
          <w:sz w:val="24"/>
          <w:szCs w:val="24"/>
        </w:rPr>
      </w:pPr>
    </w:p>
    <w:p w14:paraId="679D3250" w14:textId="77777777" w:rsidR="0054253D" w:rsidRDefault="0054253D" w:rsidP="007D7714">
      <w:pPr>
        <w:spacing w:line="480" w:lineRule="auto"/>
        <w:ind w:firstLine="720"/>
        <w:jc w:val="both"/>
        <w:rPr>
          <w:rFonts w:ascii="Times New Roman" w:hAnsi="Times New Roman" w:cs="Times New Roman"/>
          <w:sz w:val="24"/>
          <w:szCs w:val="24"/>
        </w:rPr>
      </w:pPr>
    </w:p>
    <w:p w14:paraId="78E5F84A" w14:textId="77777777" w:rsidR="0054253D" w:rsidRDefault="0054253D" w:rsidP="00617503">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were derived for all three families and allowed the description of local tilts and deformations of coordination polyhedra across the entire lanthanide series.</w:t>
      </w:r>
    </w:p>
    <w:p w14:paraId="29732D97" w14:textId="77777777" w:rsidR="0054253D" w:rsidRDefault="0054253D" w:rsidP="0054253D">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evolution of the tilt angle of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derived from the PDF refinements shows excellent agreement with the results from the long-range analysis for families 1 and 2 at room temperature and low temperature (</w:t>
      </w:r>
      <w:r w:rsidRPr="00235AD1">
        <w:rPr>
          <w:rFonts w:ascii="Times New Roman" w:hAnsi="Times New Roman" w:cs="Times New Roman"/>
          <w:b/>
          <w:bCs/>
          <w:sz w:val="24"/>
          <w:szCs w:val="24"/>
        </w:rPr>
        <w:t xml:space="preserve">Figure 5.18, </w:t>
      </w:r>
      <w:r w:rsidRPr="00235AD1">
        <w:rPr>
          <w:rFonts w:ascii="Times New Roman" w:hAnsi="Times New Roman" w:cs="Times New Roman"/>
          <w:sz w:val="24"/>
          <w:szCs w:val="24"/>
        </w:rPr>
        <w:t>colored symbols). The structure analysis of the PDF data of family 3 allows direct determination of the tilt angle beyond the estimation based on the lattice parameter of the defect-fluorite structure. The evolution of the tilt angle with decreasing ionic radii remains linear for the three compositions of family 3 with no explicit dependence on the sample temperature (</w:t>
      </w:r>
      <w:r w:rsidRPr="00235AD1">
        <w:rPr>
          <w:rFonts w:ascii="Times New Roman" w:hAnsi="Times New Roman" w:cs="Times New Roman"/>
          <w:b/>
          <w:bCs/>
          <w:sz w:val="24"/>
          <w:szCs w:val="24"/>
        </w:rPr>
        <w:t xml:space="preserve">Figure 5.18, </w:t>
      </w:r>
      <w:r w:rsidRPr="00235AD1">
        <w:rPr>
          <w:rFonts w:ascii="Times New Roman" w:hAnsi="Times New Roman" w:cs="Times New Roman"/>
          <w:sz w:val="24"/>
          <w:szCs w:val="24"/>
        </w:rPr>
        <w:t>partially filled symbols); however, there is a distinct discontinuity between families 2 and 3, occurring for the ordered and disordered polymorphs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Despite the observed discontinuities, a single slope seems to describe all data.</w:t>
      </w:r>
      <w:r>
        <w:rPr>
          <w:rFonts w:ascii="Times New Roman" w:hAnsi="Times New Roman" w:cs="Times New Roman"/>
          <w:sz w:val="24"/>
          <w:szCs w:val="24"/>
        </w:rPr>
        <w:t xml:space="preserve"> </w:t>
      </w:r>
      <w:r w:rsidRPr="00235AD1">
        <w:rPr>
          <w:rFonts w:ascii="Times New Roman" w:hAnsi="Times New Roman" w:cs="Times New Roman"/>
          <w:sz w:val="24"/>
          <w:szCs w:val="24"/>
        </w:rPr>
        <w:t>The systematic increase in tilt angle across the entire series can be explained by the contraction of the lanthanide ionic radii. The linear dependence suggests that rigid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are a good approximation because the tilt angle produces a linear reduction of the available volume for the lanthanide polyhedra. This also explains the two observed discontinuities; the tilt angle is larger for the high-temperature polymorph of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but is reduced for low-temperature phase, thus maintaining an optimum volume available for the Nd cation. For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 ordered polymorph has a larger tilt, reducing the volume required for the Ho cation, a configuration that cannot be achieved in the disordered polymorph where the Ho experiences significant positional disorder.</w:t>
      </w:r>
    </w:p>
    <w:p w14:paraId="16BF8E43" w14:textId="0B1D054F" w:rsidR="000237CA" w:rsidRPr="00235AD1" w:rsidRDefault="000237CA" w:rsidP="0054253D">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For the discussion of the octahedral tilt,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were approximated as rigid units; however, small internal distortions may occur that can be assessed through analysis of the short-</w:t>
      </w:r>
      <w:r w:rsidR="00086B1D" w:rsidRPr="00086B1D">
        <w:rPr>
          <w:rFonts w:ascii="Times New Roman" w:hAnsi="Times New Roman" w:cs="Times New Roman"/>
          <w:sz w:val="24"/>
          <w:szCs w:val="24"/>
        </w:rPr>
        <w:t xml:space="preserve"> </w:t>
      </w:r>
      <w:r w:rsidR="00086B1D" w:rsidRPr="00235AD1">
        <w:rPr>
          <w:rFonts w:ascii="Times New Roman" w:hAnsi="Times New Roman" w:cs="Times New Roman"/>
          <w:sz w:val="24"/>
          <w:szCs w:val="24"/>
        </w:rPr>
        <w:t>range structure.</w:t>
      </w:r>
      <w:r w:rsidR="00E2140B">
        <w:rPr>
          <w:rFonts w:ascii="Times New Roman" w:hAnsi="Times New Roman" w:cs="Times New Roman"/>
          <w:sz w:val="24"/>
          <w:szCs w:val="24"/>
        </w:rPr>
        <w:t xml:space="preserve"> (</w:t>
      </w:r>
      <w:r w:rsidR="00E2140B" w:rsidRPr="004F4499">
        <w:rPr>
          <w:rFonts w:ascii="Times New Roman" w:hAnsi="Times New Roman" w:cs="Times New Roman"/>
          <w:b/>
          <w:bCs/>
          <w:sz w:val="24"/>
          <w:szCs w:val="24"/>
        </w:rPr>
        <w:t>Figure 5.19</w:t>
      </w:r>
      <w:r w:rsidR="00E2140B">
        <w:rPr>
          <w:rFonts w:ascii="Times New Roman" w:hAnsi="Times New Roman" w:cs="Times New Roman"/>
          <w:sz w:val="24"/>
          <w:szCs w:val="24"/>
        </w:rPr>
        <w:t>)</w:t>
      </w:r>
      <w:r w:rsidR="004F4499">
        <w:rPr>
          <w:rFonts w:ascii="Times New Roman" w:hAnsi="Times New Roman" w:cs="Times New Roman"/>
          <w:sz w:val="24"/>
          <w:szCs w:val="24"/>
        </w:rPr>
        <w:t>.</w:t>
      </w:r>
      <w:r w:rsidR="00086B1D" w:rsidRPr="00235AD1">
        <w:rPr>
          <w:rFonts w:ascii="Times New Roman" w:hAnsi="Times New Roman" w:cs="Times New Roman"/>
          <w:sz w:val="24"/>
          <w:szCs w:val="24"/>
        </w:rPr>
        <w:t xml:space="preserve"> Two parameters are important to describe such distortions: the </w:t>
      </w:r>
    </w:p>
    <w:p w14:paraId="10BBF5DA" w14:textId="77777777" w:rsidR="007D7714" w:rsidRDefault="007D7714" w:rsidP="007D7714">
      <w:pPr>
        <w:spacing w:before="240" w:line="240" w:lineRule="auto"/>
        <w:jc w:val="center"/>
        <w:rPr>
          <w:rFonts w:ascii="Times New Roman" w:hAnsi="Times New Roman" w:cs="Times New Roman"/>
          <w:b/>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64B08E4" wp14:editId="454B99C8">
            <wp:extent cx="4704175" cy="3600000"/>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04175" cy="3600000"/>
                    </a:xfrm>
                    <a:prstGeom prst="rect">
                      <a:avLst/>
                    </a:prstGeom>
                    <a:noFill/>
                    <a:ln>
                      <a:noFill/>
                    </a:ln>
                  </pic:spPr>
                </pic:pic>
              </a:graphicData>
            </a:graphic>
          </wp:inline>
        </w:drawing>
      </w:r>
    </w:p>
    <w:p w14:paraId="39432300" w14:textId="77777777" w:rsidR="009E5F38" w:rsidRDefault="009E5F38" w:rsidP="009E5F38">
      <w:pPr>
        <w:pStyle w:val="Caption"/>
        <w:jc w:val="both"/>
      </w:pPr>
      <w:bookmarkStart w:id="85" w:name="_Toc152219787"/>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5</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19</w:t>
      </w:r>
      <w:r w:rsidRPr="00235AD1">
        <w:rPr>
          <w:b/>
          <w:bCs/>
        </w:rPr>
        <w:fldChar w:fldCharType="end"/>
      </w:r>
      <w:r w:rsidRPr="00235AD1">
        <w:rPr>
          <w:b/>
          <w:bCs/>
        </w:rPr>
        <w:t>:</w:t>
      </w:r>
      <w:r w:rsidRPr="00235AD1">
        <w:t xml:space="preserve"> </w:t>
      </w:r>
      <w:r w:rsidRPr="00235AD1">
        <w:rPr>
          <w:bCs/>
        </w:rPr>
        <w:t xml:space="preserve">Various polyhedra parameters of </w:t>
      </w:r>
      <w:r w:rsidRPr="00235AD1">
        <w:t>Ln</w:t>
      </w:r>
      <w:r w:rsidRPr="00235AD1">
        <w:rPr>
          <w:vertAlign w:val="subscript"/>
        </w:rPr>
        <w:t>3</w:t>
      </w:r>
      <w:r w:rsidRPr="00235AD1">
        <w:t>TaO</w:t>
      </w:r>
      <w:r w:rsidRPr="00235AD1">
        <w:rPr>
          <w:vertAlign w:val="subscript"/>
        </w:rPr>
        <w:t>7</w:t>
      </w:r>
      <w:r w:rsidRPr="00235AD1">
        <w:t xml:space="preserve"> (Ln = Pr, Tb, Ho, Tm, and Yb) </w:t>
      </w:r>
      <w:r w:rsidRPr="00235AD1">
        <w:rPr>
          <w:bCs/>
        </w:rPr>
        <w:t xml:space="preserve">extracted from </w:t>
      </w:r>
      <w:r w:rsidRPr="00235AD1">
        <w:t xml:space="preserve">PDF refinements using </w:t>
      </w:r>
      <w:r w:rsidRPr="00235AD1">
        <w:rPr>
          <w:i/>
          <w:iCs/>
        </w:rPr>
        <w:t xml:space="preserve">C2cm </w:t>
      </w:r>
      <w:r w:rsidRPr="00235AD1">
        <w:t xml:space="preserve">(Pr), </w:t>
      </w:r>
      <w:r w:rsidRPr="00235AD1">
        <w:rPr>
          <w:i/>
          <w:iCs/>
        </w:rPr>
        <w:t>C222</w:t>
      </w:r>
      <w:r w:rsidRPr="00235AD1">
        <w:rPr>
          <w:i/>
          <w:iCs/>
          <w:vertAlign w:val="subscript"/>
        </w:rPr>
        <w:t>1</w:t>
      </w:r>
      <w:r w:rsidRPr="00235AD1">
        <w:rPr>
          <w:vertAlign w:val="subscript"/>
        </w:rPr>
        <w:t xml:space="preserve"> </w:t>
      </w:r>
      <w:r w:rsidRPr="00235AD1">
        <w:t xml:space="preserve">(Tb, Ho), and </w:t>
      </w:r>
      <w:r w:rsidRPr="00235AD1">
        <w:rPr>
          <w:i/>
          <w:iCs/>
        </w:rPr>
        <w:t>C2mm</w:t>
      </w:r>
      <w:r w:rsidRPr="00235AD1">
        <w:t xml:space="preserve"> (disordered Ho, Tm, Yb) models. (a) Bond angle variance (downward oriented red triangles) and quadratic elongation (upward oriented blue triangles) parameters of TaO</w:t>
      </w:r>
      <w:r w:rsidRPr="00235AD1">
        <w:rPr>
          <w:vertAlign w:val="subscript"/>
        </w:rPr>
        <w:t xml:space="preserve">6 </w:t>
      </w:r>
      <w:r w:rsidRPr="00235AD1">
        <w:t>octahedra with the dashed black curve serving as a guide to the eyes. (b) Magnitude of the displacement vectors (distance between the Ta position and the O</w:t>
      </w:r>
      <w:r w:rsidRPr="00235AD1">
        <w:rPr>
          <w:vertAlign w:val="subscript"/>
        </w:rPr>
        <w:t>6</w:t>
      </w:r>
      <w:r w:rsidRPr="00235AD1">
        <w:t xml:space="preserve"> barycenter) and respective vector directions. (c) Respective volumes of TaO</w:t>
      </w:r>
      <w:r w:rsidRPr="00235AD1">
        <w:rPr>
          <w:vertAlign w:val="subscript"/>
        </w:rPr>
        <w:t>6</w:t>
      </w:r>
      <w:r w:rsidRPr="00235AD1">
        <w:t>, BO</w:t>
      </w:r>
      <w:r w:rsidRPr="00235AD1">
        <w:rPr>
          <w:vertAlign w:val="subscript"/>
        </w:rPr>
        <w:t>7</w:t>
      </w:r>
      <w:r w:rsidRPr="00235AD1">
        <w:t>, and BO</w:t>
      </w:r>
      <w:r w:rsidRPr="00235AD1">
        <w:rPr>
          <w:vertAlign w:val="subscript"/>
        </w:rPr>
        <w:t>8</w:t>
      </w:r>
      <w:r w:rsidRPr="00235AD1">
        <w:t xml:space="preserve"> polyhedra from short-range structures (</w:t>
      </w:r>
      <w:r w:rsidRPr="00235AD1">
        <w:rPr>
          <w:i/>
          <w:iCs/>
        </w:rPr>
        <w:t>C2cm</w:t>
      </w:r>
      <w:r w:rsidRPr="00235AD1">
        <w:t xml:space="preserve">, </w:t>
      </w:r>
      <w:r w:rsidRPr="00235AD1">
        <w:rPr>
          <w:i/>
          <w:iCs/>
        </w:rPr>
        <w:t>C222</w:t>
      </w:r>
      <w:r w:rsidRPr="00235AD1">
        <w:rPr>
          <w:i/>
          <w:iCs/>
          <w:vertAlign w:val="subscript"/>
        </w:rPr>
        <w:t>1</w:t>
      </w:r>
      <w:r w:rsidRPr="00235AD1">
        <w:t xml:space="preserve">, </w:t>
      </w:r>
      <w:r w:rsidRPr="00235AD1">
        <w:rPr>
          <w:i/>
          <w:iCs/>
        </w:rPr>
        <w:t>C2mm</w:t>
      </w:r>
      <w:r w:rsidRPr="00235AD1">
        <w:t>) shown as completely filled symbols for Ln = Pr, Tb, and ordered Ho and as semi-filled symbols for Ln = disordered Ho, Tm, and Yb. Additionally shown as white-filled symbols are the average polyhedra volumes from the long-range structures (</w:t>
      </w:r>
      <w:r w:rsidRPr="00235AD1">
        <w:rPr>
          <w:i/>
          <w:iCs/>
        </w:rPr>
        <w:t>Cmcm</w:t>
      </w:r>
      <w:r w:rsidRPr="00235AD1">
        <w:t xml:space="preserve">, </w:t>
      </w:r>
      <w:r w:rsidRPr="00235AD1">
        <w:rPr>
          <w:i/>
          <w:iCs/>
        </w:rPr>
        <w:t>Ccmm</w:t>
      </w:r>
      <w:r w:rsidRPr="00235AD1">
        <w:t xml:space="preserve"> and </w:t>
      </w:r>
      <w:r w:rsidRPr="00235AD1">
        <w:rPr>
          <w:i/>
          <w:iCs/>
        </w:rPr>
        <w:t>Fm-3m</w:t>
      </w:r>
      <w:r w:rsidRPr="00235AD1">
        <w:t>). Circles, upward-oriented triangles and squares indicate TaO</w:t>
      </w:r>
      <w:r w:rsidRPr="00235AD1">
        <w:rPr>
          <w:vertAlign w:val="subscript"/>
        </w:rPr>
        <w:t>6</w:t>
      </w:r>
      <w:r w:rsidRPr="00235AD1">
        <w:t>, LnO</w:t>
      </w:r>
      <w:r w:rsidRPr="00235AD1">
        <w:rPr>
          <w:vertAlign w:val="subscript"/>
        </w:rPr>
        <w:t>7</w:t>
      </w:r>
      <w:r w:rsidRPr="00235AD1">
        <w:t xml:space="preserve"> and LnO</w:t>
      </w:r>
      <w:r w:rsidRPr="00235AD1">
        <w:rPr>
          <w:vertAlign w:val="subscript"/>
        </w:rPr>
        <w:t>8</w:t>
      </w:r>
      <w:r w:rsidRPr="00235AD1">
        <w:t xml:space="preserve"> polyhedra, respectively, whereas white-filled red stars indicate average (Ta/Ln)O</w:t>
      </w:r>
      <w:r w:rsidRPr="00235AD1">
        <w:rPr>
          <w:vertAlign w:val="subscript"/>
        </w:rPr>
        <w:t>7</w:t>
      </w:r>
      <w:r w:rsidRPr="00235AD1">
        <w:t xml:space="preserve"> polyhedra from long-range </w:t>
      </w:r>
      <w:r w:rsidRPr="00235AD1">
        <w:rPr>
          <w:i/>
          <w:iCs/>
        </w:rPr>
        <w:t>Fm-3m</w:t>
      </w:r>
      <w:r w:rsidRPr="00235AD1">
        <w:t xml:space="preserve"> models. For the ease of visualization, the legend is also shown within the white box above the data, denoting polyhedra from long-range diffraction and short-range PDF models as ‘</w:t>
      </w:r>
      <w:r w:rsidRPr="00235AD1">
        <w:rPr>
          <w:i/>
          <w:iCs/>
        </w:rPr>
        <w:t>Diffr</w:t>
      </w:r>
      <w:r w:rsidRPr="00235AD1">
        <w:t>’ and ‘</w:t>
      </w:r>
      <w:r w:rsidRPr="00235AD1">
        <w:rPr>
          <w:i/>
          <w:iCs/>
        </w:rPr>
        <w:t>PDF</w:t>
      </w:r>
      <w:r w:rsidRPr="00235AD1">
        <w:t xml:space="preserve">’, respectively. Green, yellow, and red shaded regions represent the three weberite-type tantalate long-range families with green (family 1, </w:t>
      </w:r>
      <w:r w:rsidRPr="00235AD1">
        <w:rPr>
          <w:i/>
          <w:iCs/>
        </w:rPr>
        <w:t>Cmcm</w:t>
      </w:r>
      <w:r w:rsidRPr="00235AD1">
        <w:t xml:space="preserve">), yellow (family 2, </w:t>
      </w:r>
      <w:r w:rsidRPr="00235AD1">
        <w:rPr>
          <w:i/>
          <w:iCs/>
        </w:rPr>
        <w:t>Ccmm</w:t>
      </w:r>
      <w:r w:rsidRPr="00235AD1">
        <w:t xml:space="preserve">), and red (family 3, </w:t>
      </w:r>
      <w:r w:rsidRPr="00235AD1">
        <w:rPr>
          <w:i/>
          <w:iCs/>
        </w:rPr>
        <w:t>Fm-3m</w:t>
      </w:r>
      <w:r w:rsidRPr="00235AD1">
        <w:t>). The error bars in (a) represent propagated uncertainties from quadratic elongation and bond angle variance formulas, while in (b), uncertainties are calculated by the VESTA crystallographic software.</w:t>
      </w:r>
      <w:bookmarkEnd w:id="85"/>
      <w:r w:rsidRPr="00235AD1">
        <w:t xml:space="preserve"> </w:t>
      </w:r>
    </w:p>
    <w:p w14:paraId="1479AE08" w14:textId="77777777" w:rsidR="00747512" w:rsidRDefault="00747512" w:rsidP="00747512"/>
    <w:p w14:paraId="391AFAFC" w14:textId="77777777" w:rsidR="00747512" w:rsidRDefault="00747512" w:rsidP="00747512"/>
    <w:p w14:paraId="42F52405" w14:textId="77777777" w:rsidR="00747512" w:rsidRDefault="00747512" w:rsidP="00747512"/>
    <w:p w14:paraId="15D35496" w14:textId="77777777" w:rsidR="007D7714" w:rsidRPr="00235AD1" w:rsidRDefault="007D7714" w:rsidP="007D7714">
      <w:pPr>
        <w:spacing w:before="240" w:line="240" w:lineRule="auto"/>
        <w:jc w:val="center"/>
        <w:rPr>
          <w:rFonts w:ascii="Times New Roman" w:hAnsi="Times New Roman" w:cs="Times New Roman"/>
          <w:b/>
          <w:bCs/>
          <w:sz w:val="24"/>
          <w:szCs w:val="24"/>
        </w:rPr>
      </w:pPr>
      <w:r w:rsidRPr="00235AD1">
        <w:rPr>
          <w:rFonts w:ascii="Times New Roman" w:hAnsi="Times New Roman" w:cs="Times New Roman"/>
          <w:noProof/>
          <w:sz w:val="24"/>
          <w:szCs w:val="24"/>
          <w:lang w:val="de-DE" w:eastAsia="de-DE"/>
        </w:rPr>
        <w:lastRenderedPageBreak/>
        <w:drawing>
          <wp:inline distT="0" distB="0" distL="0" distR="0" wp14:anchorId="3CA27E7E" wp14:editId="6C66F82C">
            <wp:extent cx="4704175" cy="3600000"/>
            <wp:effectExtent l="0" t="0" r="1270" b="635"/>
            <wp:docPr id="1688554451" name="Picture 168855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04175" cy="3600000"/>
                    </a:xfrm>
                    <a:prstGeom prst="rect">
                      <a:avLst/>
                    </a:prstGeom>
                    <a:noFill/>
                    <a:ln>
                      <a:noFill/>
                    </a:ln>
                  </pic:spPr>
                </pic:pic>
              </a:graphicData>
            </a:graphic>
          </wp:inline>
        </w:drawing>
      </w:r>
    </w:p>
    <w:p w14:paraId="6760AE4B" w14:textId="77777777" w:rsidR="007D7714" w:rsidRDefault="007D7714" w:rsidP="007D7714">
      <w:pPr>
        <w:spacing w:before="240" w:line="240" w:lineRule="auto"/>
        <w:jc w:val="center"/>
        <w:rPr>
          <w:rFonts w:ascii="Times New Roman" w:hAnsi="Times New Roman" w:cs="Times New Roman"/>
          <w:b/>
          <w:bCs/>
          <w:sz w:val="24"/>
          <w:szCs w:val="24"/>
        </w:rPr>
      </w:pPr>
      <w:r w:rsidRPr="00235AD1">
        <w:rPr>
          <w:rFonts w:ascii="Times New Roman" w:hAnsi="Times New Roman" w:cs="Times New Roman"/>
          <w:noProof/>
          <w:sz w:val="24"/>
          <w:szCs w:val="24"/>
          <w:lang w:val="de-DE" w:eastAsia="de-DE"/>
        </w:rPr>
        <w:drawing>
          <wp:inline distT="0" distB="0" distL="0" distR="0" wp14:anchorId="4024F46A" wp14:editId="19E474F1">
            <wp:extent cx="4700893" cy="3600000"/>
            <wp:effectExtent l="0" t="0" r="5080" b="635"/>
            <wp:docPr id="11" name="Picture 11" descr="A diagram of periodic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periodic table&#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00893" cy="3600000"/>
                    </a:xfrm>
                    <a:prstGeom prst="rect">
                      <a:avLst/>
                    </a:prstGeom>
                    <a:noFill/>
                    <a:ln>
                      <a:noFill/>
                    </a:ln>
                  </pic:spPr>
                </pic:pic>
              </a:graphicData>
            </a:graphic>
          </wp:inline>
        </w:drawing>
      </w:r>
    </w:p>
    <w:p w14:paraId="2EF220E3" w14:textId="5A7A2AA8" w:rsidR="0000208F" w:rsidRPr="00E75DB0" w:rsidRDefault="0000208F" w:rsidP="0000208F">
      <w:pPr>
        <w:rPr>
          <w:rFonts w:ascii="Times New Roman" w:hAnsi="Times New Roman" w:cs="Times New Roman"/>
          <w:sz w:val="24"/>
          <w:szCs w:val="24"/>
        </w:rPr>
      </w:pPr>
      <w:r w:rsidRPr="00E75DB0">
        <w:rPr>
          <w:rFonts w:ascii="Times New Roman" w:hAnsi="Times New Roman" w:cs="Times New Roman"/>
          <w:b/>
          <w:bCs/>
          <w:sz w:val="24"/>
          <w:szCs w:val="24"/>
        </w:rPr>
        <w:t>Figure 5.19</w:t>
      </w:r>
      <w:r w:rsidRPr="00E75DB0">
        <w:rPr>
          <w:rFonts w:ascii="Times New Roman" w:hAnsi="Times New Roman" w:cs="Times New Roman"/>
          <w:sz w:val="24"/>
          <w:szCs w:val="24"/>
        </w:rPr>
        <w:t xml:space="preserve"> </w:t>
      </w:r>
      <w:r w:rsidR="002470AB" w:rsidRPr="00E75DB0">
        <w:rPr>
          <w:rFonts w:ascii="Times New Roman" w:hAnsi="Times New Roman" w:cs="Times New Roman"/>
          <w:sz w:val="24"/>
          <w:szCs w:val="24"/>
        </w:rPr>
        <w:t>(</w:t>
      </w:r>
      <w:r w:rsidRPr="00E75DB0">
        <w:rPr>
          <w:rFonts w:ascii="Times New Roman" w:hAnsi="Times New Roman" w:cs="Times New Roman"/>
          <w:sz w:val="24"/>
          <w:szCs w:val="24"/>
        </w:rPr>
        <w:t>continued</w:t>
      </w:r>
      <w:r w:rsidR="002470AB" w:rsidRPr="00E75DB0">
        <w:rPr>
          <w:rFonts w:ascii="Times New Roman" w:hAnsi="Times New Roman" w:cs="Times New Roman"/>
          <w:sz w:val="24"/>
          <w:szCs w:val="24"/>
        </w:rPr>
        <w:t>)</w:t>
      </w:r>
      <w:r w:rsidR="00DF0DFA" w:rsidRPr="00E75DB0">
        <w:rPr>
          <w:rFonts w:ascii="Times New Roman" w:hAnsi="Times New Roman" w:cs="Times New Roman"/>
          <w:sz w:val="24"/>
          <w:szCs w:val="24"/>
        </w:rPr>
        <w:t>.</w:t>
      </w:r>
    </w:p>
    <w:p w14:paraId="1BAF4B8D" w14:textId="77777777" w:rsidR="0000208F" w:rsidRPr="00235AD1" w:rsidRDefault="0000208F" w:rsidP="007D7714">
      <w:pPr>
        <w:spacing w:before="240" w:line="240" w:lineRule="auto"/>
        <w:jc w:val="center"/>
        <w:rPr>
          <w:rFonts w:ascii="Times New Roman" w:hAnsi="Times New Roman" w:cs="Times New Roman"/>
          <w:b/>
          <w:bCs/>
          <w:sz w:val="24"/>
          <w:szCs w:val="24"/>
        </w:rPr>
      </w:pPr>
    </w:p>
    <w:p w14:paraId="1A2E1E55" w14:textId="27EE8A8F" w:rsidR="007D7714" w:rsidRPr="00235AD1" w:rsidRDefault="006341DF" w:rsidP="00C939B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bond-angle variance and the quadratic elongation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{"citationItems":[{"id":"ITEM-1","itemData":{"abstract":"Quadratic elongation and the variance of bond angles are linearly correlated for distorted octahedral and tetrahedral coordination cOlnplexes, both of which show variations in bond length and bond angle. The quadratic elonga- tion is diJnensionless, giving a quantitative Ineasure of polyhedral distortion which is independent of the effective size of the polyhedron.","author":[{"dropping-particle":"","family":"Robinson K., Gibbs G. V.","given":"Ribbe P. H.","non-dropping-particle":"","parse-names":false,"suffix":""}],"container-title":"Science","id":"ITEM-1","issued":{"date-parts":[["1971"]]},"page":"567","title":"Quadratic Elongation: A Quantitative Measure of Distortion in Coordination Polyhedra","type":"article-journal","volume":"172"},"uris":["http://www.mendeley.com/documents/?uuid=81ccfe82-389d-4727-94e2-1de158e6253e"]}],"mendeley":{"formattedCitation":"[81]","plainTextFormattedCitation":"[81]","previouslyFormattedCitation":"[78]"},"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[81]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which were both determined by atomic positions from</w:t>
      </w:r>
      <w:r w:rsidR="0033373F">
        <w:rPr>
          <w:rFonts w:ascii="Times New Roman" w:hAnsi="Times New Roman" w:cs="Times New Roman"/>
          <w:sz w:val="24"/>
          <w:szCs w:val="24"/>
        </w:rPr>
        <w:t xml:space="preserve"> </w:t>
      </w:r>
      <w:r w:rsidR="007D7714" w:rsidRPr="00235AD1">
        <w:rPr>
          <w:rFonts w:ascii="Times New Roman" w:hAnsi="Times New Roman" w:cs="Times New Roman"/>
          <w:sz w:val="24"/>
          <w:szCs w:val="24"/>
        </w:rPr>
        <w:t>the PDFs for all compounds (</w:t>
      </w:r>
      <w:r w:rsidR="007D7714" w:rsidRPr="00235AD1">
        <w:rPr>
          <w:rFonts w:ascii="Times New Roman" w:hAnsi="Times New Roman" w:cs="Times New Roman"/>
          <w:b/>
          <w:bCs/>
          <w:sz w:val="24"/>
          <w:szCs w:val="24"/>
        </w:rPr>
        <w:t xml:space="preserve">Figure </w:t>
      </w:r>
      <w:r w:rsidR="00026F3D" w:rsidRPr="00235AD1">
        <w:rPr>
          <w:rFonts w:ascii="Times New Roman" w:hAnsi="Times New Roman" w:cs="Times New Roman"/>
          <w:b/>
          <w:bCs/>
          <w:sz w:val="24"/>
          <w:szCs w:val="24"/>
        </w:rPr>
        <w:t>5.19</w:t>
      </w:r>
      <w:r w:rsidR="007D7714" w:rsidRPr="00235AD1">
        <w:rPr>
          <w:rFonts w:ascii="Times New Roman" w:hAnsi="Times New Roman" w:cs="Times New Roman"/>
          <w:b/>
          <w:bCs/>
          <w:sz w:val="24"/>
          <w:szCs w:val="24"/>
        </w:rPr>
        <w:t>a</w:t>
      </w:r>
      <w:r w:rsidR="007D7714" w:rsidRPr="00235AD1">
        <w:rPr>
          <w:rFonts w:ascii="Times New Roman" w:hAnsi="Times New Roman" w:cs="Times New Roman"/>
          <w:sz w:val="24"/>
          <w:szCs w:val="24"/>
        </w:rPr>
        <w:t>). The TaO</w:t>
      </w:r>
      <w:r w:rsidR="007D7714" w:rsidRPr="00235AD1">
        <w:rPr>
          <w:rFonts w:ascii="Times New Roman" w:hAnsi="Times New Roman" w:cs="Times New Roman"/>
          <w:sz w:val="24"/>
          <w:szCs w:val="24"/>
          <w:vertAlign w:val="subscript"/>
        </w:rPr>
        <w:t>6</w:t>
      </w:r>
      <w:r w:rsidR="007D7714" w:rsidRPr="00235AD1">
        <w:rPr>
          <w:rFonts w:ascii="Times New Roman" w:hAnsi="Times New Roman" w:cs="Times New Roman"/>
          <w:sz w:val="24"/>
          <w:szCs w:val="24"/>
        </w:rPr>
        <w:t xml:space="preserve"> octahedra in family 1 compounds (Pr</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have six almost identical Ta-O bonds, and therefore, an extremely small value of quadratic elongation </w:t>
      </w:r>
      <w:r w:rsidR="007D7714"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007D7714"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007D7714" w:rsidRPr="00235AD1">
        <w:rPr>
          <w:rFonts w:ascii="Times New Roman" w:hAnsi="Times New Roman" w:cs="Times New Roman"/>
          <w:sz w:val="24"/>
          <w:szCs w:val="24"/>
        </w:rPr>
        <w:fldChar w:fldCharType="end"/>
      </w:r>
      <w:r w:rsidR="007D7714" w:rsidRPr="00235AD1">
        <w:rPr>
          <w:rFonts w:ascii="Times New Roman" w:hAnsi="Times New Roman" w:cs="Times New Roman"/>
          <w:sz w:val="24"/>
          <w:szCs w:val="24"/>
        </w:rPr>
        <w:t>, but slightly different O-Ta-O angles (whose distributions are described by the bond angle variance), a feature characteristic of a pure trigonal distortion. For family 2 (Tb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xml:space="preserve"> and 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the Ta-O bonds display larger trigonal distortions, and a tetragonal distortion also develops with the Ta-O bond lengths splitting into three pairs of distances for these compounds. At the boundary between family 2 and family 3 there appears another discontinuity, which is apparent in both distortion parameters of the ordered and disordered polymorphs of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For family 3 compounds (disordered Ho</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Tm</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and Yb</w:t>
      </w:r>
      <w:r w:rsidR="007D7714" w:rsidRPr="00235AD1">
        <w:rPr>
          <w:rFonts w:ascii="Times New Roman" w:hAnsi="Times New Roman" w:cs="Times New Roman"/>
          <w:sz w:val="24"/>
          <w:szCs w:val="24"/>
          <w:vertAlign w:val="subscript"/>
        </w:rPr>
        <w:t>3</w:t>
      </w:r>
      <w:r w:rsidR="007D7714" w:rsidRPr="00235AD1">
        <w:rPr>
          <w:rFonts w:ascii="Times New Roman" w:hAnsi="Times New Roman" w:cs="Times New Roman"/>
          <w:sz w:val="24"/>
          <w:szCs w:val="24"/>
        </w:rPr>
        <w:t>TaO</w:t>
      </w:r>
      <w:r w:rsidR="007D7714" w:rsidRPr="00235AD1">
        <w:rPr>
          <w:rFonts w:ascii="Times New Roman" w:hAnsi="Times New Roman" w:cs="Times New Roman"/>
          <w:sz w:val="24"/>
          <w:szCs w:val="24"/>
          <w:vertAlign w:val="subscript"/>
        </w:rPr>
        <w:t>7</w:t>
      </w:r>
      <w:r w:rsidR="007D7714" w:rsidRPr="00235AD1">
        <w:rPr>
          <w:rFonts w:ascii="Times New Roman" w:hAnsi="Times New Roman" w:cs="Times New Roman"/>
          <w:sz w:val="24"/>
          <w:szCs w:val="24"/>
        </w:rPr>
        <w:t>) both parameters further increase with decreasing ionic radii of the lanthanide cations, mirroring the behavior already observed for the octahedral tilts (</w:t>
      </w:r>
      <w:r w:rsidR="007D7714" w:rsidRPr="00235AD1">
        <w:rPr>
          <w:rFonts w:ascii="Times New Roman" w:hAnsi="Times New Roman" w:cs="Times New Roman"/>
          <w:b/>
          <w:bCs/>
          <w:sz w:val="24"/>
          <w:szCs w:val="24"/>
        </w:rPr>
        <w:t xml:space="preserve">Figure </w:t>
      </w:r>
      <w:r w:rsidR="00B22DD6" w:rsidRPr="00235AD1">
        <w:rPr>
          <w:rFonts w:ascii="Times New Roman" w:hAnsi="Times New Roman" w:cs="Times New Roman"/>
          <w:b/>
          <w:bCs/>
          <w:sz w:val="24"/>
          <w:szCs w:val="24"/>
        </w:rPr>
        <w:t>5.18</w:t>
      </w:r>
      <w:r w:rsidR="007D7714" w:rsidRPr="00235AD1">
        <w:rPr>
          <w:rFonts w:ascii="Times New Roman" w:hAnsi="Times New Roman" w:cs="Times New Roman"/>
          <w:sz w:val="24"/>
          <w:szCs w:val="24"/>
        </w:rPr>
        <w:t xml:space="preserve">). </w:t>
      </w:r>
    </w:p>
    <w:p w14:paraId="764E63C4" w14:textId="6CCBADE7"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While the underlying mechanisms of these distortions are not fully understood, this seems to be a secondary effect of the octahedral tilts; for family 3, the larger amplitudes can be related to the loss of long-range order. The distortion of the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might be explained by a pseudo-Jahn-Teller type mechanism as observed in perovskite compounds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{"citationItems":[{"id":"ITEM-1","itemData":{"DOI":"10.1557/mrs.2017.86","ISSN":"08837694","abstract":"This article provides a personal guided tour of multiferroic materials, from their early days as a theoretical curiosity, to their position today as a focus of worldwide research activity poised to impact technology. The article begins with the history of, and the answer to, the question of why so few magnetic ferroelectric multiferroics exist, then gives a survey of the mechanisms and materials that support such multiferroicity. After discussing the tremendous progress that has been made in the magnetoelectric control of magnetic properties using an electric field, some unusual applications of multiferroics in high-energy physics and cosmology are outlined. Finally, the most interesting open questions and future research directions are addressed.","author":[{"dropping-particle":"","family":"Spaldin","given":"Nicola A.","non-dropping-particle":"","parse-names":false,"suffix":""}],"container-title":"MRS Bulletin","id":"ITEM-1","issue":"5","issued":{"date-parts":[["2017"]]},"page":"385-389","title":"Multiferroics: Past, present, and future","type":"article-journal","volume":"42"},"uris":["http://www.mendeley.com/documents/?uuid=e1b0beda-5287-4208-a623-a54284865ded"]}],"mendeley":{"formattedCitation":"[82]","plainTextFormattedCitation":"[82]","previouslyFormattedCitation":"[79]"},"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[82]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because the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cations in an octahedron have d</w:t>
      </w:r>
      <w:r w:rsidRPr="00235AD1">
        <w:rPr>
          <w:rFonts w:ascii="Times New Roman" w:hAnsi="Times New Roman" w:cs="Times New Roman"/>
          <w:sz w:val="24"/>
          <w:szCs w:val="24"/>
          <w:vertAlign w:val="superscript"/>
        </w:rPr>
        <w:t>0</w:t>
      </w:r>
      <w:r w:rsidRPr="00235AD1">
        <w:rPr>
          <w:rFonts w:ascii="Times New Roman" w:hAnsi="Times New Roman" w:cs="Times New Roman"/>
          <w:sz w:val="24"/>
          <w:szCs w:val="24"/>
        </w:rPr>
        <w:t xml:space="preserve"> electronic configuration, known to promote off-center displacements. From this analysis, such octahedral distortions are significant in weberite-type tantalates and suggest an increasing covalent bonding character of the corner-shared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framework in compounds with smaller lanthanide cations. Weberite-type compounds have often been studied for their magnetic properties </w:t>
      </w:r>
      <w:r w:rsidRPr="00235AD1">
        <w:rPr>
          <w:rFonts w:ascii="Times New Roman" w:hAnsi="Times New Roman" w:cs="Times New Roman"/>
          <w:sz w:val="24"/>
          <w:szCs w:val="24"/>
        </w:rPr>
        <w:fldChar w:fldCharType="begin" w:fldLock="1"/>
      </w:r>
      <w:r w:rsidR="000B11FE" w:rsidRPr="00235AD1">
        <w:rPr>
          <w:rFonts w:ascii="Times New Roman" w:hAnsi="Times New Roman" w:cs="Times New Roman"/>
          <w:sz w:val="24"/>
          <w:szCs w:val="24"/>
        </w:rPr>
        <w:instrText>ADDIN CSL_CITATION {"citationItems":[{"id":"ITEM-1","itemData":{"DOI":"10.1088/0953-8984/16/23/025","ISSN":"09538984","abstract":"The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Matter","id":"ITEM-1","issue":"23","issued":{"date-parts":[["2004"]]},"page":"4103-4120","title":"Crystal structures and magnetic properties of rare earth tantalates RE 3TaO7 (Re = rare earths)","type":"article-journal","volume":"16"},"uris":["http://www.mendeley.com/documents/?uuid=81f24950-7233-4508-bd13-677159dec43a"]}],"mendeley":{"formattedCitation":"[5]","plainTextFormattedCitation":"[5]","previouslyFormattedCitation":"[5]"},"properties":{"noteIndex":0},"schema":"https://github.com/citation-style-language/schema/raw/master/csl-citation.json"}</w:instrText>
      </w:r>
      <w:r w:rsidRPr="00235AD1">
        <w:rPr>
          <w:rFonts w:ascii="Times New Roman" w:hAnsi="Times New Roman" w:cs="Times New Roman"/>
          <w:sz w:val="24"/>
          <w:szCs w:val="24"/>
        </w:rPr>
        <w:fldChar w:fldCharType="separate"/>
      </w:r>
      <w:r w:rsidR="00A6105D" w:rsidRPr="00235AD1">
        <w:rPr>
          <w:rFonts w:ascii="Times New Roman" w:hAnsi="Times New Roman" w:cs="Times New Roman"/>
          <w:noProof/>
          <w:sz w:val="24"/>
          <w:szCs w:val="24"/>
        </w:rPr>
        <w:t>[5]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however, the short-range analysis reveals the ferroelectric character of the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due to the non-centrosymmetric nature of the local atomic </w:t>
      </w:r>
      <w:r w:rsidRPr="00235AD1">
        <w:rPr>
          <w:rFonts w:ascii="Times New Roman" w:hAnsi="Times New Roman" w:cs="Times New Roman"/>
          <w:sz w:val="24"/>
          <w:szCs w:val="24"/>
        </w:rPr>
        <w:lastRenderedPageBreak/>
        <w:t xml:space="preserve">arrangement. It would be therefore more appropriate to classify these compounds as multiferroic systems. </w:t>
      </w:r>
    </w:p>
    <w:p w14:paraId="38563B95" w14:textId="61983C1E"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off-center displacements of the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cations within the coordination polyhedron can be precisely captured by the dipolar vector defining the position of the geometric center of mass of the 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group of anions relative to the actual Ta position (</w:t>
      </w:r>
      <w:r w:rsidRPr="00235AD1">
        <w:rPr>
          <w:rFonts w:ascii="Times New Roman" w:hAnsi="Times New Roman" w:cs="Times New Roman"/>
          <w:b/>
          <w:bCs/>
          <w:sz w:val="24"/>
          <w:szCs w:val="24"/>
        </w:rPr>
        <w:t xml:space="preserve">Figure </w:t>
      </w:r>
      <w:r w:rsidR="00C629A3" w:rsidRPr="00235AD1">
        <w:rPr>
          <w:rFonts w:ascii="Times New Roman" w:hAnsi="Times New Roman" w:cs="Times New Roman"/>
          <w:b/>
          <w:bCs/>
          <w:sz w:val="24"/>
          <w:szCs w:val="24"/>
        </w:rPr>
        <w:t>5.19</w:t>
      </w:r>
      <w:r w:rsidRPr="00235AD1">
        <w:rPr>
          <w:rFonts w:ascii="Times New Roman" w:hAnsi="Times New Roman" w:cs="Times New Roman"/>
          <w:b/>
          <w:bCs/>
          <w:sz w:val="24"/>
          <w:szCs w:val="24"/>
        </w:rPr>
        <w:t>b</w:t>
      </w:r>
      <w:r w:rsidRPr="00235AD1">
        <w:rPr>
          <w:rFonts w:ascii="Times New Roman" w:hAnsi="Times New Roman" w:cs="Times New Roman"/>
          <w:sz w:val="24"/>
          <w:szCs w:val="24"/>
        </w:rPr>
        <w:t>). Following the same trend of the distortion parameters (</w:t>
      </w:r>
      <w:r w:rsidRPr="00235AD1">
        <w:rPr>
          <w:rFonts w:ascii="Times New Roman" w:hAnsi="Times New Roman" w:cs="Times New Roman"/>
          <w:b/>
          <w:bCs/>
          <w:sz w:val="24"/>
          <w:szCs w:val="24"/>
        </w:rPr>
        <w:t xml:space="preserve">Figure </w:t>
      </w:r>
      <w:r w:rsidR="00C10E59" w:rsidRPr="00235AD1">
        <w:rPr>
          <w:rFonts w:ascii="Times New Roman" w:hAnsi="Times New Roman" w:cs="Times New Roman"/>
          <w:b/>
          <w:bCs/>
          <w:sz w:val="24"/>
          <w:szCs w:val="24"/>
        </w:rPr>
        <w:t>5.19</w:t>
      </w:r>
      <w:r w:rsidRPr="00235AD1">
        <w:rPr>
          <w:rFonts w:ascii="Times New Roman" w:hAnsi="Times New Roman" w:cs="Times New Roman"/>
          <w:b/>
          <w:bCs/>
          <w:sz w:val="24"/>
          <w:szCs w:val="24"/>
        </w:rPr>
        <w:t>a</w:t>
      </w:r>
      <w:r w:rsidRPr="00235AD1">
        <w:rPr>
          <w:rFonts w:ascii="Times New Roman" w:hAnsi="Times New Roman" w:cs="Times New Roman"/>
          <w:sz w:val="24"/>
          <w:szCs w:val="24"/>
        </w:rPr>
        <w:t>), the dipolar vector increases slightly from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to ordered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then followed by a sharp increase for disordered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 trend which extends to the other disordered compounds of family 3. </w:t>
      </w:r>
    </w:p>
    <w:p w14:paraId="5F3893D3" w14:textId="40BB773C"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All changes to the rigid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framework (tilts and distortions) are likely to impact the other polyhedra. Since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LnO8</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are irregular, it is hard to develop equivalent distortion parameters to describe their changes; therefore, we analyzed the changes in polyhedra volumes measured across all structural families as a function of ionic radii (</w:t>
      </w:r>
      <w:r w:rsidRPr="00235AD1">
        <w:rPr>
          <w:rFonts w:ascii="Times New Roman" w:hAnsi="Times New Roman" w:cs="Times New Roman"/>
          <w:b/>
          <w:bCs/>
          <w:sz w:val="24"/>
          <w:szCs w:val="24"/>
        </w:rPr>
        <w:t xml:space="preserve">Figure </w:t>
      </w:r>
      <w:r w:rsidR="00E40F0F" w:rsidRPr="00235AD1">
        <w:rPr>
          <w:rFonts w:ascii="Times New Roman" w:hAnsi="Times New Roman" w:cs="Times New Roman"/>
          <w:b/>
          <w:bCs/>
          <w:sz w:val="24"/>
          <w:szCs w:val="24"/>
        </w:rPr>
        <w:t>5.19</w:t>
      </w:r>
      <w:r w:rsidRPr="00235AD1">
        <w:rPr>
          <w:rFonts w:ascii="Times New Roman" w:hAnsi="Times New Roman" w:cs="Times New Roman"/>
          <w:b/>
          <w:bCs/>
          <w:sz w:val="24"/>
          <w:szCs w:val="24"/>
        </w:rPr>
        <w:t>c</w:t>
      </w:r>
      <w:r w:rsidRPr="00235AD1">
        <w:rPr>
          <w:rFonts w:ascii="Times New Roman" w:hAnsi="Times New Roman" w:cs="Times New Roman"/>
          <w:sz w:val="24"/>
          <w:szCs w:val="24"/>
        </w:rPr>
        <w:t>) for both local short-range (colored symbols) and long-range (white symbols) structures. As expected, the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experience no significant change across the series, being the most rigid element of the structure. On the other hand, LnO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and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polyhedra show a monotonic decrease of their volumes as a function of Ln ionic radii, with LnO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decreasing more rapidly than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 trend accelerating in disordered compounds. No significant discrepancy between short-range and long-range polyhedra volume is observed in ordered compounds, whereas at the frontier between family 2 and 3, disordered compounds display an abrupt change in volume leading to smaller polyhedra than what can be estimated from long-range trends. Moreover, in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xml:space="preserve"> local structure (</w:t>
      </w:r>
      <w:r w:rsidRPr="00235AD1">
        <w:rPr>
          <w:rFonts w:ascii="Times New Roman" w:hAnsi="Times New Roman" w:cs="Times New Roman"/>
          <w:sz w:val="24"/>
          <w:szCs w:val="24"/>
          <w:lang w:val="ru-RU"/>
        </w:rPr>
        <w:t>Г</w:t>
      </w:r>
      <w:r w:rsidRPr="00235AD1">
        <w:rPr>
          <w:rFonts w:ascii="Times New Roman" w:hAnsi="Times New Roman" w:cs="Times New Roman"/>
          <w:sz w:val="24"/>
          <w:szCs w:val="24"/>
          <w:vertAlign w:val="subscript"/>
        </w:rPr>
        <w:t>4</w:t>
      </w:r>
      <w:r w:rsidRPr="00235AD1">
        <w:rPr>
          <w:rFonts w:ascii="Times New Roman" w:hAnsi="Times New Roman" w:cs="Times New Roman"/>
          <w:sz w:val="24"/>
          <w:szCs w:val="24"/>
        </w:rPr>
        <w:t>-) there are two independent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polyhedra: the volume of one of them converges to the volume of LnO</w:t>
      </w:r>
      <w:r w:rsidRPr="00235AD1">
        <w:rPr>
          <w:rFonts w:ascii="Times New Roman" w:hAnsi="Times New Roman" w:cs="Times New Roman"/>
          <w:sz w:val="24"/>
          <w:szCs w:val="24"/>
          <w:vertAlign w:val="subscript"/>
        </w:rPr>
        <w:t xml:space="preserve">8, </w:t>
      </w:r>
      <w:r w:rsidRPr="00235AD1">
        <w:rPr>
          <w:rFonts w:ascii="Times New Roman" w:hAnsi="Times New Roman" w:cs="Times New Roman"/>
          <w:sz w:val="24"/>
          <w:szCs w:val="24"/>
        </w:rPr>
        <w:t>whereas the other one is consistently smaller.</w:t>
      </w:r>
    </w:p>
    <w:p w14:paraId="188BF78C" w14:textId="22A6F7E7"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Three different space groups were used to model the local structure of all weberite-type tantalates using small-box refinement of the PDFs. This is required to obtain an accurate description of the atomic arrangement of each compound. Nevertheless, the changes across the short-range structure are more gradual and are captured by the cooperative tilts and distortions of the coordination polyhedra (</w:t>
      </w:r>
      <w:r w:rsidRPr="00235AD1">
        <w:rPr>
          <w:rFonts w:ascii="Times New Roman" w:hAnsi="Times New Roman" w:cs="Times New Roman"/>
          <w:b/>
          <w:bCs/>
          <w:sz w:val="24"/>
          <w:szCs w:val="24"/>
        </w:rPr>
        <w:t xml:space="preserve">Figures </w:t>
      </w:r>
      <w:r w:rsidR="002114EF" w:rsidRPr="00235AD1">
        <w:rPr>
          <w:rFonts w:ascii="Times New Roman" w:hAnsi="Times New Roman" w:cs="Times New Roman"/>
          <w:b/>
          <w:bCs/>
          <w:sz w:val="24"/>
          <w:szCs w:val="24"/>
        </w:rPr>
        <w:t>5.18</w:t>
      </w:r>
      <w:r w:rsidRPr="00235AD1">
        <w:rPr>
          <w:rFonts w:ascii="Times New Roman" w:hAnsi="Times New Roman" w:cs="Times New Roman"/>
          <w:b/>
          <w:bCs/>
          <w:sz w:val="24"/>
          <w:szCs w:val="24"/>
        </w:rPr>
        <w:t xml:space="preserve"> and </w:t>
      </w:r>
      <w:r w:rsidR="002114EF" w:rsidRPr="00235AD1">
        <w:rPr>
          <w:rFonts w:ascii="Times New Roman" w:hAnsi="Times New Roman" w:cs="Times New Roman"/>
          <w:b/>
          <w:bCs/>
          <w:sz w:val="24"/>
          <w:szCs w:val="24"/>
        </w:rPr>
        <w:t>5.19</w:t>
      </w:r>
      <w:r w:rsidRPr="00235AD1">
        <w:rPr>
          <w:rFonts w:ascii="Times New Roman" w:hAnsi="Times New Roman" w:cs="Times New Roman"/>
          <w:sz w:val="24"/>
          <w:szCs w:val="24"/>
        </w:rPr>
        <w:t xml:space="preserve">). The spatial extent of these modifications over macroscopic length scales is highly dependent on the ionic radii of the lanthanide cations and determines the apparent symmetry of the long-range structure. The two observed tilt systems, which were described as instabilities of the </w:t>
      </w:r>
      <w:r w:rsidRPr="00235AD1">
        <w:rPr>
          <w:rFonts w:ascii="Times New Roman" w:hAnsi="Times New Roman" w:cs="Times New Roman"/>
          <w:i/>
          <w:sz w:val="24"/>
          <w:szCs w:val="24"/>
        </w:rPr>
        <w:t>Cmmm</w:t>
      </w:r>
      <w:r w:rsidRPr="00235AD1">
        <w:rPr>
          <w:rFonts w:ascii="Times New Roman" w:hAnsi="Times New Roman" w:cs="Times New Roman"/>
          <w:sz w:val="24"/>
          <w:szCs w:val="24"/>
        </w:rPr>
        <w:t xml:space="preserve"> prototype structure, explain the two observed long-range symmetries of family 1 and 2. For a given tilt angle, tilt system [010] of family 2 is more effective in achieving the necessary polyhedra volume reduction to accommodate the lanthanide cations in the structure. With further increase in tilt, dipolar contributions of the Ta cations also increase, competing energetically with the tilts. Above a given threshold in lanthanide ionic radii, the dipolar energy begins to dominate and prevents a long-range tilt organization, leading to a long-range disordered structure. This marks the transition between families 2 and 3. For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this cooperative ordering of the dipoles depends on the annealing conditions, which explains the existence of the ordered and disordered polymorphs. </w:t>
      </w:r>
    </w:p>
    <w:p w14:paraId="4CA46CEE" w14:textId="40A847CA"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rank ratio of the space groups of the local structure and long-range structure provides the number of domain variants required to achieve the apparent long-range symmetry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{"citationItems":[{"id":"ITEM-1","itemData":{"DOI":"10.1103/PhysRevB.2.754","ISSN":"01631829","abstract":"A ferromagnetic, ferroelectric, or ferroelastic crystal is called full or partial, according to whether all or not all but some of its orientation states are different in spontaneous magnetization vector, spontaneous polarization vector, or spontaneous strain tensor. In previous theories for nonmagnetic crystals the concept of \"species\" was introduced, a determination was made of all possible species of full ferroelectrics and of full ferroelastics, and those species were found in which ferroelectricity and ferroelasticity coexist and completely couple with each other. These theories are now extended to cover magnetic crystals in addition to nonmagnetic crystals and to cover the partial in addition to the full. A determination is made of all possible species of full ferromagnetics, partial ferromagnetics, full ferroelectrics, partial ferroelectrics, full ferroelastics, and partial ferroelastics, and it is found out in which of these species two or all of ferromagnetism, ferroelectricity, and ferroelasticity should couple completely or incompletely with each other. © 1970 The American Physical Society.","author":[{"dropping-particle":"","family":"Aizu","given":"Kêitsiro","non-dropping-particle":"","parse-names":false,"suffix":""}],"container-title":"Physical Review B","id":"ITEM-1","issue":"3","issued":{"date-parts":[["1970"]]},"page":"754-772","title":"Possible species of ferromagnetic, ferroelectric, and ferroelastic crystals","type":"article-journal","volume":"2"},"uris":["http://www.mendeley.com/documents/?uuid=f24c1210-b197-4b81-80d5-b1150281e15a"]},{"id":"ITEM-2","itemData":{"DOI":"10.1107/S0108767390006602","ISBN":"1007920750","ISSN":"16005724","abstract":"A general diffraction theory is presented for the diffuse scattering by correlated microdomains within a disordered structure. The theory applies to crystals with several atoms per unit cell and several types of different microdomains. An analytical expression is given for an assumed distribution function of the microdomains within the disordered matrix of the host. Since the analytical Fourier transform of this distribution function is also given, very fast calculation of the diffuse intensity is possible.","author":[{"dropping-particle":"","family":"Neder","given":"R. B.","non-dropping-particle":"","parse-names":false,"suffix":""},{"dropping-particle":"","family":"Frey","given":"F.","non-dropping-particle":"","parse-names":false,"suffix":""},{"dropping-particle":"","family":"Schulz","given":"H.","non-dropping-particle":"","parse-names":false,"suffix":""}],"container-title":"Acta Crystallographica Section A","id":"ITEM-2","issue":"10","issued":{"date-parts":[["1990"]]},"page":"792-798","publisher":"International Union of Crystallography","title":"Diffraction theory for diffuse scattering by correlated microdomains in materials with several atoms per unit cell","type":"article-journal","volume":"46"},"uris":["http://www.mendeley.com/documents/?uuid=ccab986c-7525-4eb3-89da-94ef43c5be22"]}],"mendeley":{"formattedCitation":"[83], [84]","plainTextFormattedCitation":"[83], [84]","previouslyFormattedCitation":"[80], [81]"},"properties":{"noteIndex":0},"schema":"https://github.com/citation-style-language/schema/raw/master/csl-citation.json"}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[83], [84]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long-range structure is the configurational average of these correlated local domain variants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mendeley":{"formattedCitation":"[14]","plainTextFormattedCitation":"[14]","previouslyFormattedCitation":"[14]"},"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example, in structural family 1, the long-range space group is </w:t>
      </w:r>
      <w:r w:rsidRPr="00235AD1">
        <w:rPr>
          <w:rFonts w:ascii="Times New Roman" w:hAnsi="Times New Roman" w:cs="Times New Roman"/>
          <w:i/>
          <w:sz w:val="24"/>
          <w:szCs w:val="24"/>
        </w:rPr>
        <w:t>Cmcm</w:t>
      </w:r>
      <w:r w:rsidRPr="00235AD1">
        <w:rPr>
          <w:rFonts w:ascii="Times New Roman" w:hAnsi="Times New Roman" w:cs="Times New Roman"/>
          <w:sz w:val="24"/>
          <w:szCs w:val="24"/>
        </w:rPr>
        <w:t xml:space="preserve">, while </w:t>
      </w:r>
      <w:r w:rsidRPr="00235AD1">
        <w:rPr>
          <w:rFonts w:ascii="Times New Roman" w:hAnsi="Times New Roman" w:cs="Times New Roman"/>
          <w:i/>
          <w:sz w:val="24"/>
          <w:szCs w:val="24"/>
        </w:rPr>
        <w:t>C2cm</w:t>
      </w:r>
      <w:r w:rsidRPr="00235AD1">
        <w:rPr>
          <w:rFonts w:ascii="Times New Roman" w:hAnsi="Times New Roman" w:cs="Times New Roman"/>
          <w:sz w:val="24"/>
          <w:szCs w:val="24"/>
        </w:rPr>
        <w:t xml:space="preserve"> was used to describe the short-range structure; therefore, only two variants exist as a result of the loss of the mirror plane. In family 2 (long-range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 xml:space="preserve">short-range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xml:space="preserve">), two variants also exist, but they are related to each other by the loss of the inversion center. In both cases, configurational </w:t>
      </w:r>
      <w:r w:rsidRPr="00235AD1">
        <w:rPr>
          <w:rFonts w:ascii="Times New Roman" w:hAnsi="Times New Roman" w:cs="Times New Roman"/>
          <w:sz w:val="24"/>
          <w:szCs w:val="24"/>
        </w:rPr>
        <w:lastRenderedPageBreak/>
        <w:t xml:space="preserve">averaging of the two variants yields the ordered long-range structure. For family 3 (long-range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short-range </w:t>
      </w:r>
      <w:r w:rsidRPr="00235AD1">
        <w:rPr>
          <w:rFonts w:ascii="Times New Roman" w:hAnsi="Times New Roman" w:cs="Times New Roman"/>
          <w:i/>
          <w:iCs/>
          <w:sz w:val="24"/>
          <w:szCs w:val="24"/>
        </w:rPr>
        <w:t>C2mm</w:t>
      </w:r>
      <w:r w:rsidRPr="00235AD1">
        <w:rPr>
          <w:rFonts w:ascii="Times New Roman" w:hAnsi="Times New Roman" w:cs="Times New Roman"/>
          <w:sz w:val="24"/>
          <w:szCs w:val="24"/>
        </w:rPr>
        <w:t>), 96 variants are involved in the configurational average that forms the disordered defect-fluorite long-range structure since the space groups belong to different crystal systems (orthorhombic and cubic). It is interesting to note, that only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is fully described by the </w:t>
      </w:r>
      <w:r w:rsidRPr="00235AD1">
        <w:rPr>
          <w:rFonts w:ascii="Times New Roman" w:hAnsi="Times New Roman" w:cs="Times New Roman"/>
          <w:i/>
          <w:sz w:val="24"/>
          <w:szCs w:val="24"/>
        </w:rPr>
        <w:t>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space group at any length-scale and therefore no configurational averaging is required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{"citationItems":[{"id":"ITEM-1","itemData":{"DOI":"10.1016/0022-4596(79)90149-X","ISSN":"1095726X","abstract":"Compounds Ln3MO7, where Ln = La, Nd, Gd, Ho, Er, Y, or Sc, and M = Nb, Ta, or Sb have been examined by powder X-ray diffraction, electron diffraction, and electron microscopy. For large Ln cations, an orthorhombic fluorite-related superstructure is formed, of probable space group Cmcm for Ln = La and C2221 for Ln = Nd, Gd, Ho, or Y, while for the smaller Ln cations, Er, and under some conditions, Ho and Y, the structure is defect fluorite containing microdomains of ordered, but undetermined, structure. The composition Sc3MO7 was not single phase under the conditions used. Compounds of the type Ln2ScMO7 have the pyrochlore structure. © 1979.","author":[{"dropping-particle":"","family":"Allpress","given":"J. G.","non-dropping-particle":"","parse-names":false,"suffix":""},{"dropping-particle":"","family":"Rossell","given":"H. J.","non-dropping-particle":"","parse-names":false,"suffix":""}],"container-title":"Journal of Solid State Chemistry","id":"ITEM-1","issue":"1","issued":{"date-parts":[["1979"]]},"page":"105-114","title":"Fluorite-related phases Ln3MO7, Ln = rare earth, Y, or Sc, M = Nb, Sb, or Ta. I. Crystal chemistry","type":"article-journal","volume":"27"},"uris":["http://www.mendeley.com/documents/?uuid=6d77fe9d-ab4f-485f-9d8b-335e2bfb9aae"]},{"id":"ITEM-2","itemData":{"DOI":"10.1016/j.actamat.2020.07.005","ISSN":"13596454","abstract":"Weberite-type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Materialia","id":"ITEM-2","issued":{"date-parts":[["2020"]]},"page":"704-709","publisher":"Elsevier Ltd","title":"Local order of orthorhombic weberite-type Y3TaO7 as determined by neutron total scattering and density functional theory calculations</w:instrText>
      </w:r>
      <w:r w:rsidR="00777206" w:rsidRPr="00235AD1">
        <w:rPr>
          <w:rFonts w:ascii="Segoe UI Symbol" w:hAnsi="Segoe UI Symbol" w:cs="Segoe UI Symbol"/>
          <w:sz w:val="24"/>
          <w:szCs w:val="24"/>
        </w:rPr>
        <w:instrText>✰</w:instrText>
      </w:r>
      <w:r w:rsidR="00777206" w:rsidRPr="00235AD1">
        <w:rPr>
          <w:rFonts w:ascii="Times New Roman" w:hAnsi="Times New Roman" w:cs="Times New Roman"/>
          <w:sz w:val="24"/>
          <w:szCs w:val="24"/>
        </w:rPr>
        <w:instrText>","type":"article-journal","volume":"196"},"uris":["http://www.mendeley.com/documents/?uuid=53c564fa-84fd-4b75-b7c8-4bf5807cd058"]}],"mendeley":{"formattedCitation":"[36], [46]","plainTextFormattedCitation":"[36], [46]","previouslyFormattedCitation":"[36], [46]"},"properties":{"noteIndex":0},"schema":"https://github.com/citation-style-language/schema/raw/master/csl-citation.json"}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[36], [46]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p>
    <w:p w14:paraId="5AF3D3B4" w14:textId="25316227"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All of these structural descriptions and underlying effects can be summarized in the following manner: the monotonic decrease Ln ionic radius dictates the formation of three long-range structural families. Family</w:t>
      </w:r>
      <w:r w:rsidR="00051F53" w:rsidRPr="00235AD1">
        <w:rPr>
          <w:rFonts w:ascii="Times New Roman" w:hAnsi="Times New Roman" w:cs="Times New Roman"/>
          <w:sz w:val="24"/>
          <w:szCs w:val="24"/>
        </w:rPr>
        <w:t xml:space="preserve"> 1</w:t>
      </w:r>
      <w:r w:rsidRPr="00235AD1">
        <w:rPr>
          <w:rFonts w:ascii="Times New Roman" w:hAnsi="Times New Roman" w:cs="Times New Roman"/>
          <w:sz w:val="24"/>
          <w:szCs w:val="24"/>
        </w:rPr>
        <w:t xml:space="preserve"> displays a [100] tilt of Ta-O-Ta chains, while structural family 2 displays a [010] tilt and both ordered structures retain the same motif of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LnO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polyhedra. In the structural family 3 with defect-fluorite structure, these polyhedra </w:t>
      </w:r>
      <w:r w:rsidR="00051F53" w:rsidRPr="00235AD1">
        <w:rPr>
          <w:rFonts w:ascii="Times New Roman" w:hAnsi="Times New Roman" w:cs="Times New Roman"/>
          <w:sz w:val="24"/>
          <w:szCs w:val="24"/>
        </w:rPr>
        <w:t xml:space="preserve">are </w:t>
      </w:r>
      <w:r w:rsidRPr="00235AD1">
        <w:rPr>
          <w:rFonts w:ascii="Times New Roman" w:hAnsi="Times New Roman" w:cs="Times New Roman"/>
          <w:sz w:val="24"/>
          <w:szCs w:val="24"/>
        </w:rPr>
        <w:t xml:space="preserve">not distinguishable and </w:t>
      </w:r>
      <w:r w:rsidR="00051F53" w:rsidRPr="00235AD1">
        <w:rPr>
          <w:rFonts w:ascii="Times New Roman" w:hAnsi="Times New Roman" w:cs="Times New Roman"/>
          <w:sz w:val="24"/>
          <w:szCs w:val="24"/>
        </w:rPr>
        <w:t xml:space="preserve">the </w:t>
      </w:r>
      <w:r w:rsidRPr="00235AD1">
        <w:rPr>
          <w:rFonts w:ascii="Times New Roman" w:hAnsi="Times New Roman" w:cs="Times New Roman"/>
          <w:sz w:val="24"/>
          <w:szCs w:val="24"/>
        </w:rPr>
        <w:t xml:space="preserve">tilt definition is lost. Across the structural family 1, the Ln ionic radius decreases, which causes a monotonic contraction of the unit cell, accompanied by the increase of </w:t>
      </w:r>
      <w:r w:rsidR="00051F53" w:rsidRPr="00235AD1">
        <w:rPr>
          <w:rFonts w:ascii="Times New Roman" w:hAnsi="Times New Roman" w:cs="Times New Roman"/>
          <w:sz w:val="24"/>
          <w:szCs w:val="24"/>
        </w:rPr>
        <w:t xml:space="preserve">the </w:t>
      </w:r>
      <w:r w:rsidRPr="00235AD1">
        <w:rPr>
          <w:rFonts w:ascii="Times New Roman" w:hAnsi="Times New Roman" w:cs="Times New Roman"/>
          <w:sz w:val="24"/>
          <w:szCs w:val="24"/>
        </w:rPr>
        <w:t>[100] tilt, linked with the c-lattice dimension. The [100] tilt becomes incompatible with the ionic radius of Nd cation, and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displays a semi-reconstructive first order phase transition, from [100] to [010] tilt systems, which results in a discontinuity in tilt angles for Nd</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As Ln ionic radius continues to decrease, the respective unit cell volumes continue to cont</w:t>
      </w:r>
      <w:r w:rsidR="00051F53" w:rsidRPr="00235AD1">
        <w:rPr>
          <w:rFonts w:ascii="Times New Roman" w:hAnsi="Times New Roman" w:cs="Times New Roman"/>
          <w:sz w:val="24"/>
          <w:szCs w:val="24"/>
        </w:rPr>
        <w:t>r</w:t>
      </w:r>
      <w:r w:rsidRPr="00235AD1">
        <w:rPr>
          <w:rFonts w:ascii="Times New Roman" w:hAnsi="Times New Roman" w:cs="Times New Roman"/>
          <w:sz w:val="24"/>
          <w:szCs w:val="24"/>
        </w:rPr>
        <w:t xml:space="preserve">act monotonically and Ln cations smaller than Nd adopt </w:t>
      </w:r>
      <w:r w:rsidR="00051F53" w:rsidRPr="00235AD1">
        <w:rPr>
          <w:rFonts w:ascii="Times New Roman" w:hAnsi="Times New Roman" w:cs="Times New Roman"/>
          <w:sz w:val="24"/>
          <w:szCs w:val="24"/>
        </w:rPr>
        <w:t xml:space="preserve">the </w:t>
      </w:r>
      <w:r w:rsidRPr="00235AD1">
        <w:rPr>
          <w:rFonts w:ascii="Times New Roman" w:hAnsi="Times New Roman" w:cs="Times New Roman"/>
          <w:sz w:val="24"/>
          <w:szCs w:val="24"/>
        </w:rPr>
        <w:t>[010] tilt system instead, to counteract this behavior. The decrease of orthorhombic unit cell volumes, and especially the ‘rigid’ c-lattice parameter, causes a monotonic increase of the [010] tilt, reaching maximum for the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compound. A polymorph of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Ln cations smaller than Ho display a disordered structure with almost no structural information. The alternative short-range structures are identified for all three families to counter this issue and to characterize the following structural </w:t>
      </w:r>
      <w:r w:rsidRPr="00235AD1">
        <w:rPr>
          <w:rFonts w:ascii="Times New Roman" w:hAnsi="Times New Roman" w:cs="Times New Roman"/>
          <w:sz w:val="24"/>
          <w:szCs w:val="24"/>
        </w:rPr>
        <w:lastRenderedPageBreak/>
        <w:t>features: (i) an inter-polyhedra loss of inversion center, governed by increasing polarizability of Ta cation</w:t>
      </w:r>
      <w:r w:rsidR="00051F53" w:rsidRPr="00235AD1">
        <w:rPr>
          <w:rFonts w:ascii="Times New Roman" w:hAnsi="Times New Roman" w:cs="Times New Roman"/>
          <w:sz w:val="24"/>
          <w:szCs w:val="24"/>
        </w:rPr>
        <w:t>,</w:t>
      </w:r>
      <w:r w:rsidRPr="00235AD1">
        <w:rPr>
          <w:rFonts w:ascii="Times New Roman" w:hAnsi="Times New Roman" w:cs="Times New Roman"/>
          <w:sz w:val="24"/>
          <w:szCs w:val="24"/>
        </w:rPr>
        <w:t xml:space="preserve"> (ii) corresponding distortions of polyhedra across the compositional series, (iii) Ta-O-Ta tilt angle, an intra-polyhedral character and (iv) the respective sizes of ‘rigid’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‘soft’ LnO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and LnO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polyhedra. Within these short-range structures, several trends can be observed. The decreasing ionic radius of Ln cation results in (i) an increasing polarization of Ta, thus an increasing offset of Ta cation from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barycenter, which in turn dictates the necessity of non-centrosymmetric space groups to describe the local organization, (ii) an increasing amount of local trigonal (Pr) and then both trigonal and tetragonal (Tb-Yb) distortions across the series, (iii) increasing Ta-O-Ta tilt angle, necessary to compensate the decrease of c-lattice parameter and (iv) a monotonic decrease of polyhedra size across the series. As all of these effects are accumulated, the structure becomes unable to compensate for accumulated distortions and collapses to a long-range defect-fluorite configuration for smaller Ln. Locally, this effects progresses even across structural family 3, as Ta-O-Ta, polyhedra distortions and increased polarization of Ta cation mark a consistent trend across the local organization.</w:t>
      </w:r>
    </w:p>
    <w:p w14:paraId="570D9A26" w14:textId="14EA712A" w:rsidR="007D7714" w:rsidRPr="00235AD1" w:rsidRDefault="007D7714" w:rsidP="007D7714">
      <w:pPr>
        <w:spacing w:before="100" w:beforeAutospacing="1" w:after="100" w:afterAutospacing="1"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It remains to be shown whether the findings of this study on weberite-type tantalates have implications to other weberite-type compounds, such as niobates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antimonates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 electron affinity increases in the sequence Ta</w:t>
      </w:r>
      <w:r w:rsidRPr="00235AD1">
        <w:rPr>
          <w:rFonts w:ascii="Times New Roman" w:hAnsi="Times New Roman" w:cs="Times New Roman"/>
          <w:sz w:val="24"/>
          <w:szCs w:val="24"/>
          <w:vertAlign w:val="superscript"/>
        </w:rPr>
        <w:t xml:space="preserve">5+ </w:t>
      </w:r>
      <w:r w:rsidRPr="00235AD1">
        <w:rPr>
          <w:rFonts w:ascii="Times New Roman" w:hAnsi="Times New Roman" w:cs="Times New Roman"/>
          <w:sz w:val="24"/>
          <w:szCs w:val="24"/>
        </w:rPr>
        <w:t>- Nb</w:t>
      </w:r>
      <w:r w:rsidRPr="00235AD1">
        <w:rPr>
          <w:rFonts w:ascii="Times New Roman" w:hAnsi="Times New Roman" w:cs="Times New Roman"/>
          <w:sz w:val="24"/>
          <w:szCs w:val="24"/>
          <w:vertAlign w:val="superscript"/>
        </w:rPr>
        <w:t xml:space="preserve">5+ </w:t>
      </w:r>
      <w:r w:rsidRPr="00235AD1">
        <w:rPr>
          <w:rFonts w:ascii="Times New Roman" w:hAnsi="Times New Roman" w:cs="Times New Roman"/>
          <w:sz w:val="24"/>
          <w:szCs w:val="24"/>
        </w:rPr>
        <w:t>- V</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and Jorgensen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004C03C8" w:rsidRPr="00235AD1">
        <w:rPr>
          <w:rFonts w:ascii="Times New Roman" w:hAnsi="Times New Roman" w:cs="Times New Roman"/>
          <w:i/>
          <w:iCs/>
          <w:sz w:val="24"/>
          <w:szCs w:val="24"/>
        </w:rPr>
        <w:instrText>ADDIN CSL_CITATION {"citationItems":[{"id":"ITEM-1","itemData":{"DOI":"10.1524/zpch.1963.36.3_4.251","ISSN":"2196-7156","abstract":"Nickel(II), rhodium(IIl), palladium(II), iridium(III) and other central atoms are combined with diethyldithiophosphate (dtp) diethyldithiocarbamate (dtc-) 2,2'-di(aminoethyl)sulphide (daes), thiosemicarbazid¢ (tscaz) and other sulphur-containing ligands. The position in the spectrochemical series dtp-&lt; dtc-&lt; daes &lt; SO3 ~-is related to the number of lone-pair electrons available on the sulphur atom. The nephelauxetic effect is very conspicuous in Rh dtp3 and Ir dtps. The square-planar low-spin Ni dtp~ and nickel(II) xanthate form high-spin pyridine addition compounds such as Ni(dtp)2py2, while Ni daes ~s+ is high-spin. In dtp~ and Bi dtp3 can be precipitated from acid solutions. TIlE spectrochemical series of increasing M.O. energy difference (spectroscopic splitting parameter) A between the subshells in the complexes of the three transition groups is arranged 11-41 according to decreasing radii of the ligand atoms: I&lt;Br&lt;CI&lt;F&lt;O&lt;N&lt;C (I) Hence, it might be expected that S would be ranged somewhere between C1 and F. However, the main purpose of this paper is to show that S has a wide variation of A values for a given central ion, going from C1 to well beyond N. It is possible to rationalize this behaviour by reference to the larger 7r-bonding effects in sulphur ligands with a great quantity of lone-pair electrons, while SO3 e-with a single lone-pair preferably forms a a-bond to the central atom. Equation (1) does, of course, not indicate that one single value of A is characteristic for each ligand atom, but it allows a certain variation, as is already evident in nickel(I1) complexes (5,61 of six N, where A varies 13 per cent. SCHXFFER (71 found that A of chromium(III) complexes with six O varies within a range of 26.5 per cent, but suggested rather unusual conditions of bonding in the extreme limits of this series; the main portion of CrO 6 complexes having A-values only varying within some 8 per cent. In cases such as the double salts ofnickel(ll), containing bromide or chloride, (6,81 the variation of A ~ 8 per cent may be ascribed to small differences in the internuclear","author":[{"dropping-particle":"","family":"C. K. Jorgensen","given":"","non-dropping-particle":"","parse-names":false,"suffix":""}],"container-title":"Pergamon Press","id":"ITEM-1","issue":"360","issued":{"date-parts":[["1962"]]},"page":"310-312","title":"Absorption Spectra and Chemical Bonding in Complexes","type":"article-journal","volume":"147"},"uris":["http://www.mendeley.com/documents/?uuid=a5f0c57f-db3a-42ec-9150-65a554613397"]}],"mendeley":{"formattedCitation":"[85]","plainTextFormattedCitation":"[85]","previouslyFormattedCitation":"[82]"},"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004C03C8" w:rsidRPr="00235AD1">
        <w:rPr>
          <w:rFonts w:ascii="Times New Roman" w:hAnsi="Times New Roman" w:cs="Times New Roman"/>
          <w:iCs/>
          <w:noProof/>
          <w:sz w:val="24"/>
          <w:szCs w:val="24"/>
        </w:rPr>
        <w:t>[85]</w:t>
      </w:r>
      <w:r w:rsidRPr="00235AD1">
        <w:rPr>
          <w:rFonts w:ascii="Times New Roman" w:hAnsi="Times New Roman" w:cs="Times New Roman"/>
          <w:i/>
          <w:iCs/>
          <w:sz w:val="24"/>
          <w:szCs w:val="24"/>
        </w:rPr>
        <w:fldChar w:fldCharType="end"/>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has discussed the nephelauxetic effect in several octahedral compounds establishing that covalency, described by the formation of molecular orbitals from the metal ion orbitals and the orbitals of the surrounding oxygen anions, increases in the sequence 5</w:t>
      </w:r>
      <w:r w:rsidRPr="00235AD1">
        <w:rPr>
          <w:rFonts w:ascii="Times New Roman" w:hAnsi="Times New Roman" w:cs="Times New Roman"/>
          <w:i/>
          <w:sz w:val="24"/>
          <w:szCs w:val="24"/>
        </w:rPr>
        <w:t>d</w:t>
      </w:r>
      <w:r w:rsidRPr="00235AD1">
        <w:rPr>
          <w:rFonts w:ascii="Times New Roman" w:hAnsi="Times New Roman" w:cs="Times New Roman"/>
          <w:sz w:val="24"/>
          <w:szCs w:val="24"/>
        </w:rPr>
        <w:t>-4</w:t>
      </w:r>
      <w:r w:rsidRPr="00235AD1">
        <w:rPr>
          <w:rFonts w:ascii="Times New Roman" w:hAnsi="Times New Roman" w:cs="Times New Roman"/>
          <w:i/>
          <w:sz w:val="24"/>
          <w:szCs w:val="24"/>
        </w:rPr>
        <w:t>d</w:t>
      </w:r>
      <w:r w:rsidRPr="00235AD1">
        <w:rPr>
          <w:rFonts w:ascii="Times New Roman" w:hAnsi="Times New Roman" w:cs="Times New Roman"/>
          <w:sz w:val="24"/>
          <w:szCs w:val="24"/>
        </w:rPr>
        <w:t>-3</w:t>
      </w:r>
      <w:r w:rsidRPr="00235AD1">
        <w:rPr>
          <w:rFonts w:ascii="Times New Roman" w:hAnsi="Times New Roman" w:cs="Times New Roman"/>
          <w:i/>
          <w:sz w:val="24"/>
          <w:szCs w:val="24"/>
        </w:rPr>
        <w:t>d</w:t>
      </w:r>
      <w:r w:rsidRPr="00235AD1">
        <w:rPr>
          <w:rFonts w:ascii="Times New Roman" w:hAnsi="Times New Roman" w:cs="Times New Roman"/>
          <w:sz w:val="24"/>
          <w:szCs w:val="24"/>
        </w:rPr>
        <w:t>. The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and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cations have no </w:t>
      </w:r>
      <w:r w:rsidRPr="00235AD1">
        <w:rPr>
          <w:rFonts w:ascii="Times New Roman" w:hAnsi="Times New Roman" w:cs="Times New Roman"/>
          <w:i/>
          <w:sz w:val="24"/>
          <w:szCs w:val="24"/>
        </w:rPr>
        <w:t>d </w:t>
      </w:r>
      <w:r w:rsidRPr="00235AD1">
        <w:rPr>
          <w:rFonts w:ascii="Times New Roman" w:hAnsi="Times New Roman" w:cs="Times New Roman"/>
          <w:sz w:val="24"/>
          <w:szCs w:val="24"/>
        </w:rPr>
        <w:t>electrons, whereas the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 has a completely filled </w:t>
      </w:r>
      <w:r w:rsidRPr="00235AD1">
        <w:rPr>
          <w:rFonts w:ascii="Times New Roman" w:hAnsi="Times New Roman" w:cs="Times New Roman"/>
          <w:i/>
          <w:sz w:val="24"/>
          <w:szCs w:val="24"/>
        </w:rPr>
        <w:t>d</w:t>
      </w:r>
      <w:r w:rsidRPr="00235AD1">
        <w:rPr>
          <w:rFonts w:ascii="Times New Roman" w:hAnsi="Times New Roman" w:cs="Times New Roman"/>
          <w:sz w:val="24"/>
          <w:szCs w:val="24"/>
        </w:rPr>
        <w:t> shell. The structural differences between mixed metal oxides containing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and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cations can be qualitatively understood by the different metal interactions, which are very effective for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xml:space="preserve">, not </w:t>
      </w:r>
      <w:r w:rsidRPr="00235AD1">
        <w:rPr>
          <w:rFonts w:ascii="Times New Roman" w:hAnsi="Times New Roman" w:cs="Times New Roman"/>
          <w:sz w:val="24"/>
          <w:szCs w:val="24"/>
        </w:rPr>
        <w:lastRenderedPageBreak/>
        <w:t>effective for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and only weakly effective for Ta</w:t>
      </w:r>
      <w:r w:rsidRPr="00235AD1">
        <w:rPr>
          <w:rFonts w:ascii="Times New Roman" w:hAnsi="Times New Roman" w:cs="Times New Roman"/>
          <w:sz w:val="24"/>
          <w:szCs w:val="24"/>
          <w:vertAlign w:val="superscript"/>
        </w:rPr>
        <w:t xml:space="preserve">5+ </w:t>
      </w:r>
      <w:r w:rsidRPr="00235AD1">
        <w:rPr>
          <w:rFonts w:ascii="Times New Roman" w:hAnsi="Times New Roman" w:cs="Times New Roman"/>
          <w:sz w:val="24"/>
          <w:szCs w:val="24"/>
          <w:vertAlign w:val="superscript"/>
        </w:rPr>
        <w:fldChar w:fldCharType="begin" w:fldLock="1"/>
      </w:r>
      <w:r w:rsidR="004C03C8" w:rsidRPr="00235AD1">
        <w:rPr>
          <w:rFonts w:ascii="Times New Roman" w:hAnsi="Times New Roman" w:cs="Times New Roman"/>
          <w:sz w:val="24"/>
          <w:szCs w:val="24"/>
          <w:vertAlign w:val="superscript"/>
        </w:rPr>
        <w:instrText>ADDIN CSL_CITATION {"citationItems":[{"id":"ITEM-1","itemData":{"DOI":"10.1016/0022-1902(64)80199-8","ISSN":"00221902","abstract":"The structural differences between a number of mixed metal oxides containing Sb5+, Nb5+ and Ta5+ ions are discussed in terms of the following three starting-points: 1. (a) the pentavalent metal ions will be as far from each other as possible due to Coulomb repulsion; 2. (b) an asymmetrical positive charge distribution around the anion favours polarization and covalency effects; 3. (c) a kind of metal ion-metal ion bond is possible between highly-charged metal ions with noble-gas configuration. Applications to several types of compounds are considered. © 1964.","author":[{"dropping-particle":"","family":"Blasse","given":"G.","non-dropping-particle":"","parse-names":false,"suffix":""}],"container-title":"Journal of Inorganic and Nuclear Chemistry","id":"ITEM-1","issue":"7","issued":{"date-parts":[["1964"]]},"page":"1191-1199","title":"Qualitative approach to the structural differences between some mixed metal oxides containing Sb5+, Nb5+ and Ta5+","type":"article-journal","volume":"26"},"uris":["http://www.mendeley.com/documents/?uuid=428f6dbc-225d-46a5-86e3-c02590a44999"]}],"mendeley":{"formattedCitation":"[86]","plainTextFormattedCitation":"[86]","previouslyFormattedCitation":"[83]"},"properties":{"noteIndex":0},"schema":"https://github.com/citation-style-language/schema/raw/master/csl-citation.json"}</w:instrText>
      </w:r>
      <w:r w:rsidRPr="00235AD1">
        <w:rPr>
          <w:rFonts w:ascii="Times New Roman" w:hAnsi="Times New Roman" w:cs="Times New Roman"/>
          <w:sz w:val="24"/>
          <w:szCs w:val="24"/>
          <w:vertAlign w:val="superscript"/>
        </w:rPr>
        <w:fldChar w:fldCharType="separate"/>
      </w:r>
      <w:r w:rsidR="004C03C8" w:rsidRPr="00235AD1">
        <w:rPr>
          <w:rFonts w:ascii="Times New Roman" w:hAnsi="Times New Roman" w:cs="Times New Roman"/>
          <w:noProof/>
          <w:sz w:val="24"/>
          <w:szCs w:val="24"/>
        </w:rPr>
        <w:t>[86]</w:t>
      </w:r>
      <w:r w:rsidRPr="00235AD1">
        <w:rPr>
          <w:rFonts w:ascii="Times New Roman" w:hAnsi="Times New Roman" w:cs="Times New Roman"/>
          <w:sz w:val="24"/>
          <w:szCs w:val="24"/>
          <w:vertAlign w:val="superscript"/>
        </w:rPr>
        <w:fldChar w:fldCharType="end"/>
      </w:r>
      <w:r w:rsidRPr="00235AD1">
        <w:rPr>
          <w:rFonts w:ascii="Times New Roman" w:hAnsi="Times New Roman" w:cs="Times New Roman"/>
          <w:sz w:val="24"/>
          <w:szCs w:val="24"/>
        </w:rPr>
        <w:t>. Therefore, it can be expected that displacements are strongly enhanced in Nb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weaker in Ta</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and unfavorable for 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 The expected ferroelectric character should then be distinct in the three series of weberite-type oxides as well as the competitive magnetic interactions.</w:t>
      </w:r>
    </w:p>
    <w:p w14:paraId="3FDF8403" w14:textId="081E7D53"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complex structural behavior with ordered local atomic configurations within a highly disordered long-range structure found in this study for family 3 appears to be a broader phenomenon.  A similar behavior was reported before for disordered, defect-fluorite structured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w:t>
      </w:r>
      <w:r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structures","type":"article-journal","volume":"144"},"uris":["http://www.mendeley.com/documents/?uuid=b6f31831-ec25-4888-bd5a-72ded529c244"]},{"id":"ITEM-2","itemData":{"DOI":"10.1039/d0ra07118h","ISSN":"20462069","abstract":"Pyrochlore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Advances","id":"ITEM-2","issue":"57","issued":{"date-parts":[["2020"]]},"page":"34632-34650","title":"Disorder in Ho2Ti2−xZrxO7: pyrochlore to defect fluorite solid solution series","type":"article-journal","volume":"10"},"uris":["http://www.mendeley.com/documents/?uuid=18d0e90a-a37a-45ed-be47-c89e2a092891"]},{"id":"ITEM-3","itemData":{"DOI":"10.1126/sciadv.abc2758","ISSN":"23752548","PMID":"32923649","abstract":"Disordered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w:instrText>
      </w:r>
      <w:r w:rsidR="00B91BAA" w:rsidRPr="00235AD1">
        <w:rPr>
          <w:rFonts w:ascii="Times New Roman" w:hAnsi="Times New Roman" w:cs="Times New Roman"/>
          <w:sz w:val="24"/>
          <w:szCs w:val="24"/>
          <w:lang w:val="de-DE"/>
        </w:rPr>
        <w:instrText>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Advances","id":"ITEM-3","issue":"35","issued":{"date-parts":[["2020"]]},"title":"Predicting short-range order and correlated phenomena in disordered crystalline materials","type":"article-journal","volume":"6"},"uris":["http://www.mendeley.com/documents/?uuid=da6f002a-b242-4f29-85f2-fb298f843fdb"]}],"mendeley":{"formattedCitation":"[14], [15], [18]","plainTextFormattedCitation":"[14], [15], [18]","previouslyFormattedCitation":"[14], [15], [18]"},"properties":{"noteIndex":0},"schema":"https://github.com/citation-style-language/schema/raw/master/csl-citation.json"}</w:instrText>
      </w:r>
      <w:r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lang w:val="de-DE"/>
        </w:rPr>
        <w:t>[14], [15], [18]</w:t>
      </w:r>
      <w:r w:rsidRPr="00235AD1">
        <w:rPr>
          <w:rFonts w:ascii="Times New Roman" w:hAnsi="Times New Roman" w:cs="Times New Roman"/>
          <w:sz w:val="24"/>
          <w:szCs w:val="24"/>
        </w:rPr>
        <w:fldChar w:fldCharType="end"/>
      </w:r>
      <w:r w:rsidRPr="00235AD1">
        <w:rPr>
          <w:rStyle w:val="CommentReference"/>
          <w:rFonts w:ascii="Times New Roman" w:hAnsi="Times New Roman" w:cs="Times New Roman"/>
          <w:sz w:val="24"/>
          <w:szCs w:val="24"/>
          <w:lang w:val="de-DE"/>
        </w:rPr>
        <w:t xml:space="preserve"> </w:t>
      </w:r>
      <w:r w:rsidRPr="00235AD1">
        <w:rPr>
          <w:rFonts w:ascii="Times New Roman" w:hAnsi="Times New Roman" w:cs="Times New Roman"/>
          <w:sz w:val="24"/>
          <w:szCs w:val="24"/>
          <w:lang w:val="de-DE"/>
        </w:rPr>
        <w:t>, inverse AB</w:t>
      </w:r>
      <w:r w:rsidRPr="00235AD1">
        <w:rPr>
          <w:rFonts w:ascii="Times New Roman" w:hAnsi="Times New Roman" w:cs="Times New Roman"/>
          <w:sz w:val="24"/>
          <w:szCs w:val="24"/>
          <w:vertAlign w:val="subscript"/>
          <w:lang w:val="de-DE"/>
        </w:rPr>
        <w:t>2</w:t>
      </w:r>
      <w:r w:rsidRPr="00235AD1">
        <w:rPr>
          <w:rFonts w:ascii="Times New Roman" w:hAnsi="Times New Roman" w:cs="Times New Roman"/>
          <w:sz w:val="24"/>
          <w:szCs w:val="24"/>
          <w:lang w:val="de-DE"/>
        </w:rPr>
        <w:t>O</w:t>
      </w:r>
      <w:r w:rsidRPr="00235AD1">
        <w:rPr>
          <w:rFonts w:ascii="Times New Roman" w:hAnsi="Times New Roman" w:cs="Times New Roman"/>
          <w:sz w:val="24"/>
          <w:szCs w:val="24"/>
          <w:vertAlign w:val="subscript"/>
          <w:lang w:val="de-DE"/>
        </w:rPr>
        <w:t>4</w:t>
      </w:r>
      <w:r w:rsidRPr="00235AD1">
        <w:rPr>
          <w:rFonts w:ascii="Times New Roman" w:hAnsi="Times New Roman" w:cs="Times New Roman"/>
          <w:sz w:val="24"/>
          <w:szCs w:val="24"/>
          <w:lang w:val="de-DE"/>
        </w:rPr>
        <w:t xml:space="preserve"> spinel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lang w:val="de-DE"/>
        </w:rPr>
        <w:instrText>ADDIN CSL_CITATION {"citationItems":[{"id":"ITEM-1","itemData":{"DOI":"10.1021/jacs.7b04370","ISSN":"0002-7863","author":[{"dropping-particle":"","family":"O’Quinn","given":"Eric C.","non-dropping-particle":"","parse-names":false,"suffix":""},{"dropping-particle":"","family":"Shamblin","given":"Jacob","non-dropping-particle":"","parse-names":false,"suffix":""},{"dropping-particle":"","family":"Perlov","given":"Brandon","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Gussev","given":"Igor","non-dropping-particle":"","parse-names":false,"suffix":""},{"dropping-particle":"","family":"Lang","given":"Maik","non-dropping-particle":"","parse-names":false,"suffix":""}],"container-title":"Journal of the American Chemical Society","id":"ITEM-1","issue":"30","issued":{"date-parts":[["2017"]]},"page":"10395-10402","title":"Inversion in Mg 1– x Ni x Al 2 O 4 Spinel: New Insight into Local Structure","type":"article-journal","volume":"139"},"uris":["http://www.mendeley.com/documents/?uuid=0b51cfe5-cdf2-4171-9566-77d54b1d6abd"]}],"mendeley":{"formattedCitation":"[87]","plainTextFormattedCitation":"[87]","previouslyFormattedCitation":"[84]"},"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lang w:val="de-DE"/>
        </w:rPr>
        <w:t>[87]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lang w:val="de-DE"/>
        </w:rPr>
        <w:t>, and A</w:t>
      </w:r>
      <w:r w:rsidRPr="00235AD1">
        <w:rPr>
          <w:rFonts w:ascii="Times New Roman" w:hAnsi="Times New Roman" w:cs="Times New Roman"/>
          <w:sz w:val="24"/>
          <w:szCs w:val="24"/>
          <w:vertAlign w:val="subscript"/>
          <w:lang w:val="de-DE"/>
        </w:rPr>
        <w:t>4</w:t>
      </w:r>
      <w:r w:rsidRPr="00235AD1">
        <w:rPr>
          <w:rFonts w:ascii="Times New Roman" w:hAnsi="Times New Roman" w:cs="Times New Roman"/>
          <w:sz w:val="24"/>
          <w:szCs w:val="24"/>
          <w:lang w:val="de-DE"/>
        </w:rPr>
        <w:t>B</w:t>
      </w:r>
      <w:r w:rsidRPr="00235AD1">
        <w:rPr>
          <w:rFonts w:ascii="Times New Roman" w:hAnsi="Times New Roman" w:cs="Times New Roman"/>
          <w:sz w:val="24"/>
          <w:szCs w:val="24"/>
          <w:vertAlign w:val="subscript"/>
          <w:lang w:val="de-DE"/>
        </w:rPr>
        <w:t>3</w:t>
      </w:r>
      <w:r w:rsidRPr="00235AD1">
        <w:rPr>
          <w:rFonts w:ascii="Times New Roman" w:hAnsi="Times New Roman" w:cs="Times New Roman"/>
          <w:sz w:val="24"/>
          <w:szCs w:val="24"/>
          <w:lang w:val="de-DE"/>
        </w:rPr>
        <w:t>O</w:t>
      </w:r>
      <w:r w:rsidRPr="00235AD1">
        <w:rPr>
          <w:rFonts w:ascii="Times New Roman" w:hAnsi="Times New Roman" w:cs="Times New Roman"/>
          <w:sz w:val="24"/>
          <w:szCs w:val="24"/>
          <w:vertAlign w:val="subscript"/>
          <w:lang w:val="de-DE"/>
        </w:rPr>
        <w:t>12</w:t>
      </w:r>
      <w:r w:rsidRPr="00235AD1">
        <w:rPr>
          <w:rFonts w:ascii="Times New Roman" w:hAnsi="Times New Roman" w:cs="Times New Roman"/>
          <w:sz w:val="24"/>
          <w:szCs w:val="24"/>
          <w:lang w:val="de-DE"/>
        </w:rPr>
        <w:t xml:space="preserve"> delta phase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lang w:val="de-DE"/>
        </w:rPr>
        <w:instrText>ADDIN CSL_CITATION {"citationItems":[{"id":"ITEM-1","itemData":{"author":[{"dropping-particle":"","family":"Baldinozzi, G., Casillas-Trujillo, L., Patel","given":"M.K. et al.","non-dropping-particle":"","parse-names":false,"suffix":""}],"container-title":"MRS Advances","id":"ITEM-1","issued":{"date-parts":[["2021"]]},"page":"107-111","title":"Structural complexity of Y6BO12 fluorite-related ternary oxides.","type":"article-journal","volume":"6"},"uris":["http://www.mendeley.com/documents/?uuid=90a52a63-ef71-4048-8f75-fbb83cb05f1f"]}],"mendeley":{"formattedCitation":"[88]","plainTextFormattedCitation":"[88]","previouslyFormattedCitation":"[85]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lang w:val="de-DE"/>
        </w:rPr>
        <w:t>[88]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lang w:val="de-DE"/>
        </w:rPr>
        <w:t xml:space="preserve">. These results show that atomic arrangements describing the ground state of a material may differ from that derived from analysis of X-ray diffraction data providing information on the long-range structure. </w:t>
      </w:r>
      <w:r w:rsidRPr="00235AD1">
        <w:rPr>
          <w:rFonts w:ascii="Times New Roman" w:hAnsi="Times New Roman" w:cs="Times New Roman"/>
          <w:sz w:val="24"/>
          <w:szCs w:val="24"/>
        </w:rPr>
        <w:t xml:space="preserve">The discrepancy between short- and long-range structures appears to be most pronounced for disordered systems. A more comprehensive multi-scale analysis is therefore required to accurately describe the structure-property relations in complex oxides.   </w:t>
      </w:r>
    </w:p>
    <w:p w14:paraId="49A557F8" w14:textId="77777777" w:rsidR="005C3D41" w:rsidRPr="00235AD1" w:rsidRDefault="005C3D41" w:rsidP="007D7714">
      <w:pPr>
        <w:spacing w:line="480" w:lineRule="auto"/>
        <w:jc w:val="both"/>
        <w:rPr>
          <w:rFonts w:ascii="Times New Roman" w:hAnsi="Times New Roman" w:cs="Times New Roman"/>
          <w:b/>
          <w:bCs/>
          <w:sz w:val="24"/>
          <w:szCs w:val="24"/>
        </w:rPr>
      </w:pPr>
    </w:p>
    <w:p w14:paraId="48018025" w14:textId="1B5C8B72" w:rsidR="007D7714" w:rsidRPr="00235AD1" w:rsidRDefault="007D7714">
      <w:pPr>
        <w:pStyle w:val="Heading2"/>
      </w:pPr>
      <w:bookmarkStart w:id="86" w:name="_Toc152337093"/>
      <w:r w:rsidRPr="00235AD1">
        <w:t>Conclusion</w:t>
      </w:r>
      <w:bookmarkEnd w:id="86"/>
    </w:p>
    <w:p w14:paraId="7C9DD3D2" w14:textId="77777777" w:rsidR="007D7714" w:rsidRPr="00235AD1" w:rsidRDefault="007D7714" w:rsidP="007D7714">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This study revealed that lanthanide-bearing weberite-type tantalates exhibit three distinct long-range structures over the range of lanthanide ionic radii. Structural models were derived based on high-resolution, low-temperature X-ray and neutron diffraction characterization. Family 1 compounds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have a </w:t>
      </w:r>
      <w:r w:rsidRPr="00235AD1">
        <w:rPr>
          <w:rFonts w:ascii="Times New Roman" w:hAnsi="Times New Roman" w:cs="Times New Roman"/>
          <w:i/>
          <w:iCs/>
          <w:sz w:val="24"/>
          <w:szCs w:val="24"/>
        </w:rPr>
        <w:t>Cmcm</w:t>
      </w:r>
      <w:r w:rsidRPr="00235AD1">
        <w:rPr>
          <w:rFonts w:ascii="Times New Roman" w:hAnsi="Times New Roman" w:cs="Times New Roman"/>
          <w:sz w:val="24"/>
          <w:szCs w:val="24"/>
        </w:rPr>
        <w:t xml:space="preserve"> structure, represented by systematic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octahedral tilt along [100]. The structure of family 2 compounds was reassessed; the members of family 2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display a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structure, for which the octahedral tilt is along [010]. Family 3 compounds (disordered Ho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Tm</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have a disordered, defect-</w:t>
      </w:r>
      <w:r w:rsidRPr="00235AD1">
        <w:rPr>
          <w:rFonts w:ascii="Times New Roman" w:hAnsi="Times New Roman" w:cs="Times New Roman"/>
          <w:sz w:val="24"/>
          <w:szCs w:val="24"/>
        </w:rPr>
        <w:lastRenderedPageBreak/>
        <w:t xml:space="preserve">fluorite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structure with no long-range tilt system. However, analysis of the short-range structure by means of neutron PDF analysis revealed that each long-range structure is the result of configurational averaging of local atomic domains with distinct displacements and orientations. The derived structural models for the short-range structure, best described for the three families by non-centrosymmetric </w:t>
      </w:r>
      <w:r w:rsidRPr="00235AD1">
        <w:rPr>
          <w:rFonts w:ascii="Times New Roman" w:hAnsi="Times New Roman" w:cs="Times New Roman"/>
          <w:i/>
          <w:iCs/>
          <w:sz w:val="24"/>
          <w:szCs w:val="24"/>
          <w:shd w:val="clear" w:color="auto" w:fill="FFFFFF"/>
        </w:rPr>
        <w:t>C2cm, C222</w:t>
      </w:r>
      <w:r w:rsidRPr="00235AD1">
        <w:rPr>
          <w:rFonts w:ascii="Times New Roman" w:hAnsi="Times New Roman" w:cs="Times New Roman"/>
          <w:i/>
          <w:iCs/>
          <w:sz w:val="24"/>
          <w:szCs w:val="24"/>
          <w:shd w:val="clear" w:color="auto" w:fill="FFFFFF"/>
          <w:vertAlign w:val="subscript"/>
        </w:rPr>
        <w:t>1</w:t>
      </w:r>
      <w:r w:rsidRPr="00235AD1">
        <w:rPr>
          <w:rFonts w:ascii="Times New Roman" w:hAnsi="Times New Roman" w:cs="Times New Roman"/>
          <w:i/>
          <w:iCs/>
          <w:sz w:val="24"/>
          <w:szCs w:val="24"/>
          <w:shd w:val="clear" w:color="auto" w:fill="FFFFFF"/>
        </w:rPr>
        <w:t>,</w:t>
      </w:r>
      <w:r w:rsidRPr="00235AD1">
        <w:rPr>
          <w:rFonts w:ascii="Times New Roman" w:hAnsi="Times New Roman" w:cs="Times New Roman"/>
          <w:i/>
          <w:iCs/>
          <w:sz w:val="24"/>
          <w:szCs w:val="24"/>
        </w:rPr>
        <w:t xml:space="preserve"> C2mm</w:t>
      </w:r>
      <w:r w:rsidRPr="00235AD1">
        <w:rPr>
          <w:rFonts w:ascii="Times New Roman" w:hAnsi="Times New Roman" w:cs="Times New Roman"/>
          <w:sz w:val="24"/>
          <w:szCs w:val="24"/>
        </w:rPr>
        <w:t xml:space="preserve"> space groups, respectively, are the true ground states that accurately capture all atomic relaxations, tilts, and distortions. All of these effects are the result of an increased local polarization of Ta cation: the local loss of inversion center, which results in a distortion of polyhedra and progresses monotonically across the series. When the critical quantity of local distortions is acquired, the system experiences a frustration, leading to a change in the direction of the octahedral tilt system, which explains the long-range transition between families 1 and 2. Furthermore, the dipolar interactions with increasing tilt angles are responsible for the loss of long-range order and the transition to family 3. Detailed knowledge of this atomic-scale structural behavior is essential to fully describe the multiferroic character of these compounds. The structural heterogeneity across multiple length scales, particularly pronounced in long-range disordered compounds, may have also implications on other physical properties at the equilibrium and out-of-equilibrium (</w:t>
      </w:r>
      <w:r w:rsidRPr="00235AD1">
        <w:rPr>
          <w:rFonts w:ascii="Times New Roman" w:hAnsi="Times New Roman" w:cs="Times New Roman"/>
          <w:i/>
          <w:sz w:val="24"/>
          <w:szCs w:val="24"/>
        </w:rPr>
        <w:t>e.g</w:t>
      </w:r>
      <w:r w:rsidRPr="00235AD1">
        <w:rPr>
          <w:rFonts w:ascii="Times New Roman" w:hAnsi="Times New Roman" w:cs="Times New Roman"/>
          <w:sz w:val="24"/>
          <w:szCs w:val="24"/>
        </w:rPr>
        <w:t>., thermomechanical gradients, mass-transport, and irradiation environments) as domain boundaries and interfaces can lead to the formation of a percolating network capable of accommodating large concentrations of point defects.</w:t>
      </w:r>
      <w:r w:rsidRPr="00235AD1">
        <w:rPr>
          <w:rFonts w:ascii="Times New Roman" w:hAnsi="Times New Roman" w:cs="Times New Roman"/>
          <w:sz w:val="24"/>
          <w:szCs w:val="24"/>
        </w:rPr>
        <w:tab/>
      </w:r>
    </w:p>
    <w:p w14:paraId="5B711BB5" w14:textId="77777777" w:rsidR="007D7714" w:rsidRPr="00235AD1" w:rsidRDefault="007D7714" w:rsidP="003C330D">
      <w:pPr>
        <w:spacing w:line="480" w:lineRule="auto"/>
        <w:ind w:firstLine="720"/>
        <w:jc w:val="both"/>
        <w:rPr>
          <w:rFonts w:ascii="Times New Roman" w:hAnsi="Times New Roman" w:cs="Times New Roman"/>
          <w:b/>
          <w:bCs/>
          <w:sz w:val="24"/>
          <w:szCs w:val="24"/>
        </w:rPr>
      </w:pPr>
    </w:p>
    <w:p w14:paraId="1AAE23F3" w14:textId="080CEB69" w:rsidR="006173AC" w:rsidRPr="00235AD1" w:rsidRDefault="006173AC" w:rsidP="006173AC">
      <w:pPr>
        <w:spacing w:line="480" w:lineRule="auto"/>
        <w:ind w:firstLine="720"/>
        <w:jc w:val="both"/>
        <w:rPr>
          <w:rFonts w:ascii="Times New Roman" w:hAnsi="Times New Roman" w:cs="Times New Roman"/>
          <w:sz w:val="24"/>
          <w:szCs w:val="24"/>
        </w:rPr>
      </w:pPr>
    </w:p>
    <w:p w14:paraId="3B6F81A5" w14:textId="77777777" w:rsidR="00EA0BAB" w:rsidRPr="00235AD1" w:rsidRDefault="00EA0BAB" w:rsidP="00D91FC5">
      <w:pPr>
        <w:spacing w:after="0" w:line="480" w:lineRule="auto"/>
        <w:jc w:val="both"/>
        <w:rPr>
          <w:rFonts w:ascii="Times New Roman" w:hAnsi="Times New Roman" w:cs="Times New Roman"/>
          <w:sz w:val="24"/>
          <w:szCs w:val="24"/>
        </w:rPr>
      </w:pPr>
    </w:p>
    <w:p w14:paraId="69701515" w14:textId="6150C384" w:rsidR="001729E6" w:rsidRPr="00235AD1" w:rsidRDefault="00BE5A31" w:rsidP="000528EE">
      <w:pPr>
        <w:pStyle w:val="Heading1"/>
      </w:pPr>
      <w:bookmarkStart w:id="87" w:name="_Toc152337094"/>
      <w:r w:rsidRPr="00235AD1">
        <w:lastRenderedPageBreak/>
        <w:t xml:space="preserve">Probing the long- and short-range </w:t>
      </w:r>
      <w:r w:rsidR="00E60D76" w:rsidRPr="00235AD1">
        <w:t>order</w:t>
      </w:r>
      <w:r w:rsidRPr="00235AD1">
        <w:t xml:space="preserve"> of ion-irradiated A</w:t>
      </w:r>
      <w:r w:rsidRPr="00235AD1">
        <w:rPr>
          <w:vertAlign w:val="subscript"/>
        </w:rPr>
        <w:t>3</w:t>
      </w:r>
      <w:r w:rsidRPr="00235AD1">
        <w:t>TaO</w:t>
      </w:r>
      <w:r w:rsidRPr="00235AD1">
        <w:rPr>
          <w:vertAlign w:val="subscript"/>
        </w:rPr>
        <w:t>7</w:t>
      </w:r>
      <w:r w:rsidRPr="00235AD1">
        <w:t xml:space="preserve"> weberite-type oxides by synchrotron X-ray diffraction and neutron total scattering</w:t>
      </w:r>
      <w:bookmarkEnd w:id="87"/>
    </w:p>
    <w:p w14:paraId="0482169B" w14:textId="77777777" w:rsidR="00BE5A31" w:rsidRPr="00235AD1" w:rsidRDefault="00BE5A31" w:rsidP="001729E6">
      <w:pPr>
        <w:spacing w:after="0" w:line="480" w:lineRule="auto"/>
        <w:jc w:val="both"/>
        <w:rPr>
          <w:rFonts w:ascii="Times New Roman" w:hAnsi="Times New Roman" w:cs="Times New Roman"/>
          <w:i/>
          <w:iCs/>
          <w:sz w:val="24"/>
          <w:szCs w:val="24"/>
          <w:bdr w:val="none" w:sz="0" w:space="0" w:color="auto" w:frame="1"/>
          <w:shd w:val="clear" w:color="auto" w:fill="FFFFFF"/>
        </w:rPr>
      </w:pPr>
    </w:p>
    <w:p w14:paraId="4EA068FB" w14:textId="30761864" w:rsidR="001729E6" w:rsidRPr="00235AD1" w:rsidRDefault="001729E6" w:rsidP="001729E6">
      <w:pPr>
        <w:pStyle w:val="Default"/>
        <w:spacing w:line="480" w:lineRule="auto"/>
        <w:jc w:val="both"/>
        <w:rPr>
          <w:rFonts w:ascii="Times New Roman" w:hAnsi="Times New Roman" w:cs="Times New Roman"/>
        </w:rPr>
      </w:pPr>
      <w:r w:rsidRPr="00235AD1">
        <w:rPr>
          <w:rFonts w:ascii="Times New Roman" w:hAnsi="Times New Roman" w:cs="Times New Roman"/>
        </w:rPr>
        <w:t>This chapter contains text presented in the unpublished manuscript “</w:t>
      </w:r>
      <w:r w:rsidRPr="00235AD1">
        <w:rPr>
          <w:rFonts w:ascii="Times New Roman" w:hAnsi="Times New Roman" w:cs="Times New Roman"/>
          <w:b/>
          <w:bCs/>
          <w:i/>
          <w:iCs/>
        </w:rPr>
        <w:t>Probing the long- and short-range order of ion-irradiated A</w:t>
      </w:r>
      <w:r w:rsidRPr="00235AD1">
        <w:rPr>
          <w:rFonts w:ascii="Times New Roman" w:hAnsi="Times New Roman" w:cs="Times New Roman"/>
          <w:b/>
          <w:bCs/>
          <w:i/>
          <w:iCs/>
          <w:vertAlign w:val="subscript"/>
        </w:rPr>
        <w:t>3</w:t>
      </w:r>
      <w:r w:rsidRPr="00235AD1">
        <w:rPr>
          <w:rFonts w:ascii="Times New Roman" w:hAnsi="Times New Roman" w:cs="Times New Roman"/>
          <w:b/>
          <w:bCs/>
          <w:i/>
          <w:iCs/>
        </w:rPr>
        <w:t>TaO</w:t>
      </w:r>
      <w:r w:rsidRPr="00235AD1">
        <w:rPr>
          <w:rFonts w:ascii="Times New Roman" w:hAnsi="Times New Roman" w:cs="Times New Roman"/>
          <w:b/>
          <w:bCs/>
          <w:i/>
          <w:iCs/>
          <w:vertAlign w:val="subscript"/>
        </w:rPr>
        <w:t>7</w:t>
      </w:r>
      <w:r w:rsidRPr="00235AD1">
        <w:rPr>
          <w:rFonts w:ascii="Times New Roman" w:hAnsi="Times New Roman" w:cs="Times New Roman"/>
          <w:b/>
          <w:bCs/>
          <w:i/>
          <w:iCs/>
        </w:rPr>
        <w:t xml:space="preserve"> weberite-type oxides by synchrotron X-ray diffraction and neutron total scattering</w:t>
      </w:r>
      <w:r w:rsidRPr="00235AD1">
        <w:rPr>
          <w:rFonts w:ascii="Times New Roman" w:hAnsi="Times New Roman" w:cs="Times New Roman"/>
        </w:rPr>
        <w:t xml:space="preserve">” by </w:t>
      </w:r>
      <w:r w:rsidRPr="00235AD1">
        <w:rPr>
          <w:rFonts w:ascii="Times New Roman" w:hAnsi="Times New Roman" w:cs="Times New Roman"/>
          <w:color w:val="auto"/>
        </w:rPr>
        <w:t>Igor M. Gussev, Eric. C. O’Quinn, Mason King, Jörg Neuefeind, Michelle Everett</w:t>
      </w:r>
      <w:r w:rsidRPr="00235AD1">
        <w:rPr>
          <w:rFonts w:ascii="Times New Roman" w:hAnsi="Times New Roman" w:cs="Times New Roman"/>
          <w:color w:val="auto"/>
          <w:vertAlign w:val="subscript"/>
        </w:rPr>
        <w:t xml:space="preserve">, </w:t>
      </w:r>
      <w:r w:rsidRPr="00235AD1">
        <w:rPr>
          <w:rFonts w:ascii="Times New Roman" w:hAnsi="Times New Roman" w:cs="Times New Roman"/>
          <w:color w:val="auto"/>
        </w:rPr>
        <w:t xml:space="preserve">David </w:t>
      </w:r>
      <w:r w:rsidRPr="008B283C">
        <w:rPr>
          <w:rFonts w:ascii="Times New Roman" w:hAnsi="Times New Roman" w:cs="Times New Roman"/>
          <w:color w:val="auto"/>
        </w:rPr>
        <w:t>Sprouster,</w:t>
      </w:r>
      <w:r w:rsidR="00121AAA" w:rsidRPr="008B283C">
        <w:rPr>
          <w:rFonts w:ascii="Times New Roman" w:hAnsi="Times New Roman" w:cs="Times New Roman"/>
          <w:color w:val="auto"/>
        </w:rPr>
        <w:t xml:space="preserve"> </w:t>
      </w:r>
      <w:r w:rsidR="008B283C" w:rsidRPr="008B283C">
        <w:rPr>
          <w:rFonts w:ascii="Times New Roman" w:hAnsi="Times New Roman" w:cs="Times New Roman"/>
          <w:color w:val="242424"/>
          <w:shd w:val="clear" w:color="auto" w:fill="FFFFFF"/>
        </w:rPr>
        <w:t>Frieder Koch</w:t>
      </w:r>
      <w:r w:rsidR="00940EF3" w:rsidRPr="008B283C">
        <w:rPr>
          <w:rFonts w:ascii="Times New Roman" w:hAnsi="Times New Roman" w:cs="Times New Roman"/>
          <w:color w:val="auto"/>
        </w:rPr>
        <w:t>,</w:t>
      </w:r>
      <w:r w:rsidRPr="008B283C">
        <w:rPr>
          <w:rFonts w:ascii="Times New Roman" w:hAnsi="Times New Roman" w:cs="Times New Roman"/>
          <w:color w:val="auto"/>
        </w:rPr>
        <w:t xml:space="preserve"> G</w:t>
      </w:r>
      <w:r w:rsidRPr="008B283C">
        <w:rPr>
          <w:rFonts w:ascii="Times New Roman" w:eastAsia="Times New Roman" w:hAnsi="Times New Roman" w:cs="Times New Roman"/>
          <w:color w:val="auto"/>
        </w:rPr>
        <w:t>ianguido</w:t>
      </w:r>
      <w:r w:rsidRPr="00235AD1">
        <w:rPr>
          <w:rFonts w:ascii="Times New Roman" w:eastAsia="Times New Roman" w:hAnsi="Times New Roman" w:cs="Times New Roman"/>
          <w:color w:val="auto"/>
        </w:rPr>
        <w:t xml:space="preserve"> Baldinozzi and</w:t>
      </w:r>
      <w:r w:rsidRPr="00235AD1">
        <w:rPr>
          <w:rFonts w:ascii="Times New Roman" w:eastAsia="Times New Roman" w:hAnsi="Times New Roman" w:cs="Times New Roman"/>
          <w:color w:val="auto"/>
          <w:vertAlign w:val="superscript"/>
        </w:rPr>
        <w:t xml:space="preserve"> </w:t>
      </w:r>
      <w:r w:rsidRPr="00235AD1">
        <w:rPr>
          <w:rFonts w:ascii="Times New Roman" w:hAnsi="Times New Roman" w:cs="Times New Roman"/>
          <w:color w:val="auto"/>
        </w:rPr>
        <w:t xml:space="preserve">Maik Lang. </w:t>
      </w:r>
      <w:r w:rsidRPr="00235AD1">
        <w:rPr>
          <w:rFonts w:ascii="Times New Roman" w:hAnsi="Times New Roman" w:cs="Times New Roman"/>
        </w:rPr>
        <w:t xml:space="preserve">For this </w:t>
      </w:r>
      <w:r w:rsidR="00077DAD" w:rsidRPr="00235AD1">
        <w:rPr>
          <w:rFonts w:ascii="Times New Roman" w:hAnsi="Times New Roman" w:cs="Times New Roman"/>
        </w:rPr>
        <w:t xml:space="preserve">yet </w:t>
      </w:r>
      <w:r w:rsidRPr="00235AD1">
        <w:rPr>
          <w:rFonts w:ascii="Times New Roman" w:hAnsi="Times New Roman" w:cs="Times New Roman"/>
        </w:rPr>
        <w:t xml:space="preserve">unpublished work: M.L. conceived the </w:t>
      </w:r>
      <w:r w:rsidR="00BA52BB" w:rsidRPr="00235AD1">
        <w:rPr>
          <w:rFonts w:ascii="Times New Roman" w:hAnsi="Times New Roman" w:cs="Times New Roman"/>
        </w:rPr>
        <w:t xml:space="preserve">irradiation </w:t>
      </w:r>
      <w:r w:rsidRPr="00235AD1">
        <w:rPr>
          <w:rFonts w:ascii="Times New Roman" w:hAnsi="Times New Roman" w:cs="Times New Roman"/>
        </w:rPr>
        <w:t>experiment, I.G and M.K. provided the samples, I.G., E.C.O., J.N., and M.E. performed the neutron total scattering experiments, D.S. performed the X-ray diffraction experiments</w:t>
      </w:r>
      <w:r w:rsidR="008B283C">
        <w:rPr>
          <w:rFonts w:ascii="Times New Roman" w:hAnsi="Times New Roman" w:cs="Times New Roman"/>
        </w:rPr>
        <w:t>. F.K. performed irradiation experiment</w:t>
      </w:r>
      <w:r w:rsidRPr="00235AD1">
        <w:rPr>
          <w:rFonts w:ascii="Times New Roman" w:hAnsi="Times New Roman" w:cs="Times New Roman"/>
        </w:rPr>
        <w:t xml:space="preserve"> I.G., E.C.O.,</w:t>
      </w:r>
      <w:r w:rsidR="00DD6233" w:rsidRPr="00235AD1">
        <w:rPr>
          <w:rFonts w:ascii="Times New Roman" w:hAnsi="Times New Roman" w:cs="Times New Roman"/>
        </w:rPr>
        <w:t xml:space="preserve"> M.K.,</w:t>
      </w:r>
      <w:r w:rsidRPr="00235AD1">
        <w:rPr>
          <w:rFonts w:ascii="Times New Roman" w:hAnsi="Times New Roman" w:cs="Times New Roman"/>
        </w:rPr>
        <w:t xml:space="preserve"> and G.B. analyzed the data, and </w:t>
      </w:r>
      <w:r w:rsidR="001B319E" w:rsidRPr="00235AD1">
        <w:rPr>
          <w:rFonts w:ascii="Times New Roman" w:hAnsi="Times New Roman" w:cs="Times New Roman"/>
        </w:rPr>
        <w:t>I</w:t>
      </w:r>
      <w:r w:rsidRPr="00235AD1">
        <w:rPr>
          <w:rFonts w:ascii="Times New Roman" w:hAnsi="Times New Roman" w:cs="Times New Roman"/>
        </w:rPr>
        <w:t>.</w:t>
      </w:r>
      <w:r w:rsidR="001B319E" w:rsidRPr="00235AD1">
        <w:rPr>
          <w:rFonts w:ascii="Times New Roman" w:hAnsi="Times New Roman" w:cs="Times New Roman"/>
        </w:rPr>
        <w:t>G</w:t>
      </w:r>
      <w:r w:rsidRPr="00235AD1">
        <w:rPr>
          <w:rFonts w:ascii="Times New Roman" w:hAnsi="Times New Roman" w:cs="Times New Roman"/>
        </w:rPr>
        <w:t xml:space="preserve">. wrote the manuscript with input from all </w:t>
      </w:r>
      <w:r w:rsidR="001B319E" w:rsidRPr="00235AD1">
        <w:rPr>
          <w:rFonts w:ascii="Times New Roman" w:hAnsi="Times New Roman" w:cs="Times New Roman"/>
        </w:rPr>
        <w:t>the authors</w:t>
      </w:r>
      <w:r w:rsidRPr="00235AD1">
        <w:rPr>
          <w:rFonts w:ascii="Times New Roman" w:hAnsi="Times New Roman" w:cs="Times New Roman"/>
        </w:rPr>
        <w:t>.</w:t>
      </w:r>
    </w:p>
    <w:p w14:paraId="577746AB" w14:textId="7D81F609" w:rsidR="00844BB2" w:rsidRDefault="00844BB2" w:rsidP="00143D35">
      <w:pPr>
        <w:spacing w:after="0" w:line="480" w:lineRule="auto"/>
        <w:jc w:val="both"/>
        <w:rPr>
          <w:rStyle w:val="cf01"/>
          <w:rFonts w:ascii="Times New Roman" w:hAnsi="Times New Roman" w:cs="Times New Roman"/>
          <w:sz w:val="24"/>
          <w:szCs w:val="24"/>
        </w:rPr>
      </w:pPr>
      <w:r w:rsidRPr="00235AD1">
        <w:rPr>
          <w:rStyle w:val="cf11"/>
          <w:rFonts w:ascii="Times New Roman" w:hAnsi="Times New Roman" w:cs="Times New Roman"/>
          <w:i w:val="0"/>
          <w:iCs w:val="0"/>
          <w:sz w:val="24"/>
          <w:szCs w:val="24"/>
        </w:rPr>
        <w:t>This work was supported by the U.S. Department of Energy, Office of Science, Basic Energy Sciences, under Award DE-SC0020321.</w:t>
      </w:r>
      <w:r w:rsidRPr="00235AD1">
        <w:rPr>
          <w:rStyle w:val="cf11"/>
          <w:rFonts w:ascii="Times New Roman" w:hAnsi="Times New Roman" w:cs="Times New Roman"/>
          <w:sz w:val="24"/>
          <w:szCs w:val="24"/>
        </w:rPr>
        <w:t xml:space="preserve"> </w:t>
      </w:r>
      <w:r w:rsidRPr="00235AD1">
        <w:rPr>
          <w:rFonts w:ascii="Times New Roman" w:eastAsia="Times New Roman" w:hAnsi="Times New Roman" w:cs="Times New Roman"/>
          <w:sz w:val="24"/>
          <w:szCs w:val="24"/>
        </w:rPr>
        <w:t xml:space="preserve">Partial support was provided by the Joint PhD Programme of Université Paris-Saclay as part of the </w:t>
      </w:r>
      <w:r w:rsidRPr="00235AD1">
        <w:rPr>
          <w:rFonts w:ascii="Times New Roman" w:eastAsia="Times New Roman" w:hAnsi="Times New Roman" w:cs="Times New Roman"/>
          <w:i/>
          <w:sz w:val="24"/>
          <w:szCs w:val="24"/>
        </w:rPr>
        <w:t>Investissements d’Avenir</w:t>
      </w:r>
      <w:r w:rsidRPr="00235AD1">
        <w:rPr>
          <w:rFonts w:ascii="Times New Roman" w:eastAsia="Times New Roman" w:hAnsi="Times New Roman" w:cs="Times New Roman"/>
          <w:sz w:val="24"/>
          <w:szCs w:val="24"/>
        </w:rPr>
        <w:t xml:space="preserve"> program, grant number ANR-11-IDEX-003. </w:t>
      </w:r>
      <w:r w:rsidRPr="00235AD1">
        <w:rPr>
          <w:rFonts w:ascii="Times New Roman" w:hAnsi="Times New Roman" w:cs="Times New Roman"/>
          <w:sz w:val="24"/>
          <w:szCs w:val="24"/>
        </w:rPr>
        <w:t xml:space="preserve">This work was also supported by the U.S. Department of Energy, Office of Science, Basic Energy Sciences, under the SCGSR fellowship program. The SCGSR program is administered by the Oak Ridge Institute for Science and Education for the DOE under contract number DESC0014664. This research used resources at the Spallation Neutron Source, a DOE Office of Science User Facility operated by the Oak Ridge National Laboratory. These experiments and analyses were supported by the U.S. Department of Energy (DOE) Office of Fusion Energy Sciences under Contract No. DE-SC0018322 with the Research Foundation for the State University of New York at Stony Brook. This research used resources at the Pair Distribution Function Beamline of the National Synchrotron Light Source II, a U.S. Department of Energy </w:t>
      </w:r>
      <w:r w:rsidRPr="00235AD1">
        <w:rPr>
          <w:rFonts w:ascii="Times New Roman" w:hAnsi="Times New Roman" w:cs="Times New Roman"/>
          <w:sz w:val="24"/>
          <w:szCs w:val="24"/>
        </w:rPr>
        <w:lastRenderedPageBreak/>
        <w:t>(DOE) Office of Science User Facility operated for the DOE Office of Science by Brookhaven National Laboratory under Contract No. DE-SC0012704.</w:t>
      </w:r>
      <w:r w:rsidR="005C21DC" w:rsidRPr="00235AD1">
        <w:rPr>
          <w:rFonts w:ascii="Times New Roman" w:hAnsi="Times New Roman" w:cs="Times New Roman"/>
          <w:sz w:val="24"/>
          <w:szCs w:val="24"/>
        </w:rPr>
        <w:t xml:space="preserve"> </w:t>
      </w:r>
      <w:r w:rsidR="005C21DC" w:rsidRPr="00235AD1">
        <w:rPr>
          <w:rStyle w:val="cf01"/>
          <w:rFonts w:ascii="Times New Roman" w:hAnsi="Times New Roman" w:cs="Times New Roman"/>
          <w:sz w:val="24"/>
          <w:szCs w:val="24"/>
        </w:rPr>
        <w:t>The results presented here are based on a UMAT experiment, which was performed at the M-branch and X0 beamline of the UNILAC at the GSI Helmholtzzentrum für Schwerionenforschung, Darmstadt (Germany) in the frame of FAIR Phase-0.</w:t>
      </w:r>
    </w:p>
    <w:p w14:paraId="1A0519C1" w14:textId="77777777" w:rsidR="00143D35" w:rsidRPr="00235AD1" w:rsidRDefault="00143D35" w:rsidP="00143D35">
      <w:pPr>
        <w:spacing w:after="0" w:line="480" w:lineRule="auto"/>
        <w:jc w:val="both"/>
        <w:rPr>
          <w:rFonts w:ascii="Times New Roman" w:hAnsi="Times New Roman" w:cs="Times New Roman"/>
          <w:b/>
          <w:iCs/>
          <w:sz w:val="24"/>
          <w:szCs w:val="24"/>
        </w:rPr>
      </w:pPr>
    </w:p>
    <w:p w14:paraId="3529BDA5" w14:textId="432983F6" w:rsidR="003D5C48" w:rsidRPr="00235AD1" w:rsidRDefault="00817649" w:rsidP="000528EE">
      <w:pPr>
        <w:pStyle w:val="Heading2"/>
      </w:pPr>
      <w:bookmarkStart w:id="88" w:name="_Toc152337095"/>
      <w:r w:rsidRPr="00235AD1">
        <w:t>Abstract</w:t>
      </w:r>
      <w:bookmarkEnd w:id="88"/>
    </w:p>
    <w:p w14:paraId="6940AA45" w14:textId="5B8B9799" w:rsidR="00817649" w:rsidRPr="00235AD1" w:rsidRDefault="00817649" w:rsidP="00143D35">
      <w:pPr>
        <w:spacing w:line="480" w:lineRule="auto"/>
        <w:ind w:firstLine="720"/>
        <w:jc w:val="both"/>
        <w:rPr>
          <w:rFonts w:ascii="Times New Roman" w:hAnsi="Times New Roman" w:cs="Times New Roman"/>
          <w:bCs/>
          <w:iCs/>
          <w:sz w:val="24"/>
          <w:szCs w:val="24"/>
        </w:rPr>
      </w:pPr>
      <w:r w:rsidRPr="00235AD1">
        <w:rPr>
          <w:rFonts w:ascii="Times New Roman" w:hAnsi="Times New Roman" w:cs="Times New Roman"/>
          <w:bCs/>
          <w:iCs/>
          <w:sz w:val="24"/>
          <w:szCs w:val="24"/>
        </w:rPr>
        <w:t>The response of A</w:t>
      </w:r>
      <w:r w:rsidRPr="00235AD1">
        <w:rPr>
          <w:rFonts w:ascii="Times New Roman" w:hAnsi="Times New Roman" w:cs="Times New Roman"/>
          <w:bCs/>
          <w:iCs/>
          <w:sz w:val="24"/>
          <w:szCs w:val="24"/>
          <w:vertAlign w:val="subscript"/>
        </w:rPr>
        <w:t>3</w:t>
      </w:r>
      <w:r w:rsidRPr="00235AD1">
        <w:rPr>
          <w:rFonts w:ascii="Times New Roman" w:hAnsi="Times New Roman" w:cs="Times New Roman"/>
          <w:bCs/>
          <w:iCs/>
          <w:sz w:val="24"/>
          <w:szCs w:val="24"/>
        </w:rPr>
        <w:t>BO</w:t>
      </w:r>
      <w:r w:rsidRPr="00235AD1">
        <w:rPr>
          <w:rFonts w:ascii="Times New Roman" w:hAnsi="Times New Roman" w:cs="Times New Roman"/>
          <w:bCs/>
          <w:iCs/>
          <w:sz w:val="24"/>
          <w:szCs w:val="24"/>
          <w:vertAlign w:val="subscript"/>
        </w:rPr>
        <w:t>7</w:t>
      </w:r>
      <w:r w:rsidRPr="00235AD1">
        <w:rPr>
          <w:rFonts w:ascii="Times New Roman" w:hAnsi="Times New Roman" w:cs="Times New Roman"/>
          <w:bCs/>
          <w:iCs/>
          <w:sz w:val="24"/>
          <w:szCs w:val="24"/>
        </w:rPr>
        <w:t xml:space="preserve"> weberite-type oxides to swift heavy ion irradiation is examined for the first time. Using 946 MeV Au ions, the structural evolution was examined with increasing radiation exposure, revealing that weberite-types, like other fluorite derivatives, are amorphizable. Also, as with other fluorite derivatives, the development of the amorphous phase correlates </w:t>
      </w:r>
      <w:r w:rsidRPr="00235AD1">
        <w:rPr>
          <w:rFonts w:ascii="Times New Roman" w:hAnsi="Times New Roman" w:cs="Times New Roman"/>
          <w:bCs/>
          <w:iCs/>
          <w:color w:val="000000"/>
          <w:sz w:val="24"/>
          <w:szCs w:val="24"/>
        </w:rPr>
        <w:t>with the</w:t>
      </w:r>
      <w:r w:rsidRPr="00235AD1">
        <w:rPr>
          <w:rFonts w:ascii="Times New Roman" w:hAnsi="Times New Roman" w:cs="Times New Roman"/>
          <w:bCs/>
          <w:iCs/>
          <w:sz w:val="24"/>
          <w:szCs w:val="24"/>
        </w:rPr>
        <w:t xml:space="preserve"> cation size variance. Deeply penetrating 1.46 GeV Au ions enabled the use of bulk scattering techniques, such as neutron total scattering and PDF analysis. Irradiated weberite-type structures retain the polyhedral building blocks characteristic of their unirradiated form, in contrast to compositionally-related compounds </w:t>
      </w:r>
      <w:r w:rsidRPr="00235AD1">
        <w:rPr>
          <w:rFonts w:ascii="Times New Roman" w:hAnsi="Times New Roman" w:cs="Times New Roman"/>
          <w:bCs/>
          <w:iCs/>
          <w:color w:val="000000"/>
          <w:sz w:val="24"/>
          <w:szCs w:val="24"/>
        </w:rPr>
        <w:t>such as</w:t>
      </w:r>
      <w:r w:rsidRPr="00235AD1">
        <w:rPr>
          <w:rFonts w:ascii="Times New Roman" w:hAnsi="Times New Roman" w:cs="Times New Roman"/>
          <w:bCs/>
          <w:iCs/>
          <w:sz w:val="24"/>
          <w:szCs w:val="24"/>
        </w:rPr>
        <w:t xml:space="preserve"> pyrochlore, under identical conditions. The concept of cation size variance as a tool for predicting radiation tolerance in complex oxides, which was previously linked with the propensity for compositional disorder, is extended here as it instead correlates with the local displacive disorder in weberite-type oxides. This capacity for displacive disorder, only evident with neutron PDF analysis, is the source of local radiation tolerance in weberite-type oxides and is </w:t>
      </w:r>
      <w:r w:rsidRPr="00235AD1">
        <w:rPr>
          <w:rFonts w:ascii="Times New Roman" w:hAnsi="Times New Roman" w:cs="Times New Roman"/>
          <w:bCs/>
          <w:iCs/>
          <w:color w:val="000000"/>
          <w:sz w:val="24"/>
          <w:szCs w:val="24"/>
        </w:rPr>
        <w:t>related</w:t>
      </w:r>
      <w:r w:rsidRPr="00235AD1">
        <w:rPr>
          <w:rFonts w:ascii="Times New Roman" w:hAnsi="Times New Roman" w:cs="Times New Roman"/>
          <w:bCs/>
          <w:iCs/>
          <w:sz w:val="24"/>
          <w:szCs w:val="24"/>
        </w:rPr>
        <w:t xml:space="preserve"> to the topology of the BO</w:t>
      </w:r>
      <w:r w:rsidRPr="00235AD1">
        <w:rPr>
          <w:rFonts w:ascii="Times New Roman" w:hAnsi="Times New Roman" w:cs="Times New Roman"/>
          <w:bCs/>
          <w:iCs/>
          <w:sz w:val="24"/>
          <w:szCs w:val="24"/>
          <w:vertAlign w:val="subscript"/>
        </w:rPr>
        <w:t>6</w:t>
      </w:r>
      <w:r w:rsidRPr="00235AD1">
        <w:rPr>
          <w:rFonts w:ascii="Times New Roman" w:hAnsi="Times New Roman" w:cs="Times New Roman"/>
          <w:bCs/>
          <w:iCs/>
          <w:sz w:val="24"/>
          <w:szCs w:val="24"/>
        </w:rPr>
        <w:t xml:space="preserve"> octahedral network. These results, which elucidate the structural response of weberite-type oxides to ionizing radiation, </w:t>
      </w:r>
      <w:r w:rsidRPr="00235AD1">
        <w:rPr>
          <w:rFonts w:ascii="Times New Roman" w:hAnsi="Times New Roman" w:cs="Times New Roman"/>
          <w:bCs/>
          <w:iCs/>
          <w:color w:val="000000"/>
          <w:sz w:val="24"/>
          <w:szCs w:val="24"/>
        </w:rPr>
        <w:t>extend the</w:t>
      </w:r>
      <w:r w:rsidRPr="00235AD1">
        <w:rPr>
          <w:rFonts w:ascii="Times New Roman" w:hAnsi="Times New Roman" w:cs="Times New Roman"/>
          <w:bCs/>
          <w:iCs/>
          <w:sz w:val="24"/>
          <w:szCs w:val="24"/>
        </w:rPr>
        <w:t xml:space="preserve"> knowledge about fundamental ion-matter interactions across multiple spatial length scales within the important class of </w:t>
      </w:r>
      <w:r w:rsidRPr="00235AD1">
        <w:rPr>
          <w:rFonts w:ascii="Times New Roman" w:hAnsi="Times New Roman" w:cs="Times New Roman"/>
          <w:bCs/>
          <w:iCs/>
          <w:color w:val="000000"/>
          <w:sz w:val="24"/>
          <w:szCs w:val="24"/>
        </w:rPr>
        <w:t>fluorite-derived</w:t>
      </w:r>
      <w:r w:rsidRPr="00235AD1">
        <w:rPr>
          <w:rFonts w:ascii="Times New Roman" w:hAnsi="Times New Roman" w:cs="Times New Roman"/>
          <w:bCs/>
          <w:iCs/>
          <w:sz w:val="24"/>
          <w:szCs w:val="24"/>
        </w:rPr>
        <w:t xml:space="preserve"> materials.</w:t>
      </w:r>
    </w:p>
    <w:p w14:paraId="6FC6B1A3" w14:textId="333DFE39" w:rsidR="003D5C48" w:rsidRPr="00235AD1" w:rsidRDefault="00004308">
      <w:pPr>
        <w:pStyle w:val="Heading2"/>
      </w:pPr>
      <w:bookmarkStart w:id="89" w:name="_Toc152337096"/>
      <w:r w:rsidRPr="00235AD1">
        <w:lastRenderedPageBreak/>
        <w:t>Introduction</w:t>
      </w:r>
      <w:bookmarkEnd w:id="89"/>
    </w:p>
    <w:p w14:paraId="4EB29833" w14:textId="687E8F0E" w:rsidR="00004308" w:rsidRPr="00235AD1" w:rsidRDefault="00004308" w:rsidP="00004308">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Complex ionic materials exhibiting the A</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X</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stoichiometry </w:t>
      </w:r>
      <w:r w:rsidRPr="00235AD1">
        <w:rPr>
          <w:rFonts w:ascii="Times New Roman" w:hAnsi="Times New Roman" w:cs="Times New Roman"/>
          <w:color w:val="000000"/>
          <w:sz w:val="24"/>
          <w:szCs w:val="24"/>
        </w:rPr>
        <w:t>often</w:t>
      </w:r>
      <w:r w:rsidRPr="00235AD1">
        <w:rPr>
          <w:rFonts w:ascii="Times New Roman" w:hAnsi="Times New Roman" w:cs="Times New Roman"/>
          <w:sz w:val="24"/>
          <w:szCs w:val="24"/>
        </w:rPr>
        <w:t xml:space="preserve"> adopt the weberite-type structure, subject of much recent attention </w:t>
      </w:r>
      <w:r w:rsidRPr="00235AD1">
        <w:rPr>
          <w:rFonts w:ascii="Times New Roman" w:hAnsi="Times New Roman" w:cs="Times New Roman"/>
          <w:color w:val="000000"/>
          <w:sz w:val="24"/>
          <w:szCs w:val="24"/>
        </w:rPr>
        <w:t>due</w:t>
      </w:r>
      <w:r w:rsidRPr="00235AD1">
        <w:rPr>
          <w:rFonts w:ascii="Times New Roman" w:hAnsi="Times New Roman" w:cs="Times New Roman"/>
          <w:sz w:val="24"/>
          <w:szCs w:val="24"/>
        </w:rPr>
        <w:t xml:space="preserve"> to its compositional flexibility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{"citationItems":[{"id":"ITEM-1","itemData":{"DOI":"10.1107/S0108768109011355","ISSN":"01087681","abstract":"The weberite structure (A 2 B 2 X 7) is an anion-deficient fluorite-related superstructure. Compared with fluorites, the reduction in the number of anions leads to a decrease in the coordination number of the B cations (VI coordination) with respect to the A cations (VIII coordination), thus allowing the accommodation of diverse cations. As a result, weberite compounds have a broad range of chemical and physical properties and great technological potential. This article summarizes the structural features of weberite and describes the structure in several different ways. This is the first time that the stacking vector and stacking angle are used to represent the weberite structure. This paper also discusses the crystallographic relationship between weberite, fluorite and pyrochlore (another fluorite-related structure). The cation sublattices of weberite and pyrochlore are correlated by an axial transformation. It has been shown that the different coordination environment of anions is due to the alternating layering of the AB 3 and A 3 B close-packed cation layers. A stability field of weberite oxides is proposed in terms of the ratio of ionic radius of cations and relative bond ionicity. In addition, a selection of weberite compounds with interesting properties is discussed. © 2009 International Union of Crystallography.","author":[{"dropping-particle":"","family":"Cai","given":"Lu","non-dropping-particle":"","parse-names":false,"suffix":""},{"dropping-particle":"","family":"Nino","given":"Juan C.","non-dropping-particle":"","parse-names":false,"suffix":""}],"container-title":"Acta Crystallographica Section B: Structural Science","id":"ITEM-1","issue":"3","issued":{"date-parts":[["2009"]]},"page":"269-290","publisher":"International Union of Crystallography","title":"Complex ceramic structures. I. Weberites","type":"article-journal","volume":"65"},"uris":["http://www.mendeley.com/documents/?uuid=cb6d6733-79b8-4598-9039-43c4aa6830b9"]}],"mendeley":{"formattedCitation":"[9]","plainTextFormattedCitation":"[9]","previouslyFormattedCitation":"[1]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structural peculiarities </w:t>
      </w:r>
      <w:r w:rsidRPr="00235AD1">
        <w:rPr>
          <w:rFonts w:ascii="Times New Roman" w:hAnsi="Times New Roman" w:cs="Times New Roman"/>
          <w:color w:val="000000"/>
          <w:sz w:val="24"/>
          <w:szCs w:val="24"/>
        </w:rPr>
        <w:t>[1] [2]</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and a</w:t>
      </w:r>
      <w:r w:rsidRPr="00235AD1">
        <w:rPr>
          <w:rFonts w:ascii="Times New Roman" w:hAnsi="Times New Roman" w:cs="Times New Roman"/>
          <w:sz w:val="24"/>
          <w:szCs w:val="24"/>
        </w:rPr>
        <w:t xml:space="preserve"> diversity of physical properties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{"citationItems":[{"id":"ITEM-1","itemData":{"DOI":"10.1016/j.actamat.2022.118056","ISSN":"13596454","abstract":"Rare-earth niobates and tantalates possess low thermal conductivities, which can be further reduced in high-entropy compositions. Here, a large number of 40 compositions are synthesized to investigate the origin of low thermal conductivity. Of these, 29 possess single (nominally cubic) fluorite phases and most of them are new compositionally complex (medium- or high-entropy) compositions. Furthermore, doping 2% of light element cations can further reduce thermal conductivity. This large data set enables the discovery of a negative correlation between the thermal conductivity and averaged radius ratio of the 3+/5+ cations. While this ratio is still below the threshold for forming long-range ordered weberite-type phases, this correlation suggests the reduced thermal conductivity is related to short-range weberite-type order, which is indeed revealed by diffuse scattering in X-ray diffraction and neutron total scattering. Specifically, neutron total scattering is used to characterize five selected specimens. A better fit to a weberite-type structure is found at the nanoscale. The characteristic length (domain size) is appears to be larger in more insulative materials. As it approaches the Ioffe-Regel limit, the phonon limit breaks down and “diffusons” give rise to the observed amorphous-like thermal conductivity.","author":[{"dropping-particle":"","family":"Wright","given":"Andrew J.","non-dropping-particle":"","parse-names":false,"suffix":""},{"dropping-particle":"","family":"Wang","given":"Qingyang","non-dropping-particle":"","parse-names":false,"suffix":""},{"dropping-particle":"","family":"Yeh","given":"Yi Ting","non-dropping-particle":"","parse-names":false,"suffix":""},{"dropping-particle":"","family":"Zhang","given":"Dawei","non-dropping-particle":"","parse-names":false,"suffix":""},{"dropping-particle":"","family":"Everett","given":"Michelle","non-dropping-particle":"","parse-names":false,"suffix":""},{"dropping-particle":"","family":"Neuefeind","given":"Joerg","non-dropping-particle":"","parse-names":false,"suffix":""},{"dropping-particle":"","family":"Chen","given":"Renkun","non-dropping-particle":"","parse-names":false,"suffix":""},{"dropping-particle":"","family":"Luo","given":"Jian","non-dropping-particle":"","parse-names":false,"suffix":""}],"container-title":"Acta Materialia","id":"ITEM-1","issued":{"date-parts":[["2022"]]},"page":"118056","publisher":"Elsevier Ltd","title":"Short-range order and origin of the low thermal conductivity in compositionally complex rare-earth niobates and tantalates","type":"article-journal","volume":"235"},"uris":["http://www.mendeley.com/documents/?uuid=19b894aa-0ca8-4427-a6a7-b3608bab6b2f"]},{"id":"ITEM-2","itemData":{"DOI":"10.1016/j.jeurceramsoc.2007.02.077","ISSN":"09552219","abstract":"The structure and dielectric properties of Ln3NbO7 (Ln = Nd, Gd, Dy, Er, Yb and Y) ceramics are investigated. With decreasing ionic radius of Ln3+, the stable crystal structure of the compounds shifts from orthorhombic weberite to defect fluorite. It is experimentally observed that, with the exception of Gd3NbO7, the room temperature real part of the relative permittivity of Ln3NbO7 ceramics decreases from approximately 40 to 30 (at 1 MHz) with increasing ionic radius of Ln3+. The observed imaginary part of the relative permittivity is in order of 10-2 to 10-1 (room temperature and 1 MHz) and it is relatively stable up to 80 °C, where it increases with a rise in temperature. Interesting exceptions of these trends are Nd3NbO7 that crystallizes with a weberite-type structure and shows large positive temperature variation of the dielectric properties, and Gd3NbO7 that crystallized in a weberite related structure and displays frequency and temperature dependent dielectric relaxation behavior. © 2007 Elsevier Ltd. All rights reserved.","author":[{"dropping-particle":"","family":"Cai","given":"Lu","non-dropping-particle":"","parse-names":false,"suffix":""},{"dropping-particle":"","family":"Nino","given":"Juan C.","non-dropping-particle":"","parse-names":false,"suffix":""}],"container-title":"Journal of the European Ceramic Society","id":"ITEM-2","issue":"13-15","issued":{"date-parts":[["2007"]]},"page":"3971-3976","title":"Structure and dielectric properties of Ln3NbO7 (Ln = Nd, Gd, Dy, Er, Yb and Y)","type":"article-journal","volume":"27"},"uris":["http://www.mendeley.com/documents/?uuid=a4c9f76d-4e56-4e5c-821a-2539eb64ebf3"]},{"id":"ITEM-3","itemData":{"DOI":"10.1038/s41524-019-0166-3","ISBN":"4152401901663","ISSN":"20573960","abstract":"Sodium-ion batteries (NIBs) are a front-runner among the alternative battery technologies suggested for substituting the state-of-the-art lithium-ion batteries (LIBs). The specific energy of Na-ion batteries is significantly lower than that of LIBs, which is mainly due to the lower operating potentials and higher molecular weight of sodium insertion cathode materials. To compete with the high energy density of LIBs, high voltage cathode materials are required for NIBs. Here we report a theoretical investigation on weberite-type sodium metal fluorides (SMFs), a new class of high voltage and high energy density materials which are so far unexplored as cathode materials for NIBs. The weberite structure type is highly favorable for sodium-containing transition metal fluorides, with a large variety of transition metal combinations (M, M’) adopting the corresponding Na2MM’F7 structure. A series of known and hypothetical compounds with weberite-type structure were computationally investigated to evaluate their potential as cathode materials for NIBs. Weberite-type SMFs show two-dimensional pathways for Na+ diffusion with surprisingly low activation barriers. The high energy density combined with low diffusion barriers for Na+ makes this type of compounds promising candidates for cathode materials in NIBs.","author":[{"dropping-particle":"","family":"Euchner","given":"Holger","non-dropping-particle":"","parse-names":false,"suffix":""},{"dropping-particle":"","family":"Clemens","given":"Oliver","non-dropping-particle":"","parse-names":false,"suffix":""},{"dropping-particle":"","family":"Reddy","given":"M. Anji","non-dropping-particle":"","parse-names":false,"suffix":""}],"container-title":"npj Computational Materials","id":"ITEM-3","issue":"1","issued":{"date-parts":[["2019"]]},"page":"1-10","publisher":"Springer US","title":"Unlocking the potential of weberite-type metal fluorides in electrochemical energy storage","type":"article-journal","volume":"5"},"uris":["http://www.mendeley.com/documents/?uuid=6a3ce494-0919-40cb-b898-252c374305e5"]}],"mendeley":{"formattedCitation":"[32], [89], [90]","plainTextFormattedCitation":"[32], [89], [90]","previouslyFormattedCitation":"[2]–[4]"},"properties":{"noteIndex":0},"schema":"https://github.com/citation-style-language/schema/raw/master/csl-citation.json"}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[32], [89], [90]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The weberite-type complex oxide structure is a 2×√2×√2 superstructure of the ideal AO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 fluorite structure, itself consisting of interpenetrating face-centered cubic cation and simple cubic anion sublattices</w:t>
      </w:r>
      <w:r w:rsidRPr="00235AD1">
        <w:rPr>
          <w:rFonts w:ascii="Times New Roman" w:hAnsi="Times New Roman" w:cs="Times New Roman"/>
          <w:color w:val="000000"/>
          <w:sz w:val="24"/>
          <w:szCs w:val="24"/>
        </w:rPr>
        <w:t>,</w:t>
      </w:r>
      <w:r w:rsidRPr="00235AD1">
        <w:rPr>
          <w:rFonts w:ascii="Times New Roman" w:hAnsi="Times New Roman" w:cs="Times New Roman"/>
          <w:sz w:val="24"/>
          <w:szCs w:val="24"/>
        </w:rPr>
        <w:t xml:space="preserve"> resulting in cations sitting in perfect eight-fold cubic coordination with the anions. In the weberite-type derived structures, constitutional anion vacancies and O interstitials yield distinct cation polyhedra. The A-site cation occupies two distinct polyhedra: eight- and seven-fold coordinated distorted </w:t>
      </w:r>
      <w:r w:rsidRPr="00235AD1">
        <w:rPr>
          <w:rFonts w:ascii="Times New Roman" w:hAnsi="Times New Roman" w:cs="Times New Roman"/>
          <w:color w:val="000000"/>
          <w:sz w:val="24"/>
          <w:szCs w:val="24"/>
        </w:rPr>
        <w:t>cubes,</w:t>
      </w:r>
      <w:r w:rsidRPr="00235AD1">
        <w:rPr>
          <w:rFonts w:ascii="Times New Roman" w:hAnsi="Times New Roman" w:cs="Times New Roman"/>
          <w:sz w:val="24"/>
          <w:szCs w:val="24"/>
        </w:rPr>
        <w:t xml:space="preserve"> and the B-site cation resides in a six-coordinated octahedron. </w:t>
      </w:r>
      <w:r w:rsidRPr="00235AD1">
        <w:rPr>
          <w:rFonts w:ascii="Times New Roman" w:hAnsi="Times New Roman" w:cs="Times New Roman"/>
          <w:color w:val="000000"/>
          <w:sz w:val="24"/>
          <w:szCs w:val="24"/>
        </w:rPr>
        <w:t>Although</w:t>
      </w:r>
      <w:r w:rsidRPr="00235AD1">
        <w:rPr>
          <w:rFonts w:ascii="Times New Roman" w:hAnsi="Times New Roman" w:cs="Times New Roman"/>
          <w:sz w:val="24"/>
          <w:szCs w:val="24"/>
        </w:rPr>
        <w:t xml:space="preserve"> all structurally ordered weberite-type oxides can be characterized in this way, the actual symmetry of any chemical compound is defined by the relative sizes of </w:t>
      </w:r>
      <w:r w:rsidRPr="00235AD1">
        <w:rPr>
          <w:rFonts w:ascii="Times New Roman" w:hAnsi="Times New Roman" w:cs="Times New Roman"/>
          <w:color w:val="000000"/>
          <w:sz w:val="24"/>
          <w:szCs w:val="24"/>
        </w:rPr>
        <w:t>the cations at the</w:t>
      </w:r>
      <w:r w:rsidRPr="00235AD1">
        <w:rPr>
          <w:rFonts w:ascii="Times New Roman" w:hAnsi="Times New Roman" w:cs="Times New Roman"/>
          <w:sz w:val="24"/>
          <w:szCs w:val="24"/>
        </w:rPr>
        <w:t xml:space="preserve"> A- and </w:t>
      </w:r>
      <w:r w:rsidRPr="00235AD1">
        <w:rPr>
          <w:rFonts w:ascii="Times New Roman" w:hAnsi="Times New Roman" w:cs="Times New Roman"/>
          <w:color w:val="000000"/>
          <w:sz w:val="24"/>
          <w:szCs w:val="24"/>
        </w:rPr>
        <w:t>B-sites</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{"citationItems":[{"id":"ITEM-1","itemData":{"DOI":"10.1016/0022-4596(79)90169-5","ISSN":"1095726X","abstract":"The orthorhombic fluorite-related superstructure phase Y3TaO7 is non-stoichiometric; the Y2O3 content may be varied from 75.0 to about 72.5 mole% without incurring structural changes. For overall Y2O3 contents from 72.0 to 70.5 mole%, the crystal symmetry changes from C2221 to Cmmm, and the c axis becomes halved. The structure of the low-Y2O3 material has been determined from powder X-ray diffraction intensities supplemented by single crystal electron-optical data. The relationship of this structure to that of stoichiometric Y3TaO7 is discussed. © 1979.","author":[{"dropping-particle":"","family":"Rossell","given":"H. J.","non-dropping-particle":"","parse-names":false,"suffix":""}],"container-title":"Journal of Solid State Chemistry","id":"ITEM-1","issue":"3","issued":{"date-parts":[["1979"]]},"page":"287-292","title":"Fluorite-related phases Ln3MO7, Ln = Rare-earth, Y or Sc, M = Nb, Sb or Ta. III. Structure of the non-stoichiometric Y3TaO7 phase","type":"article-journal","volume":"27"},"uris":["http://www.mendeley.com/documents/?uuid=0b62e2f4-1925-456a-a9e8-d84ffca62061"]},{"id":"ITEM-2","itemData":{"author":[{"dropping-particle":"","family":"Rossell","given":"H. J.","non-dropping-particle":"","parse-names":false,"suffix":""}],"container-title":"Journal of Solid State Chemistry","id":"ITEM-2","issued":{"date-parts":[["1979"]]},"page":"115-122","title":"Fluorite-Related Sb , or Ta II . Structure Phases LnMO7, Ln = Rare Earth , Y or SC , M = Nb , Sb, or Ta","type":"article-journal","volume":"122"},"uris":["http://www.mendeley.com/documents/?uuid=53420374-aabf-49e3-bab6-f9c07da3d457"]},{"id":"ITEM-3","itemData":{"DOI":"10.1088/0953-8984/16/23/025","ISSN":"09538984","abstract":"The crystal structures and magnetic properties of rare earth tantalates RE3aO7 (RE = rare earths) are reported. Their crystal structures were grouped into three types: La3NbO7-type, Y3TaO7-type, and defect-fluorite-type. For the Ho 3TaO7y compound, two different phases (Y 3sTaOy-type and defect-fluorite-type) were prepared. At around room temperature, Nd3TaO7 was found to transform from the Y3TaO7-type phase to LaaNbOv-type phase with increasing temperature. Temperature dependences of the magnetic susceptibilities and specific heats indicated that the Nd and Tb compounds undergo a 'two-step' antiferromagnetic transition with separate ordering of ions on different crystallographic sites below 2.6 and 3.6 K, respectively. The Dy3+ ion was found to be in an antiferromagnetic state below 2.3 K. The Ho 3TaO7 with the Y3TaO7-type structure showed an antiferromagnetic-like transition, while no magnetic ordering was observed down to 1.8 K for the defect-fluorite-type Ho3TaO 7.","author":[{"dropping-particle":"","family":"Wakeshima","given":"Makoto","non-dropping-particle":"","parse-names":false,"suffix":""},{"dropping-particle":"","family":"Nishimine","given":"Hiroaki","non-dropping-particle":"","parse-names":false,"suffix":""},{"dropping-particle":"","family":"Hinatsu","given":"Yukio","non-dropping-particle":"","parse-names":false,"suffix":""}],"container-title":"Journal of Physics Condensed Matter","id":"ITEM-3","issue":"23","issued":{"date-parts":[["2004"]]},"page":"4103-4120","title":"Crystal structures and magnetic properties of rare earth tantalates RE 3TaO7 (Re = rare earths)","type":"article-journal","volume":"16"},"uris":["http://www.mendeley.com/documents/?uuid=81f24950-7233-4508-bd13-677159dec43a"]}],"mendeley":{"formattedCitation":"[5], [37], [91]","plainTextFormattedCitation":"[5], [37], [91]","previouslyFormattedCitation":"[5]–[7]"},"properties":{"noteIndex":0},"schema":"https://github.com/citation-style-language/schema/raw/master/csl-citation.json"}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[5], [37], [91]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w:t>
      </w:r>
      <w:r w:rsidRPr="00235AD1">
        <w:rPr>
          <w:rFonts w:ascii="Times New Roman" w:hAnsi="Times New Roman" w:cs="Times New Roman"/>
          <w:color w:val="000000"/>
          <w:sz w:val="24"/>
          <w:szCs w:val="24"/>
        </w:rPr>
        <w:t>example,</w:t>
      </w:r>
      <w:r w:rsidRPr="00235AD1">
        <w:rPr>
          <w:rFonts w:ascii="Times New Roman" w:hAnsi="Times New Roman" w:cs="Times New Roman"/>
          <w:sz w:val="24"/>
          <w:szCs w:val="24"/>
        </w:rPr>
        <w:t xml:space="preserve">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(Ln = lanthanide) exhibits three distinct symmetries: (family I) </w:t>
      </w:r>
      <w:r w:rsidRPr="00235AD1">
        <w:rPr>
          <w:rFonts w:ascii="Times New Roman" w:hAnsi="Times New Roman" w:cs="Times New Roman"/>
          <w:color w:val="000000"/>
          <w:sz w:val="24"/>
          <w:szCs w:val="24"/>
        </w:rPr>
        <w:t>orthorhombic</w:t>
      </w:r>
      <w:r w:rsidRPr="00235AD1">
        <w:rPr>
          <w:rFonts w:ascii="Times New Roman" w:hAnsi="Times New Roman" w:cs="Times New Roman"/>
          <w:sz w:val="24"/>
          <w:szCs w:val="24"/>
        </w:rPr>
        <w:t xml:space="preserve"> space </w:t>
      </w:r>
      <w:r w:rsidRPr="00235AD1">
        <w:rPr>
          <w:rFonts w:ascii="Times New Roman" w:hAnsi="Times New Roman" w:cs="Times New Roman"/>
          <w:color w:val="000000"/>
          <w:sz w:val="24"/>
          <w:szCs w:val="24"/>
        </w:rPr>
        <w:t xml:space="preserve">group </w:t>
      </w:r>
      <w:r w:rsidRPr="00235AD1">
        <w:rPr>
          <w:rFonts w:ascii="Times New Roman" w:hAnsi="Times New Roman" w:cs="Times New Roman"/>
          <w:i/>
          <w:iCs/>
          <w:color w:val="000000"/>
          <w:sz w:val="24"/>
          <w:szCs w:val="24"/>
        </w:rPr>
        <w:t>Cmcm</w:t>
      </w:r>
      <w:r w:rsidRPr="00235AD1">
        <w:rPr>
          <w:rFonts w:ascii="Times New Roman" w:hAnsi="Times New Roman" w:cs="Times New Roman"/>
          <w:sz w:val="24"/>
          <w:szCs w:val="24"/>
        </w:rPr>
        <w:t xml:space="preserve"> for large Ln, (family II) orthorhombic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for medium Ln, and (family III) cubic,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for small Ln. In the latter case, the compounds are isostructural with </w:t>
      </w:r>
      <w:r w:rsidRPr="00235AD1">
        <w:rPr>
          <w:rFonts w:ascii="Times New Roman" w:hAnsi="Times New Roman" w:cs="Times New Roman"/>
          <w:color w:val="000000"/>
          <w:sz w:val="24"/>
          <w:szCs w:val="24"/>
        </w:rPr>
        <w:t>fluorite</w:t>
      </w:r>
      <w:r w:rsidRPr="00235AD1">
        <w:rPr>
          <w:rFonts w:ascii="Times New Roman" w:hAnsi="Times New Roman" w:cs="Times New Roman"/>
          <w:sz w:val="24"/>
          <w:szCs w:val="24"/>
        </w:rPr>
        <w:t xml:space="preserve"> but structurally disordered with cations and anion vacancies randomly distributed on their respective sublattices. In other cases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sz w:val="24"/>
          <w:szCs w:val="24"/>
        </w:rPr>
        <w:t>;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Pnma</w:t>
      </w:r>
      <w:r w:rsidRPr="00235AD1">
        <w:rPr>
          <w:rFonts w:ascii="Times New Roman" w:hAnsi="Times New Roman" w:cs="Times New Roman"/>
          <w:sz w:val="24"/>
          <w:szCs w:val="24"/>
        </w:rPr>
        <w:t xml:space="preserve">), other symmetries may be adopted, but for all ordered compounds, the differences between symmetries reflect displacive distortions away from the general structural building block described above. </w:t>
      </w:r>
    </w:p>
    <w:p w14:paraId="3485CBDF" w14:textId="642E64E5" w:rsidR="00004308" w:rsidRPr="00235AD1" w:rsidRDefault="00004308" w:rsidP="00004308">
      <w:pPr>
        <w:spacing w:line="480" w:lineRule="auto"/>
        <w:ind w:firstLine="720"/>
        <w:jc w:val="both"/>
        <w:rPr>
          <w:rFonts w:ascii="Times New Roman" w:hAnsi="Times New Roman" w:cs="Times New Roman"/>
          <w:i/>
          <w:iCs/>
          <w:sz w:val="24"/>
          <w:szCs w:val="24"/>
        </w:rPr>
      </w:pPr>
      <w:r w:rsidRPr="00235AD1">
        <w:rPr>
          <w:rFonts w:ascii="Times New Roman" w:hAnsi="Times New Roman" w:cs="Times New Roman"/>
          <w:color w:val="000000"/>
          <w:sz w:val="24"/>
          <w:szCs w:val="24"/>
        </w:rPr>
        <w:t>Although</w:t>
      </w:r>
      <w:r w:rsidRPr="00235AD1">
        <w:rPr>
          <w:rFonts w:ascii="Times New Roman" w:hAnsi="Times New Roman" w:cs="Times New Roman"/>
          <w:sz w:val="24"/>
          <w:szCs w:val="24"/>
        </w:rPr>
        <w:t xml:space="preserve"> the response of A</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oxides to swift heavy ion irradiation has not been reported, the response of compositionally related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oxides has been well-documented due to their consideration as an actinide-bearing nuclear waste form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{"citationItems":[{"id":"ITEM-1","itemData":{"DOI":"10.1073/pnas.96.7.3432","ISBN":"0027-8424","ISSN":"0027-8424","PMID":"10097054","abstract":"The disposition of actinides, most recently 239Pu from dismantled nuclear weapons, requires effective containment of waste generated by the nuclear fuel cycle. Because actinides (e.g., 239Pu and 237Np) are long-lived, they have a major impact on risk assessments of geologic repositories. Thus, demonstrable, long-term chemical and mechanical durability are essential properties of waste forms for the immobilization of actinides. Mineralogic and geologic studies provide excellent candidate phases for immobilization and a unique database that cannot be duplicated by a purely materials science approach. The \"mineralogic approach\" is illustrated by a discussion of zircon as a phase for the immobilization of excess weapons plutonium.","author":[{"dropping-particle":"","family":"Ewing","given":"R. C.","non-dropping-particle":"","parse-names":false,"suffix":""}],"container-title":"Proceedings of the National Academy of Sciences","id":"ITEM-1","issue":"7","issued":{"date-parts":[["1999"]]},"page":"3432-3439","title":"Nuclear waste forms for actinides","type":"article-journal","volume":"96"},"uris":["http://www.mendeley.com/documents/?uuid=7ef8fd18-f4be-4136-867c-22642afe4381","http://www.mendeley.com/documents/?uuid=fbf74541-4b9b-4f75-930a-7aa13acf81cb"]},{"id":"ITEM-2","itemData":{"DOI":"10.1016/0167-577X(85)90154-5","ISSN":"0167577X","abstract":"The effects of self-radiation damage from alpha decay in Gd2Ti2O7 were investigated by studying specimens doped with 244Cm. The radiation-induced microstructure consists of individual amorphous tracks from both the alpha-recoil particles and the spontaneous fission fragments. The eventual overlap of the tracks at higher doses leads to a completely amorphous state. The self-radiation damage increases the volume, dissolution rate, and fracture toughness. Electron-beam recrystallization of the amorphous state results in the formation of fine microcrystallites on the order of 0.05 μm in size. © 1985.","author":[{"dropping-particle":"","family":"Weber","given":"W. J.","non-dropping-particle":"","parse-names":false,"suffix":""},{"dropping-particle":"","family":"Wald","given":"J. W.","non-dropping-particle":"","parse-names":false,"suffix":""},{"dropping-particle":"","family":"Matzke","given":"Hj","non-dropping-particle":"","parse-names":false,"suffix":""}],"container-title":"Materials Letters","id":"ITEM-2","issue":"4","issued":{"date-parts":[["1985"]]},"page":"173-180","title":"Self-radiation damage in Gd2Ti2O7","type":"article-journal","volume":"3"},"uris":["http://www.mendeley.com/documents/?uuid=c8c1d3cb-e98e-4938-8348-b5d204977fa4"]},{"id":"ITEM-3","itemData":{"DOI":"10.1557/JMR.1999.0606","ISSN":"08842914","abstract":"Zirconate and titanate pyrochlores were subjected to 1 MeV of Kr+ irradiation. Pyrochlores in the Gd2(ZrxTi1-x)2O7 system (x = 0, 0.25, 0.5, 0.75, 1) showed a systematic change in the susceptibility to radiation-induced amorphization with increasing Zr content. Gd2Ti2O7 amorphized at relatively low dose (0.2 displacement per atom at room temperature), and the critical temperature for amorphization was 1100 K. With increasing zirconium content, the pyrochlores became increasingly radiation resistant, as demonstrated by the increasing dose and decreasing critical temperature for amorphization. Pyrochlores highly-enriched in Zr (Gd2Zr2O7, Gd2Zr1.8Mg0.2O6.8, Gd1.9Sr0.1Zr1.9Mg0.1O6.85, and Gd1.9Sr0.1Zr1.8Mg0.2O6.75) could not be amorphized, even at temperature as low as 25 K.","author":[{"dropping-particle":"","family":"Wang","given":"S. X.","non-dropping-particle":"","parse-names":false,"suffix":""},{"dropping-particle":"","family":"Begg","given":"B. D.","non-dropping-particle":"","parse-names":false,"suffix":""},{"dropping-particle":"","family":"Wang","given":"L. M.","non-dropping-particle":"","parse-names":false,"suffix":""},{"dropping-particle":"","family":"Ewing","given":"R. C.","non-dropping-particle":"","parse-names":false,"suffix":""},{"dropping-particle":"","family":"Weber","given":"W. J.","non-dropping-particle":"","parse-names":false,"suffix":""},{"dropping-particle":"V.","family":"Govidan Kutty","given":"K.","non-dropping-particle":"","parse-names":false,"suffix":""}],"container-title":"Journal of Materials Research","id":"ITEM-3","issue":"12","issued":{"date-parts":[["1999"]]},"page":"4470-4473","title":"Radiation stability of gadolinium zirconate: A waste form for plutonium disposition","type":"article-journal","volume":"14"},"uris":["http://www.mendeley.com/documents/?uuid=c71b934d-7ecc-4155-926f-b7a8bfdead1e"]},{"id":"ITEM-4","itemData":{"DOI":"10.1063/1.1707213","ISSN":"0021-8979","abstract":"During the past half-century, the nuclear fuel cycle has generated approximately 1400 metric tons of plutonium and substantial quantities of the “minor” actinides, such as Np, Am, and Cm. The successful disposition of these actinides has an important impact on the strategy for developing advanced nuclear fuel cycles, weapons proliferation, and the geologic disposal of high-level radioactive waste. During the last decade, there has been substantial interest in the use of the isometric pyrochlore structure-type, A2B2O7, for the immobilization of actinides. Most of the interest has focused on titanate-pyrochlore because of its chemical durability; however, these compositions experience a radiation-induced transition from the crystalline-to-aperiodic state due to radiation damage from the alpha-decay of actinides. Depending on the actinide concentration, the titanate pyrochlore will become amorphous in less than 1000 years of storage. Recently, systematic ion beam irradiations of a variety of pyrochlore compositions has revealed that many zirconate pyrochlores do not become amorphous, but remain crystalline as a defect fluorite structure-type due to disordering of the A- and B-site cations. The zirconate pyrochlores will remain crystalline even to very high doses, greater than 100 displacements per atom. Systematic experimental studies of actinide-doped and ion beam-irradiated pyrochlore, analyses of natural U- and Th-bearing pyrochlore, and simulations of the energetics of the disordering process now provide a rather detailed understanding of the structural and chemical controls on the response of pyrochlore to radiation. These results provide a solid basis for predicting the behavior and durability of pyrochlore used to immobilize plutonium.","author":[{"dropping-particle":"","family":"Ewing","given":"Rodney C","non-dropping-particle":"","parse-names":false,"suffix":""},{"dropping-particle":"","family":"Weber","given":"William J","non-dropping-particle":"","parse-names":false,"suffix":""},{"dropping-particle":"","family":"Lian","given":"Jie","non-dropping-particle":"","parse-names":false,"suffix":""}],"container-title":"Journal of Applied Physics","id":"ITEM-4","issue":"11","issued":{"date-parts":[["2004","5","25"]]},"page":"5949-5971","title":"Nuclear waste disposal—pyrochlore (A2B2O7): Nuclear waste form for the immobilization of plutonium and “minor” actinides","type":"article-journal","volume":"95"},"uris":["http://www.mendeley.com/documents/?uuid=d6f6073f-fdc5-400f-9578-1ceba0996604"]}],"mendeley":{"formattedCitation":"[92]–[95]","plainTextFormattedCitation":"[92]–[95]","previouslyFormattedCitation":"[8]–[11]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[92]–[95]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 propensity to amorphize </w:t>
      </w:r>
      <w:r w:rsidRPr="00235AD1">
        <w:rPr>
          <w:rFonts w:ascii="Times New Roman" w:hAnsi="Times New Roman" w:cs="Times New Roman"/>
          <w:color w:val="000000"/>
          <w:sz w:val="24"/>
          <w:szCs w:val="24"/>
        </w:rPr>
        <w:t>under</w:t>
      </w:r>
      <w:r w:rsidRPr="00235AD1">
        <w:rPr>
          <w:rFonts w:ascii="Times New Roman" w:hAnsi="Times New Roman" w:cs="Times New Roman"/>
          <w:sz w:val="24"/>
          <w:szCs w:val="24"/>
        </w:rPr>
        <w:t xml:space="preserve"> exposure </w:t>
      </w:r>
      <w:r w:rsidRPr="00235AD1">
        <w:rPr>
          <w:rFonts w:ascii="Times New Roman" w:hAnsi="Times New Roman" w:cs="Times New Roman"/>
          <w:color w:val="000000"/>
          <w:sz w:val="24"/>
          <w:szCs w:val="24"/>
        </w:rPr>
        <w:t>to ions has been shown to correlate</w:t>
      </w:r>
      <w:r w:rsidRPr="00235AD1">
        <w:rPr>
          <w:rFonts w:ascii="Times New Roman" w:hAnsi="Times New Roman" w:cs="Times New Roman"/>
          <w:sz w:val="24"/>
          <w:szCs w:val="24"/>
        </w:rPr>
        <w:t xml:space="preserve"> directly with the </w:t>
      </w:r>
      <w:r w:rsidRPr="00235AD1">
        <w:rPr>
          <w:rFonts w:ascii="Times New Roman" w:hAnsi="Times New Roman" w:cs="Times New Roman"/>
          <w:sz w:val="24"/>
          <w:szCs w:val="24"/>
        </w:rPr>
        <w:lastRenderedPageBreak/>
        <w:t xml:space="preserve">variation </w:t>
      </w:r>
      <w:r w:rsidRPr="00235AD1">
        <w:rPr>
          <w:rFonts w:ascii="Times New Roman" w:hAnsi="Times New Roman" w:cs="Times New Roman"/>
          <w:color w:val="000000"/>
          <w:sz w:val="24"/>
          <w:szCs w:val="24"/>
        </w:rPr>
        <w:t>in the</w:t>
      </w:r>
      <w:r w:rsidRPr="00235AD1">
        <w:rPr>
          <w:rFonts w:ascii="Times New Roman" w:hAnsi="Times New Roman" w:cs="Times New Roman"/>
          <w:sz w:val="24"/>
          <w:szCs w:val="24"/>
        </w:rPr>
        <w:t xml:space="preserve"> cation sizes, typically represented by the ratio of the </w:t>
      </w:r>
      <w:r w:rsidRPr="00235AD1">
        <w:rPr>
          <w:rFonts w:ascii="Times New Roman" w:hAnsi="Times New Roman" w:cs="Times New Roman"/>
          <w:color w:val="000000"/>
          <w:sz w:val="24"/>
          <w:szCs w:val="24"/>
        </w:rPr>
        <w:t>A-</w:t>
      </w:r>
      <w:r w:rsidRPr="00235AD1">
        <w:rPr>
          <w:rFonts w:ascii="Times New Roman" w:hAnsi="Times New Roman" w:cs="Times New Roman"/>
          <w:sz w:val="24"/>
          <w:szCs w:val="24"/>
        </w:rPr>
        <w:t xml:space="preserve"> and </w:t>
      </w:r>
      <w:r w:rsidRPr="00235AD1">
        <w:rPr>
          <w:rFonts w:ascii="Times New Roman" w:hAnsi="Times New Roman" w:cs="Times New Roman"/>
          <w:color w:val="000000"/>
          <w:sz w:val="24"/>
          <w:szCs w:val="24"/>
        </w:rPr>
        <w:t>B-</w:t>
      </w:r>
      <w:r w:rsidRPr="00235AD1">
        <w:rPr>
          <w:rFonts w:ascii="Times New Roman" w:hAnsi="Times New Roman" w:cs="Times New Roman"/>
          <w:sz w:val="24"/>
          <w:szCs w:val="24"/>
        </w:rPr>
        <w:t xml:space="preserve"> cation radii (</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A</w:t>
      </w:r>
      <w:r w:rsidRPr="00235AD1">
        <w:rPr>
          <w:rFonts w:ascii="Times New Roman" w:hAnsi="Times New Roman" w:cs="Times New Roman"/>
          <w:sz w:val="24"/>
          <w:szCs w:val="24"/>
        </w:rPr>
        <w:t>/</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B</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Thus, the larger this ratio (</w:t>
      </w:r>
      <w:r w:rsidRPr="00235AD1">
        <w:rPr>
          <w:rFonts w:ascii="Times New Roman" w:hAnsi="Times New Roman" w:cs="Times New Roman"/>
          <w:i/>
          <w:iCs/>
          <w:sz w:val="24"/>
          <w:szCs w:val="24"/>
        </w:rPr>
        <w:t xml:space="preserve">e.g. </w:t>
      </w:r>
      <w:r w:rsidRPr="00235AD1">
        <w:rPr>
          <w:rFonts w:ascii="Times New Roman" w:hAnsi="Times New Roman" w:cs="Times New Roman"/>
          <w:sz w:val="24"/>
          <w:szCs w:val="24"/>
        </w:rPr>
        <w:t xml:space="preserve">large </w:t>
      </w:r>
      <w:r w:rsidRPr="00235AD1">
        <w:rPr>
          <w:rFonts w:ascii="Times New Roman" w:hAnsi="Times New Roman" w:cs="Times New Roman"/>
          <w:color w:val="000000"/>
          <w:sz w:val="24"/>
          <w:szCs w:val="24"/>
        </w:rPr>
        <w:t>A-cations</w:t>
      </w:r>
      <w:r w:rsidRPr="00235AD1">
        <w:rPr>
          <w:rFonts w:ascii="Times New Roman" w:hAnsi="Times New Roman" w:cs="Times New Roman"/>
          <w:sz w:val="24"/>
          <w:szCs w:val="24"/>
        </w:rPr>
        <w:t xml:space="preserve"> and small B-cations like Sm</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 more readily the compound amorphizes. Compounds with smaller radius ratios (</w:t>
      </w:r>
      <w:r w:rsidRPr="00235AD1">
        <w:rPr>
          <w:rFonts w:ascii="Times New Roman" w:hAnsi="Times New Roman" w:cs="Times New Roman"/>
          <w:i/>
          <w:iCs/>
          <w:sz w:val="24"/>
          <w:szCs w:val="24"/>
        </w:rPr>
        <w:t>e.g.</w:t>
      </w:r>
      <w:r w:rsidRPr="00235AD1">
        <w:rPr>
          <w:rFonts w:ascii="Times New Roman" w:hAnsi="Times New Roman" w:cs="Times New Roman"/>
          <w:sz w:val="24"/>
          <w:szCs w:val="24"/>
        </w:rPr>
        <w:t xml:space="preserve"> Gd</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{"citationItems":[{"id":"ITEM-1","itemData":{"DOI":"10.1103/PhysRevB.79.224105","ISBN":"1098-0121\\r1550-235X","ISSN":"10980121","abstract":"Swift xenon ions (1.43 GeV) were used to systematically investigate the radiation response of pyrochlores in the Gd2 Zr2-x Tix O7 binary in the electronic energy loss regime. Ion-induced structural modifications were characterized by synchrotron x-ray diffraction, Raman spectroscopy, and transmission electron microscopy. The structure of ion tracks depends on the pyrochlore composition, and the damage cross section increases with the Ti content. In general, single ion tracks consist of an amorphous track core, surrounded by a crystalline, but disordered, defect-fluorite-structured shell. That is in turn surrounded by a defect-rich pyrochlore region. The decrease in the size of these different track zones, with increasing Zr content, is a result of the enhanced radiation stability of Zr-rich pyrochlore within individual swift heavy ion tracks. © 2009 The American Physical Society.","author":[{"dropping-particle":"","family":"Lang","given":"Maik","non-dropping-particle":"","parse-names":false,"suffix":""},{"dropping-particle":"","family":"Lian","given":"Jie","non-dropping-particle":"","parse-names":false,"suffix":""},{"dropping-particle":"","family":"Zhang","given":"Jiaming","non-dropping-particle":"","parse-names":false,"suffix":""},{"dropping-particle":"","family":"Zhang","given":"Fuxiang","non-dropping-particle":"","parse-names":false,"suffix":""},{"dropping-particle":"","family":"Weber","given":"William J.","non-dropping-particle":"","parse-names":false,"suffix":""},{"dropping-particle":"","family":"Trautmann","given":"Christina","non-dropping-particle":"","parse-names":false,"suffix":""},{"dropping-particle":"","family":"Ewing","given":"Rodney C.","non-dropping-particle":"","parse-names":false,"suffix":""}],"container-title":"Physical Review B - Condensed Matter and Materials Physics","id":"ITEM-1","issue":"22","issued":{"date-parts":[["2009"]]},"page":"1-9","title":"Single-ion tracks in Gd2 Zr2-x Tix O7 pyrochlores irradiated with swift heavy ions","type":"article-journal","volume":"79"},"uris":["http://www.mendeley.com/documents/?uuid=0f82074a-6076-471d-a359-c092f8037410","http://www.mendeley.com/documents/?uuid=6440a6c8-b501-4995-9822-78e74ba103c4"]}],"mendeley":{"formattedCitation":"[96]","plainTextFormattedCitation":"[96]","previouslyFormattedCitation":"[13]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[96]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do not amorphize at all, transforming </w:t>
      </w:r>
      <w:r w:rsidRPr="00235AD1">
        <w:rPr>
          <w:rFonts w:ascii="Times New Roman" w:hAnsi="Times New Roman" w:cs="Times New Roman"/>
          <w:color w:val="000000"/>
          <w:sz w:val="24"/>
          <w:szCs w:val="24"/>
        </w:rPr>
        <w:t>into</w:t>
      </w:r>
      <w:r w:rsidRPr="00235AD1">
        <w:rPr>
          <w:rFonts w:ascii="Times New Roman" w:hAnsi="Times New Roman" w:cs="Times New Roman"/>
          <w:sz w:val="24"/>
          <w:szCs w:val="24"/>
        </w:rPr>
        <w:t xml:space="preserve"> disordered, anion-deficient fluorite structures. Despite the depth of literature on this topic, much recent attention, with advanced characterization techniques, has been paid to the structural peculiarities of pyrochlore oxides. For instance</w:t>
      </w:r>
      <w:r w:rsidR="000B0D35">
        <w:rPr>
          <w:rFonts w:ascii="Times New Roman" w:hAnsi="Times New Roman" w:cs="Times New Roman"/>
          <w:sz w:val="24"/>
          <w:szCs w:val="24"/>
        </w:rPr>
        <w:t>,</w:t>
      </w:r>
      <w:r w:rsidRPr="00235AD1">
        <w:rPr>
          <w:rFonts w:ascii="Times New Roman" w:hAnsi="Times New Roman" w:cs="Times New Roman"/>
          <w:sz w:val="24"/>
          <w:szCs w:val="24"/>
        </w:rPr>
        <w:t xml:space="preserve"> using neutron total scattering with pair distribution function analysis, it has been shown that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compounds that adopt the disordered fluorite structure (</w:t>
      </w:r>
      <w:r w:rsidRPr="00235AD1">
        <w:rPr>
          <w:rFonts w:ascii="Times New Roman" w:hAnsi="Times New Roman" w:cs="Times New Roman"/>
          <w:i/>
          <w:iCs/>
          <w:sz w:val="24"/>
          <w:szCs w:val="24"/>
        </w:rPr>
        <w:t>e.g.</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actually exhibit short-range order that is nearly indistinguishable from the atomic configuration of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oxides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mendeley":{"formattedCitation":"[17]","plainTextFormattedCitation":"[17]","previouslyFormattedCitation":"[14]"},"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Advances","id":"ITEM-1","issue":"57","issued":{"date-parts":[["2020"]]},"page":"34632-34650","title":"Disorder in Ho2Ti2−xZrxO7: pyrochlore to defect fluorite solid solution series","type":"article-journal","volume":"10"},"uris":["http://www.mendeley.com/documents/?uuid=18d0e90a-a37a-45ed-be47-c89e2a092891"]}],"mendeley":{"formattedCitation":"[15]","plainTextFormattedCitation":"[15]","previouslyFormattedCitation":"[15]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mendeley":{"formattedCitation":"[14]","plainTextFormattedCitation":"[14]","previouslyFormattedCitation":"[16]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More intriguingly, this short-range weberite-type ordering is observed in disordered pyrochlore oxides, regardless of how the disorder was introduced and what form of long-range order is exhibited; the same weberite-type order has been identified in ion-disordered and ion-amorphized pyrochlore oxides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mendeley":{"formattedCitation":"[18]","plainTextFormattedCitation":"[18]","previouslyFormattedCitation":"[17]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s41529-021-00165-6","ISSN":"2397-2106","author":[{"dropping-particle":"","family":"Sherrod","given":"Roman","non-dropping-particle":"","parse-names":false,"suffix":""},{"dropping-particle":"","family":"Quinn","given":"Eric C O","non-dropping-particle":"","parse-names":false,"suffix":""},{"dropping-particle":"","family":"Neuefeind","given":"Joerg","non-dropping-particle":"","parse-names":false,"suffix":""},{"dropping-particle":"","family":"Gussev","given":"Igor","non-dropping-particle":"","parse-names":false,"suffix":""},{"dropping-particle":"","family":"Lang","given":"Maik","non-dropping-particle":"","parse-names":false,"suffix":""}],"container-title":"npj Materials Degradation","id":"ITEM-1","issued":{"date-parts":[["2021"]]},"page":"1-7","publisher":"Springer US","title":"Comparison of Short-Range Order in Irradiated Dysprosium Titanates","type":"article-journal"},"uris":["http://www.mendeley.com/documents/?uuid=833b2ace-cbaf-4c2b-a38c-de2195bd577e"]}],"mendeley":{"formattedCitation":"[16]","plainTextFormattedCitation":"[16]","previouslyFormattedCitation":"[18]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w:t>
      </w:r>
      <w:r w:rsidRPr="00235AD1">
        <w:rPr>
          <w:rFonts w:ascii="Times New Roman" w:hAnsi="Times New Roman" w:cs="Times New Roman"/>
          <w:i/>
          <w:iCs/>
          <w:sz w:val="24"/>
          <w:szCs w:val="24"/>
        </w:rPr>
        <w:t xml:space="preserve"> </w:t>
      </w:r>
    </w:p>
    <w:p w14:paraId="49CF73FC" w14:textId="238C215A" w:rsidR="003D5C48" w:rsidRDefault="00004308" w:rsidP="00FF7833">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Given the apparent preference of certain ternary complex oxides to adopt the weberite-type local atomic configuration either governed by chemical disorder or subjected to swift heavy irradiation conditions, we report here the first systematic study of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compounds under swift heavy ion exposure. Using a variety of chemical compounds that span a wide range of </w:t>
      </w:r>
      <w:r w:rsidRPr="00235AD1">
        <w:rPr>
          <w:rFonts w:ascii="Times New Roman" w:hAnsi="Times New Roman" w:cs="Times New Roman"/>
          <w:color w:val="000000"/>
          <w:sz w:val="24"/>
          <w:szCs w:val="24"/>
        </w:rPr>
        <w:t>cation radius</w:t>
      </w:r>
      <w:r w:rsidRPr="00235AD1">
        <w:rPr>
          <w:rFonts w:ascii="Times New Roman" w:hAnsi="Times New Roman" w:cs="Times New Roman"/>
          <w:sz w:val="24"/>
          <w:szCs w:val="24"/>
        </w:rPr>
        <w:t xml:space="preserve"> ratios and two different experimental scattering approaches, we </w:t>
      </w:r>
      <w:r w:rsidRPr="00235AD1">
        <w:rPr>
          <w:rFonts w:ascii="Times New Roman" w:hAnsi="Times New Roman" w:cs="Times New Roman"/>
          <w:color w:val="000000"/>
          <w:sz w:val="24"/>
          <w:szCs w:val="24"/>
        </w:rPr>
        <w:t>probed</w:t>
      </w:r>
      <w:r w:rsidRPr="00235AD1">
        <w:rPr>
          <w:rFonts w:ascii="Times New Roman" w:hAnsi="Times New Roman" w:cs="Times New Roman"/>
          <w:sz w:val="24"/>
          <w:szCs w:val="24"/>
        </w:rPr>
        <w:t xml:space="preserve"> the radiation stability of </w:t>
      </w:r>
      <w:r w:rsidRPr="00235AD1">
        <w:rPr>
          <w:rFonts w:ascii="Times New Roman" w:hAnsi="Times New Roman" w:cs="Times New Roman"/>
          <w:color w:val="000000"/>
          <w:sz w:val="24"/>
          <w:szCs w:val="24"/>
        </w:rPr>
        <w:t>both</w:t>
      </w:r>
      <w:r w:rsidRPr="00235AD1">
        <w:rPr>
          <w:rFonts w:ascii="Times New Roman" w:hAnsi="Times New Roman" w:cs="Times New Roman"/>
          <w:sz w:val="24"/>
          <w:szCs w:val="24"/>
        </w:rPr>
        <w:t xml:space="preserve"> the long-range weberite-type crystal structure and short-range weberite-type structural building block. Synchrotron </w:t>
      </w:r>
      <w:r w:rsidRPr="00235AD1">
        <w:rPr>
          <w:rFonts w:ascii="Times New Roman" w:hAnsi="Times New Roman" w:cs="Times New Roman"/>
          <w:color w:val="000000"/>
          <w:sz w:val="24"/>
          <w:szCs w:val="24"/>
        </w:rPr>
        <w:t>XRD</w:t>
      </w:r>
      <w:r w:rsidRPr="00235AD1">
        <w:rPr>
          <w:rFonts w:ascii="Times New Roman" w:hAnsi="Times New Roman" w:cs="Times New Roman"/>
          <w:sz w:val="24"/>
          <w:szCs w:val="24"/>
        </w:rPr>
        <w:t xml:space="preserve"> and neutron total scattering experiments reveal </w:t>
      </w:r>
      <w:r w:rsidRPr="00235AD1">
        <w:rPr>
          <w:rFonts w:ascii="Times New Roman" w:hAnsi="Times New Roman" w:cs="Times New Roman"/>
          <w:color w:val="000000"/>
          <w:sz w:val="24"/>
          <w:szCs w:val="24"/>
        </w:rPr>
        <w:t>that</w:t>
      </w:r>
      <w:r w:rsidRPr="00235AD1">
        <w:rPr>
          <w:rFonts w:ascii="Times New Roman" w:hAnsi="Times New Roman" w:cs="Times New Roman"/>
          <w:sz w:val="24"/>
          <w:szCs w:val="24"/>
        </w:rPr>
        <w:t xml:space="preserve"> weberite-types accumulate an amorphous phase under ion exposure, the formation rate of which correlates directly with the variance of cation sizes. Cation size ratios </w:t>
      </w:r>
      <w:r w:rsidRPr="00235AD1">
        <w:rPr>
          <w:rFonts w:ascii="Times New Roman" w:hAnsi="Times New Roman" w:cs="Times New Roman"/>
          <w:color w:val="000000"/>
          <w:sz w:val="24"/>
          <w:szCs w:val="24"/>
        </w:rPr>
        <w:t>have previously</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been</w:t>
      </w:r>
      <w:r w:rsidRPr="00235AD1">
        <w:rPr>
          <w:rFonts w:ascii="Times New Roman" w:hAnsi="Times New Roman" w:cs="Times New Roman"/>
          <w:sz w:val="24"/>
          <w:szCs w:val="24"/>
        </w:rPr>
        <w:t xml:space="preserve"> correlated with the propensity for </w:t>
      </w:r>
      <w:r w:rsidRPr="00235AD1">
        <w:rPr>
          <w:rFonts w:ascii="Times New Roman" w:hAnsi="Times New Roman" w:cs="Times New Roman"/>
          <w:i/>
          <w:iCs/>
          <w:sz w:val="24"/>
          <w:szCs w:val="24"/>
        </w:rPr>
        <w:t>compositional</w:t>
      </w:r>
      <w:r w:rsidRPr="00235AD1">
        <w:rPr>
          <w:rFonts w:ascii="Times New Roman" w:hAnsi="Times New Roman" w:cs="Times New Roman"/>
          <w:sz w:val="24"/>
          <w:szCs w:val="24"/>
        </w:rPr>
        <w:t xml:space="preserve"> disorder in pyrochlores, a defect </w:t>
      </w:r>
      <w:r w:rsidRPr="00235AD1">
        <w:rPr>
          <w:rFonts w:ascii="Times New Roman" w:hAnsi="Times New Roman" w:cs="Times New Roman"/>
          <w:sz w:val="24"/>
          <w:szCs w:val="24"/>
        </w:rPr>
        <w:lastRenderedPageBreak/>
        <w:t xml:space="preserve">mechanism that </w:t>
      </w:r>
      <w:r w:rsidRPr="00235AD1">
        <w:rPr>
          <w:rFonts w:ascii="Times New Roman" w:hAnsi="Times New Roman" w:cs="Times New Roman"/>
          <w:color w:val="000000"/>
          <w:sz w:val="24"/>
          <w:szCs w:val="24"/>
        </w:rPr>
        <w:t>is an</w:t>
      </w:r>
      <w:r w:rsidRPr="00235AD1">
        <w:rPr>
          <w:rFonts w:ascii="Times New Roman" w:hAnsi="Times New Roman" w:cs="Times New Roman"/>
          <w:sz w:val="24"/>
          <w:szCs w:val="24"/>
        </w:rPr>
        <w:t xml:space="preserve"> accessory in weberite-types; </w:t>
      </w:r>
      <w:r w:rsidRPr="00235AD1">
        <w:rPr>
          <w:rFonts w:ascii="Times New Roman" w:hAnsi="Times New Roman" w:cs="Times New Roman"/>
          <w:color w:val="000000"/>
          <w:sz w:val="24"/>
          <w:szCs w:val="24"/>
        </w:rPr>
        <w:t>instead,</w:t>
      </w:r>
      <w:r w:rsidRPr="00235AD1">
        <w:rPr>
          <w:rFonts w:ascii="Times New Roman" w:hAnsi="Times New Roman" w:cs="Times New Roman"/>
          <w:sz w:val="24"/>
          <w:szCs w:val="24"/>
        </w:rPr>
        <w:t xml:space="preserve"> here, we show that the variance of cation radii correlates with </w:t>
      </w:r>
      <w:r w:rsidRPr="00235AD1">
        <w:rPr>
          <w:rFonts w:ascii="Times New Roman" w:hAnsi="Times New Roman" w:cs="Times New Roman"/>
          <w:i/>
          <w:iCs/>
          <w:sz w:val="24"/>
          <w:szCs w:val="24"/>
        </w:rPr>
        <w:t>displacive</w:t>
      </w:r>
      <w:r w:rsidRPr="00235AD1">
        <w:rPr>
          <w:rFonts w:ascii="Times New Roman" w:hAnsi="Times New Roman" w:cs="Times New Roman"/>
          <w:sz w:val="24"/>
          <w:szCs w:val="24"/>
        </w:rPr>
        <w:t xml:space="preserve"> disorder, a necessary ingredient in preserving the local structural building block and the mechanical properties of these structures.</w:t>
      </w:r>
    </w:p>
    <w:p w14:paraId="543935B9" w14:textId="77777777" w:rsidR="00FF7833" w:rsidRPr="00235AD1" w:rsidRDefault="00FF7833" w:rsidP="00FF7833">
      <w:pPr>
        <w:spacing w:line="480" w:lineRule="auto"/>
        <w:ind w:firstLine="720"/>
        <w:jc w:val="both"/>
        <w:rPr>
          <w:rFonts w:ascii="Times New Roman" w:hAnsi="Times New Roman" w:cs="Times New Roman"/>
          <w:sz w:val="24"/>
          <w:szCs w:val="24"/>
        </w:rPr>
      </w:pPr>
    </w:p>
    <w:p w14:paraId="7DD3EAD5" w14:textId="6BB2154A" w:rsidR="002F02D0" w:rsidRPr="00235AD1" w:rsidRDefault="001777F1" w:rsidP="002F02D0">
      <w:pPr>
        <w:pStyle w:val="Heading2"/>
      </w:pPr>
      <w:bookmarkStart w:id="90" w:name="_Toc152337097"/>
      <w:r w:rsidRPr="00235AD1">
        <w:t>Results and discussion</w:t>
      </w:r>
      <w:bookmarkEnd w:id="90"/>
    </w:p>
    <w:p w14:paraId="0C69C7CE" w14:textId="77777777" w:rsidR="002F02D0" w:rsidRPr="00235AD1" w:rsidRDefault="002F02D0" w:rsidP="000528EE">
      <w:pPr>
        <w:pStyle w:val="Heading3"/>
      </w:pPr>
      <w:bookmarkStart w:id="91" w:name="_Toc152337098"/>
      <w:r w:rsidRPr="00235AD1">
        <w:rPr>
          <w:i/>
          <w:iCs/>
        </w:rPr>
        <w:t>Amorphization Resistance: Irradiation with 946 MeV Au ions</w:t>
      </w:r>
      <w:bookmarkEnd w:id="91"/>
    </w:p>
    <w:p w14:paraId="5122DC56" w14:textId="3221F4A0" w:rsidR="002F02D0" w:rsidRPr="00235AD1" w:rsidRDefault="002F02D0" w:rsidP="002F02D0">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Assessment of synchrotron X-ray diffraction (XRD) data of all weberite-type samples, as well as the reference pyrochlore, weberite, and fluorite samples, confirms that the pristine materials are well-crystallized with no apparent phase impurities. All details </w:t>
      </w:r>
      <w:r w:rsidRPr="00235AD1">
        <w:rPr>
          <w:rFonts w:ascii="Times New Roman" w:hAnsi="Times New Roman" w:cs="Times New Roman"/>
          <w:color w:val="000000"/>
          <w:sz w:val="24"/>
          <w:szCs w:val="24"/>
        </w:rPr>
        <w:t>on</w:t>
      </w:r>
      <w:r w:rsidRPr="00235AD1">
        <w:rPr>
          <w:rFonts w:ascii="Times New Roman" w:hAnsi="Times New Roman" w:cs="Times New Roman"/>
          <w:sz w:val="24"/>
          <w:szCs w:val="24"/>
        </w:rPr>
        <w:t xml:space="preserve"> structural characteristics of the unirradiated weberite-type materials are provided elsewhere </w:t>
      </w:r>
      <w:r w:rsidRPr="00235AD1">
        <w:rPr>
          <w:rFonts w:ascii="Times New Roman" w:hAnsi="Times New Roman" w:cs="Times New Roman"/>
          <w:bCs/>
          <w:sz w:val="24"/>
          <w:szCs w:val="24"/>
        </w:rPr>
        <w:fldChar w:fldCharType="begin" w:fldLock="1"/>
      </w:r>
      <w:r w:rsidR="004C03C8" w:rsidRPr="00235AD1">
        <w:rPr>
          <w:rFonts w:ascii="Times New Roman" w:hAnsi="Times New Roman" w:cs="Times New Roman"/>
          <w:bCs/>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004C03C8" w:rsidRPr="00235AD1">
        <w:rPr>
          <w:rFonts w:ascii="Segoe UI Symbol" w:hAnsi="Segoe UI Symbol" w:cs="Segoe UI Symbol"/>
          <w:bCs/>
          <w:sz w:val="24"/>
          <w:szCs w:val="24"/>
        </w:rPr>
        <w:instrText>✰</w:instrText>
      </w:r>
      <w:r w:rsidR="004C03C8" w:rsidRPr="00235AD1">
        <w:rPr>
          <w:rFonts w:ascii="Times New Roman" w:hAnsi="Times New Roman" w:cs="Times New Roman"/>
          <w:bCs/>
          <w:sz w:val="24"/>
          <w:szCs w:val="24"/>
        </w:rPr>
        <w:instrText>","type":"article-journal","volume":"196"},"uris":["http://www.mendeley.com/documents/?uuid=53c564fa-84fd-4b75-b7c8-4bf5807cd058"]},{"id":"ITEM-2","itemData":{"DOI":"10.1039/d3ta01042b","ISSN":"20507496","abstract":"The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A","id":"ITEM-2","issued":{"date-parts":[["2023"]]},"page":"8886-8903","publisher":"Royal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 [46]","manualFormatting":"[28], [33],","plainTextFormattedCitation":"[45], [46]","previouslyFormattedCitation":"[28], [33]"},"properties":{"noteIndex":0},"schema":"https://github.com/citation-style-language/schema/raw/master/csl-citation.json"}</w:instrText>
      </w:r>
      <w:r w:rsidRPr="00235AD1">
        <w:rPr>
          <w:rFonts w:ascii="Times New Roman" w:hAnsi="Times New Roman" w:cs="Times New Roman"/>
          <w:bCs/>
          <w:sz w:val="24"/>
          <w:szCs w:val="24"/>
        </w:rPr>
        <w:fldChar w:fldCharType="separate"/>
      </w:r>
      <w:r w:rsidRPr="00235AD1">
        <w:rPr>
          <w:rFonts w:ascii="Times New Roman" w:hAnsi="Times New Roman" w:cs="Times New Roman"/>
          <w:bCs/>
          <w:noProof/>
          <w:sz w:val="24"/>
          <w:szCs w:val="24"/>
        </w:rPr>
        <w:t xml:space="preserve">[28], </w:t>
      </w:r>
      <w:r w:rsidRPr="00235AD1">
        <w:rPr>
          <w:rFonts w:ascii="Times New Roman" w:hAnsi="Times New Roman" w:cs="Times New Roman"/>
          <w:bCs/>
          <w:noProof/>
          <w:color w:val="000000"/>
          <w:sz w:val="24"/>
          <w:szCs w:val="24"/>
        </w:rPr>
        <w:t>[33],</w:t>
      </w:r>
      <w:r w:rsidRPr="00235AD1">
        <w:rPr>
          <w:rFonts w:ascii="Times New Roman" w:hAnsi="Times New Roman" w:cs="Times New Roman"/>
          <w:bCs/>
          <w:sz w:val="24"/>
          <w:szCs w:val="24"/>
        </w:rPr>
        <w:fldChar w:fldCharType="end"/>
      </w:r>
      <w:r w:rsidRPr="00235AD1">
        <w:rPr>
          <w:rFonts w:ascii="Times New Roman" w:hAnsi="Times New Roman" w:cs="Times New Roman"/>
          <w:bCs/>
          <w:sz w:val="24"/>
          <w:szCs w:val="24"/>
        </w:rPr>
        <w:t xml:space="preserve"> while the </w:t>
      </w:r>
      <w:r w:rsidRPr="00235AD1">
        <w:rPr>
          <w:rFonts w:ascii="Times New Roman" w:hAnsi="Times New Roman" w:cs="Times New Roman"/>
          <w:sz w:val="24"/>
          <w:szCs w:val="24"/>
        </w:rPr>
        <w:t xml:space="preserve">patterns of </w:t>
      </w:r>
      <w:r w:rsidRPr="00235AD1">
        <w:rPr>
          <w:rFonts w:ascii="Times New Roman" w:hAnsi="Times New Roman" w:cs="Times New Roman"/>
          <w:color w:val="000000"/>
          <w:sz w:val="24"/>
          <w:szCs w:val="24"/>
        </w:rPr>
        <w:t>three other reference</w:t>
      </w:r>
      <w:r w:rsidRPr="00235AD1">
        <w:rPr>
          <w:rFonts w:ascii="Times New Roman" w:hAnsi="Times New Roman" w:cs="Times New Roman"/>
          <w:sz w:val="24"/>
          <w:szCs w:val="24"/>
        </w:rPr>
        <w:t xml:space="preserve"> materials </w:t>
      </w:r>
      <w:r w:rsidRPr="00235AD1">
        <w:rPr>
          <w:rFonts w:ascii="Times New Roman" w:hAnsi="Times New Roman" w:cs="Times New Roman"/>
          <w:color w:val="000000"/>
          <w:sz w:val="24"/>
          <w:szCs w:val="24"/>
        </w:rPr>
        <w:t>were</w:t>
      </w:r>
      <w:r w:rsidRPr="00235AD1">
        <w:rPr>
          <w:rFonts w:ascii="Times New Roman" w:hAnsi="Times New Roman" w:cs="Times New Roman"/>
          <w:sz w:val="24"/>
          <w:szCs w:val="24"/>
        </w:rPr>
        <w:t xml:space="preserve"> indexed with the </w:t>
      </w:r>
      <w:r w:rsidRPr="00235AD1">
        <w:rPr>
          <w:rFonts w:ascii="Times New Roman" w:hAnsi="Times New Roman" w:cs="Times New Roman"/>
          <w:bCs/>
          <w:i/>
          <w:iCs/>
          <w:sz w:val="24"/>
          <w:szCs w:val="24"/>
        </w:rPr>
        <w:t>Fd-3m</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structural model for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(ordered pyrochlore) </w:t>
      </w:r>
      <w:r w:rsidRPr="00235AD1">
        <w:rPr>
          <w:rFonts w:ascii="Times New Roman" w:hAnsi="Times New Roman" w:cs="Times New Roman"/>
          <w:color w:val="000000"/>
          <w:sz w:val="24"/>
          <w:szCs w:val="24"/>
        </w:rPr>
        <w:t xml:space="preserve">pyrochlore </w:t>
      </w:r>
      <w:r w:rsidRPr="00235AD1">
        <w:rPr>
          <w:rFonts w:ascii="Times New Roman" w:hAnsi="Times New Roman" w:cs="Times New Roman"/>
          <w:color w:val="000000"/>
          <w:sz w:val="24"/>
          <w:szCs w:val="24"/>
        </w:rPr>
        <w:fldChar w:fldCharType="begin" w:fldLock="1"/>
      </w:r>
      <w:r w:rsidR="004C03C8" w:rsidRPr="00235AD1">
        <w:rPr>
          <w:rFonts w:ascii="Times New Roman" w:hAnsi="Times New Roman" w:cs="Times New Roman"/>
          <w:color w:val="000000"/>
          <w:sz w:val="24"/>
          <w:szCs w:val="24"/>
        </w:rPr>
        <w:instrText>ADDIN CSL_CITATION {"citationItems":[{"id":"ITEM-1","itemData":{"DOI":"10.1016/0079-6786(83)90001-8","ISSN":"00796786","author":[{"dropping-particle":"","family":"Subramanian","given":"M. A.","non-dropping-particle":"","parse-names":false,"suffix":""},{"dropping-particle":"","family":"Aravamudan","given":"G.","non-dropping-particle":"","parse-names":false,"suffix":""},{"dropping-particle":"V.","family":"Subba Rao","given":"G.","non-dropping-particle":"","parse-names":false,"suffix":""}],"container-title":"Progress in Solid State Chemistry","id":"ITEM-1","issue":"2","issued":{"date-parts":[["1983"]]},"page":"55-143","title":"Oxide pyrochlores - A review","type":"article-journal","volume":"15"},"uris":["http://www.mendeley.com/documents/?uuid=10805176-c4c5-46da-bac5-bb9d2165ebad"]}],"mendeley":{"formattedCitation":"[97]","plainTextFormattedCitation":"[97]","previouslyFormattedCitation":"[34]"},"properties":{"noteIndex":0},"schema":"https://github.com/citation-style-language/schema/raw/master/csl-citation.json"}</w:instrText>
      </w:r>
      <w:r w:rsidRPr="00235AD1">
        <w:rPr>
          <w:rFonts w:ascii="Times New Roman" w:hAnsi="Times New Roman" w:cs="Times New Roman"/>
          <w:color w:val="000000"/>
          <w:sz w:val="24"/>
          <w:szCs w:val="24"/>
        </w:rPr>
        <w:fldChar w:fldCharType="separate"/>
      </w:r>
      <w:r w:rsidR="004C03C8" w:rsidRPr="00235AD1">
        <w:rPr>
          <w:rFonts w:ascii="Times New Roman" w:hAnsi="Times New Roman" w:cs="Times New Roman"/>
          <w:noProof/>
          <w:color w:val="000000"/>
          <w:sz w:val="24"/>
          <w:szCs w:val="24"/>
        </w:rPr>
        <w:t>[97]</w:t>
      </w:r>
      <w:r w:rsidRPr="00235AD1">
        <w:rPr>
          <w:rFonts w:ascii="Times New Roman" w:hAnsi="Times New Roman" w:cs="Times New Roman"/>
          <w:color w:val="000000"/>
          <w:sz w:val="24"/>
          <w:szCs w:val="24"/>
        </w:rPr>
        <w:fldChar w:fldCharType="end"/>
      </w:r>
      <w:r w:rsidRPr="00235AD1">
        <w:rPr>
          <w:rFonts w:ascii="Times New Roman" w:hAnsi="Times New Roman" w:cs="Times New Roman"/>
          <w:color w:val="000000"/>
          <w:sz w:val="24"/>
          <w:szCs w:val="24"/>
        </w:rPr>
        <w:t xml:space="preserve">, </w:t>
      </w:r>
      <w:r w:rsidRPr="00235AD1">
        <w:rPr>
          <w:rFonts w:ascii="Times New Roman" w:hAnsi="Times New Roman" w:cs="Times New Roman"/>
          <w:sz w:val="24"/>
          <w:szCs w:val="24"/>
        </w:rPr>
        <w:t xml:space="preserve">the </w:t>
      </w:r>
      <w:r w:rsidRPr="00235AD1">
        <w:rPr>
          <w:rFonts w:ascii="Times New Roman" w:hAnsi="Times New Roman" w:cs="Times New Roman"/>
          <w:bCs/>
          <w:i/>
          <w:iCs/>
          <w:sz w:val="24"/>
          <w:szCs w:val="24"/>
        </w:rPr>
        <w:t>Fm-3m</w:t>
      </w:r>
      <w:r w:rsidRPr="00235AD1">
        <w:rPr>
          <w:rFonts w:ascii="Times New Roman" w:hAnsi="Times New Roman" w:cs="Times New Roman"/>
          <w:bCs/>
          <w:sz w:val="24"/>
          <w:szCs w:val="24"/>
        </w:rPr>
        <w:t xml:space="preserve"> structural model for</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(disordered, defect fluorite)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Advances","id":"ITEM-1","issue":"57","issued":{"date-parts":[["2020"]]},"page":"34632-34650","title":"Disorder in Ho2Ti2−xZrxO7: pyrochlore to defect fluorite solid solution series","type":"article-journal","volume":"10"},"uris":["http://www.mendeley.com/documents/?uuid=18d0e90a-a37a-45ed-be47-c89e2a092891"]}],"mendeley":{"formattedCitation":"[15]","plainTextFormattedCitation":"[15]","previouslyFormattedCitation":"[15]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the </w:t>
      </w:r>
      <w:r w:rsidRPr="00235AD1">
        <w:rPr>
          <w:rFonts w:ascii="Times New Roman" w:hAnsi="Times New Roman" w:cs="Times New Roman"/>
          <w:i/>
          <w:iCs/>
          <w:sz w:val="24"/>
          <w:szCs w:val="24"/>
        </w:rPr>
        <w:t>Imma</w:t>
      </w:r>
      <w:r w:rsidRPr="00235AD1">
        <w:rPr>
          <w:rFonts w:ascii="Times New Roman" w:hAnsi="Times New Roman" w:cs="Times New Roman"/>
          <w:sz w:val="24"/>
          <w:szCs w:val="24"/>
        </w:rPr>
        <w:t xml:space="preserve"> structural model for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{"citationItems":[{"id":"ITEM-1","itemData":{"DOI":"10.1107/s0108270188000204","ISSN":"01082701","abstract":"The title compd. is orthorhombic, space group Imma, with a 7.4557(2), b 10.3708(3), and c 7.6860(1) Å; dc = 5.923(2) for Z = 4.  The final Rp = 3.48 and Rwp = 4.59% for 85 reflections at room temp.  The structure is of the weberite type. [on SciFinder(R)]","author":[{"dropping-particle":"","family":"Groen","given":"W. A.","non-dropping-particle":"","parse-names":false,"suffix":""},{"dropping-particle":"","family":"IJdo","given":"D. J. W.","non-dropping-particle":"","parse-names":false,"suffix":""}],"container-title":"Acta Crystallographica Section C Crystal Structure Communications","id":"ITEM-1","issue":"5","issued":{"date-parts":[["1988"]]},"page":"782-784","publisher":"International Union of Crystallography","title":"Distrontium diantimonate(V). A Rietveld refinement of neutron powder diffraction data","type":"article-journal","volume":"44"},"uris":["http://www.mendeley.com/documents/?uuid=d44618bc-cb4f-45ad-be37-2dded5aca9ce"]}],"mendeley":{"formattedCitation":"[98]","plainTextFormattedCitation":"[98]","previouslyFormattedCitation":"[35]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[98]</w:t>
      </w:r>
      <w:r w:rsidRPr="00235AD1">
        <w:rPr>
          <w:rFonts w:ascii="Times New Roman" w:hAnsi="Times New Roman" w:cs="Times New Roman"/>
          <w:sz w:val="24"/>
          <w:szCs w:val="24"/>
        </w:rPr>
        <w:fldChar w:fldCharType="end"/>
      </w:r>
      <w:r w:rsidR="008B0852" w:rsidRPr="00235AD1">
        <w:rPr>
          <w:rFonts w:ascii="Times New Roman" w:hAnsi="Times New Roman" w:cs="Times New Roman"/>
          <w:sz w:val="24"/>
          <w:szCs w:val="24"/>
        </w:rPr>
        <w:t>.</w:t>
      </w:r>
    </w:p>
    <w:p w14:paraId="3EB4B40A" w14:textId="77777777" w:rsidR="004B359A" w:rsidRDefault="002F02D0" w:rsidP="003C711D">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Synchrotron XRD reveals the radiation response of weberite-type oxides, and in particular the susceptibility to amorphization to 946 MeV Au ions (</w:t>
      </w:r>
      <w:r w:rsidRPr="00235AD1">
        <w:rPr>
          <w:rFonts w:ascii="Times New Roman" w:hAnsi="Times New Roman" w:cs="Times New Roman"/>
          <w:b/>
          <w:bCs/>
          <w:sz w:val="24"/>
          <w:szCs w:val="24"/>
        </w:rPr>
        <w:t>Fig</w:t>
      </w:r>
      <w:r w:rsidR="00AA6926"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AA6926"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Ion-beam-induced</w:t>
      </w:r>
      <w:r w:rsidRPr="00235AD1">
        <w:rPr>
          <w:rFonts w:ascii="Times New Roman" w:hAnsi="Times New Roman" w:cs="Times New Roman"/>
          <w:sz w:val="24"/>
          <w:szCs w:val="24"/>
        </w:rPr>
        <w:t xml:space="preserve"> amorphization is apparent in XRD patterns as a broad diffuse scattering signal that </w:t>
      </w:r>
      <w:r w:rsidRPr="00235AD1">
        <w:rPr>
          <w:rFonts w:ascii="Times New Roman" w:hAnsi="Times New Roman" w:cs="Times New Roman"/>
          <w:color w:val="000000"/>
          <w:sz w:val="24"/>
          <w:szCs w:val="24"/>
        </w:rPr>
        <w:t>increases</w:t>
      </w:r>
      <w:r w:rsidRPr="00235AD1">
        <w:rPr>
          <w:rFonts w:ascii="Times New Roman" w:hAnsi="Times New Roman" w:cs="Times New Roman"/>
          <w:sz w:val="24"/>
          <w:szCs w:val="24"/>
        </w:rPr>
        <w:t xml:space="preserve"> in intensity with increasing irradiation fluence. The sharp diffraction maxima of the crystalline phase, instead, broaden and </w:t>
      </w:r>
      <w:r w:rsidRPr="00235AD1">
        <w:rPr>
          <w:rFonts w:ascii="Times New Roman" w:hAnsi="Times New Roman" w:cs="Times New Roman"/>
          <w:color w:val="000000"/>
          <w:sz w:val="24"/>
          <w:szCs w:val="24"/>
        </w:rPr>
        <w:t>decrease</w:t>
      </w:r>
      <w:r w:rsidRPr="00235AD1">
        <w:rPr>
          <w:rFonts w:ascii="Times New Roman" w:hAnsi="Times New Roman" w:cs="Times New Roman"/>
          <w:sz w:val="24"/>
          <w:szCs w:val="24"/>
        </w:rPr>
        <w:t xml:space="preserve"> in intensity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{"citationItems":[{"id":"ITEM-1","itemData":{"DOI":"10.1557/jmr.2009.0151","ISSN":"08842914","abstract":"The isometric, pyrochlore structure type, A 2B 2O 7, exhibits a wide variety of properties that find application in a large number of different technologies, from electrolytes in solid oxide fuel cells to actinide-bearing compositions that can be used as nuclear waste forms or inert matrix nuclear fuels. Swift xenon ions (1.43 GeV) have been used to systematically modify different compositions in the Gd 2Zr 2-xTi xO 7 binary at the nanoscale by radiation-induced phase transitions that include the crystalline-to-amorphous and order-disorder structural transformations. Synchrotron x-ray diffraction, Raman spectroscopy, and transmission electron microscopy provide a complete and consistent description of structural changes induced by the swift heavy ions and demonstrate that the response of pyrochlore depends strongly on chemical composition. The high and dense electronic energy deposition primarily results in amorphization of Ti-rich pyrochlore; whereas the formation of the fully disordered, defect-fluorite structure is the dominant process for Zr-rich pyrochlore. © 2009 Materials Research Society.","author":[{"dropping-particle":"","family":"Lang","given":"M.","non-dropping-particle":"","parse-names":false,"suffix":""},{"dropping-particle":"","family":"Zhang","given":"F. X.","non-dropping-particle":"","parse-names":false,"suffix":""},{"dropping-particle":"","family":"Ewing","given":"R. C.","non-dropping-particle":"","parse-names":false,"suffix":""},{"dropping-particle":"","family":"Lian","given":"Jie","non-dropping-particle":"","parse-names":false,"suffix":""},{"dropping-particle":"","family":"Trautmann","given":"Christina","non-dropping-particle":"","parse-names":false,"suffix":""},{"dropping-particle":"","family":"Wang","given":"Zhongwu","non-dropping-particle":"","parse-names":false,"suffix":""}],"container-title":"Journal of Materials Research","id":"ITEM-1","issue":"4","issued":{"date-parts":[["2009"]]},"page":"1322-1334","title":"Structural modifications of Gd 2Zr 2-xTi xO 7 pyrochlore induced by swift heavy ions: Disordering and amorphization","type":"article-journal","volume":"24"},"uris":["http://www.mendeley.com/documents/?uuid=cb156385-6a89-424b-94f2-7b960d07dc23"]}],"mendeley":{"formattedCitation":"[10]","plainTextFormattedCitation":"[10]","previouslyFormattedCitation":"[23]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This behavior is observed in the diffraction patterns of all tantalate weberite-type compounds of the three structural families (</w:t>
      </w:r>
      <w:r w:rsidRPr="00235AD1">
        <w:rPr>
          <w:rFonts w:ascii="Times New Roman" w:hAnsi="Times New Roman" w:cs="Times New Roman"/>
          <w:b/>
          <w:bCs/>
          <w:sz w:val="24"/>
          <w:szCs w:val="24"/>
        </w:rPr>
        <w:t>Fig</w:t>
      </w:r>
      <w:r w:rsidR="007357C6" w:rsidRPr="00235AD1">
        <w:rPr>
          <w:rFonts w:ascii="Times New Roman" w:hAnsi="Times New Roman" w:cs="Times New Roman"/>
          <w:b/>
          <w:bCs/>
          <w:sz w:val="24"/>
          <w:szCs w:val="24"/>
        </w:rPr>
        <w:t>ure 6.</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This means that, like many other complex oxides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{"citationItems":[{"id":"ITEM-1","itemData":{"DOI":"10.1038/nmat1842","ISSN":"1476-1122","author":[{"dropping-particle":"","family":"Sickafus","given":"Kurt E.","non-dropping-particle":"","parse-names":false,"suffix":""},{"dropping-particle":"","family":"Tang","given":"Ming","non-dropping-particle":"","parse-names":false,"suffix":""},{"dropping-particle":"","family":"Uberuaga","given":"Blas P.","non-dropping-particle":"","parse-names":false,"suffix":""},{"dropping-particle":"","family":"Stanek","given":"Christopher R.","non-dropping-particle":"","parse-names":false,"suffix":""},{"dropping-particle":"","family":"Corish","given":"Siobhan M.","non-dropping-particle":"","parse-names":false,"suffix":""},{"dropping-particle":"","family":"Grimes","given":"Robin W.","non-dropping-particle":"","parse-names":false,"suffix":""},{"dropping-particle":"","family":"Valdez","given":"James A.","non-dropping-particle":"","parse-names":false,"suffix":""},{"dropping-particle":"","family":"Ishimaru","given":"Manabu","non-dropping-particle":"","parse-names":false,"suffix":""},{"dropping-particle":"","family":"Cleave","given":"Antony","non-dropping-particle":"","parse-names":false,"suffix":""}],"container-title":"Nature Materials","id":"ITEM-1","issue":"3","issued":{"date-parts":[["2007"]]},"page":"217-223","title":"Radiation-induced amorphization resistance and radiation tolerance in structurally related oxides","type":"article-journal","volume":"6"},"uris":["http://www.mendeley.com/documents/?uuid=22aea1e2-e831-4cb0-b318-ff752f70e955"]}],"mendeley":{"formattedCitation":"[12]","plainTextFormattedCitation":"[12]","previouslyFormattedCitation":"[36]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such as many pyrochlore compounds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weberite-type tantalate oxides are amorphizable under swift heavy ion irradiation. The susceptibility to amorphization is highest </w:t>
      </w:r>
      <w:r w:rsidRPr="00235AD1">
        <w:rPr>
          <w:rFonts w:ascii="Times New Roman" w:hAnsi="Times New Roman" w:cs="Times New Roman"/>
          <w:color w:val="000000"/>
          <w:sz w:val="24"/>
          <w:szCs w:val="24"/>
        </w:rPr>
        <w:t>for the compound in</w:t>
      </w:r>
      <w:r w:rsidRPr="00235AD1">
        <w:rPr>
          <w:rFonts w:ascii="Times New Roman" w:hAnsi="Times New Roman" w:cs="Times New Roman"/>
          <w:sz w:val="24"/>
          <w:szCs w:val="24"/>
        </w:rPr>
        <w:t xml:space="preserve"> family </w:t>
      </w:r>
      <w:r w:rsidRPr="00235AD1">
        <w:rPr>
          <w:rFonts w:ascii="Times New Roman" w:hAnsi="Times New Roman" w:cs="Times New Roman"/>
          <w:color w:val="000000"/>
          <w:sz w:val="24"/>
          <w:szCs w:val="24"/>
        </w:rPr>
        <w:t>I</w:t>
      </w:r>
      <w:r w:rsidRPr="00235AD1">
        <w:rPr>
          <w:rFonts w:ascii="Times New Roman" w:hAnsi="Times New Roman" w:cs="Times New Roman"/>
          <w:sz w:val="24"/>
          <w:szCs w:val="24"/>
        </w:rPr>
        <w:t xml:space="preserve">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decreases to family II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p>
    <w:p w14:paraId="7F56B363" w14:textId="77777777" w:rsidR="004B359A" w:rsidRDefault="004B359A" w:rsidP="003C711D">
      <w:pPr>
        <w:spacing w:line="480" w:lineRule="auto"/>
        <w:jc w:val="both"/>
        <w:rPr>
          <w:rFonts w:ascii="Times New Roman" w:hAnsi="Times New Roman" w:cs="Times New Roman"/>
          <w:sz w:val="24"/>
          <w:szCs w:val="24"/>
        </w:rPr>
      </w:pPr>
    </w:p>
    <w:p w14:paraId="3C2CD91F" w14:textId="77777777" w:rsidR="004B359A" w:rsidRPr="00235AD1" w:rsidRDefault="004B359A" w:rsidP="004B359A">
      <w:pPr>
        <w:spacing w:line="480" w:lineRule="auto"/>
        <w:jc w:val="center"/>
        <w:rPr>
          <w:rFonts w:ascii="Times New Roman" w:hAnsi="Times New Roman" w:cs="Times New Roman"/>
          <w:sz w:val="24"/>
          <w:szCs w:val="24"/>
        </w:rPr>
      </w:pPr>
      <w:r w:rsidRPr="00235AD1">
        <w:rPr>
          <w:noProof/>
        </w:rPr>
        <w:drawing>
          <wp:inline distT="0" distB="0" distL="0" distR="0" wp14:anchorId="4B947C69" wp14:editId="1A75A462">
            <wp:extent cx="5848350" cy="4391025"/>
            <wp:effectExtent l="0" t="0" r="0" b="0"/>
            <wp:docPr id="495766439"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66439" name="Picture 2" descr="A graph of different colored lines&#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1F92535B" w14:textId="77777777" w:rsidR="004B359A" w:rsidRPr="00235AD1" w:rsidRDefault="004B359A" w:rsidP="004B359A">
      <w:pPr>
        <w:pStyle w:val="Caption"/>
        <w:jc w:val="both"/>
        <w:rPr>
          <w:color w:val="FF0000"/>
        </w:rPr>
      </w:pPr>
      <w:bookmarkStart w:id="92" w:name="_Toc152219788"/>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1</w:t>
      </w:r>
      <w:r w:rsidRPr="00235AD1">
        <w:rPr>
          <w:b/>
          <w:bCs/>
        </w:rPr>
        <w:fldChar w:fldCharType="end"/>
      </w:r>
      <w:r w:rsidRPr="00235AD1">
        <w:rPr>
          <w:b/>
          <w:bCs/>
        </w:rPr>
        <w:t>:</w:t>
      </w:r>
      <w:r w:rsidRPr="00235AD1">
        <w:t xml:space="preserve"> Stacked, normalized XRD patterns for (</w:t>
      </w:r>
      <w:r w:rsidRPr="00235AD1">
        <w:rPr>
          <w:i/>
          <w:iCs/>
        </w:rPr>
        <w:t>a</w:t>
      </w:r>
      <w:r w:rsidRPr="00235AD1">
        <w:t>) Pr</w:t>
      </w:r>
      <w:r w:rsidRPr="00235AD1">
        <w:rPr>
          <w:vertAlign w:val="subscript"/>
        </w:rPr>
        <w:t>3</w:t>
      </w:r>
      <w:r w:rsidRPr="00235AD1">
        <w:t>TaO</w:t>
      </w:r>
      <w:r w:rsidRPr="00235AD1">
        <w:rPr>
          <w:vertAlign w:val="subscript"/>
        </w:rPr>
        <w:t>7</w:t>
      </w:r>
      <w:r w:rsidRPr="00235AD1">
        <w:t>, (</w:t>
      </w:r>
      <w:r w:rsidRPr="00235AD1">
        <w:rPr>
          <w:i/>
          <w:iCs/>
        </w:rPr>
        <w:t>b</w:t>
      </w:r>
      <w:r w:rsidRPr="00235AD1">
        <w:t>) Tb</w:t>
      </w:r>
      <w:r w:rsidRPr="00235AD1">
        <w:rPr>
          <w:vertAlign w:val="subscript"/>
        </w:rPr>
        <w:t>3</w:t>
      </w:r>
      <w:r w:rsidRPr="00235AD1">
        <w:t>TaO</w:t>
      </w:r>
      <w:r w:rsidRPr="00235AD1">
        <w:rPr>
          <w:vertAlign w:val="subscript"/>
        </w:rPr>
        <w:t>7</w:t>
      </w:r>
      <w:r w:rsidRPr="00235AD1">
        <w:t xml:space="preserve"> and (</w:t>
      </w:r>
      <w:r w:rsidRPr="00235AD1">
        <w:rPr>
          <w:i/>
          <w:iCs/>
        </w:rPr>
        <w:t>c</w:t>
      </w:r>
      <w:r w:rsidRPr="00235AD1">
        <w:t>) Yb</w:t>
      </w:r>
      <w:r w:rsidRPr="00235AD1">
        <w:rPr>
          <w:vertAlign w:val="subscript"/>
        </w:rPr>
        <w:t>3</w:t>
      </w:r>
      <w:r w:rsidRPr="00235AD1">
        <w:t>TaO</w:t>
      </w:r>
      <w:r w:rsidRPr="00235AD1">
        <w:rPr>
          <w:vertAlign w:val="subscript"/>
        </w:rPr>
        <w:t>7</w:t>
      </w:r>
      <w:r w:rsidRPr="00235AD1">
        <w:t xml:space="preserve"> weberite-type oxides representing compositional changes in the A-cation and three respective structural families. X-symbols in some measurements (particularly 5×10</w:t>
      </w:r>
      <w:r w:rsidRPr="00235AD1">
        <w:rPr>
          <w:vertAlign w:val="superscript"/>
        </w:rPr>
        <w:t>12</w:t>
      </w:r>
      <w:r w:rsidRPr="00235AD1">
        <w:t xml:space="preserve"> and 1×10</w:t>
      </w:r>
      <w:r w:rsidRPr="00235AD1">
        <w:rPr>
          <w:vertAlign w:val="superscript"/>
        </w:rPr>
        <w:t>12</w:t>
      </w:r>
      <w:r w:rsidRPr="00235AD1">
        <w:t xml:space="preserve"> ions/cm</w:t>
      </w:r>
      <w:r w:rsidRPr="00235AD1">
        <w:rPr>
          <w:vertAlign w:val="superscript"/>
        </w:rPr>
        <w:t>2</w:t>
      </w:r>
      <w:r w:rsidRPr="00235AD1">
        <w:t>) indicate diffraction maxima from the Mo sample chamber.</w:t>
      </w:r>
      <w:r w:rsidRPr="00235AD1">
        <w:rPr>
          <w:vertAlign w:val="subscript"/>
        </w:rPr>
        <w:t xml:space="preserve"> </w:t>
      </w:r>
      <w:r w:rsidRPr="00235AD1">
        <w:t>For Yb</w:t>
      </w:r>
      <w:r w:rsidRPr="00235AD1">
        <w:rPr>
          <w:vertAlign w:val="subscript"/>
        </w:rPr>
        <w:t>3</w:t>
      </w:r>
      <w:r w:rsidRPr="00235AD1">
        <w:t>TaO</w:t>
      </w:r>
      <w:r w:rsidRPr="00235AD1">
        <w:rPr>
          <w:vertAlign w:val="subscript"/>
        </w:rPr>
        <w:t>7</w:t>
      </w:r>
      <w:r w:rsidRPr="00235AD1">
        <w:t>, in the diffraction data at 8×10</w:t>
      </w:r>
      <w:r w:rsidRPr="00235AD1">
        <w:rPr>
          <w:vertAlign w:val="superscript"/>
        </w:rPr>
        <w:t>11</w:t>
      </w:r>
      <w:r w:rsidRPr="00235AD1">
        <w:t xml:space="preserve"> ions/cm</w:t>
      </w:r>
      <w:r w:rsidRPr="00235AD1">
        <w:rPr>
          <w:vertAlign w:val="superscript"/>
        </w:rPr>
        <w:t>2</w:t>
      </w:r>
      <w:r w:rsidRPr="00235AD1">
        <w:rPr>
          <w:vertAlign w:val="subscript"/>
        </w:rPr>
        <w:t xml:space="preserve"> </w:t>
      </w:r>
      <w:r w:rsidRPr="00235AD1">
        <w:t>fluence, asterisk (*) symbols indicate small impurity, which is only detected in this particular fluence point measurement.</w:t>
      </w:r>
      <w:bookmarkEnd w:id="92"/>
      <w:r w:rsidRPr="00235AD1">
        <w:rPr>
          <w:vertAlign w:val="subscript"/>
        </w:rPr>
        <w:t xml:space="preserve"> </w:t>
      </w:r>
    </w:p>
    <w:p w14:paraId="0499043D" w14:textId="77777777" w:rsidR="004B359A" w:rsidRDefault="004B359A" w:rsidP="003C711D">
      <w:pPr>
        <w:spacing w:line="480" w:lineRule="auto"/>
        <w:jc w:val="both"/>
        <w:rPr>
          <w:rFonts w:ascii="Times New Roman" w:hAnsi="Times New Roman" w:cs="Times New Roman"/>
          <w:sz w:val="24"/>
          <w:szCs w:val="24"/>
        </w:rPr>
      </w:pPr>
    </w:p>
    <w:p w14:paraId="4024DD3E" w14:textId="77777777" w:rsidR="004B359A" w:rsidRDefault="004B359A" w:rsidP="003C711D">
      <w:pPr>
        <w:spacing w:line="480" w:lineRule="auto"/>
        <w:jc w:val="both"/>
        <w:rPr>
          <w:rFonts w:ascii="Times New Roman" w:hAnsi="Times New Roman" w:cs="Times New Roman"/>
          <w:sz w:val="24"/>
          <w:szCs w:val="24"/>
        </w:rPr>
      </w:pPr>
    </w:p>
    <w:p w14:paraId="2F737EAB" w14:textId="77777777" w:rsidR="004B359A" w:rsidRDefault="004B359A" w:rsidP="003C711D">
      <w:pPr>
        <w:spacing w:line="480" w:lineRule="auto"/>
        <w:jc w:val="both"/>
        <w:rPr>
          <w:rFonts w:ascii="Times New Roman" w:hAnsi="Times New Roman" w:cs="Times New Roman"/>
          <w:sz w:val="24"/>
          <w:szCs w:val="24"/>
        </w:rPr>
      </w:pPr>
    </w:p>
    <w:p w14:paraId="36374DA5" w14:textId="77777777" w:rsidR="004B359A" w:rsidRDefault="004B359A" w:rsidP="003C711D">
      <w:pPr>
        <w:spacing w:line="480" w:lineRule="auto"/>
        <w:jc w:val="both"/>
        <w:rPr>
          <w:rFonts w:ascii="Times New Roman" w:hAnsi="Times New Roman" w:cs="Times New Roman"/>
          <w:sz w:val="24"/>
          <w:szCs w:val="24"/>
        </w:rPr>
      </w:pPr>
    </w:p>
    <w:p w14:paraId="1FD8ADB8" w14:textId="11C48213" w:rsidR="00FE2C01" w:rsidRDefault="002F02D0" w:rsidP="00FE2C01">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and is the lowest for the compound in family III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This can be seen, for example, in the</w:t>
      </w:r>
      <w:r w:rsidR="003C711D" w:rsidRPr="00235AD1">
        <w:rPr>
          <w:rFonts w:ascii="Times New Roman" w:hAnsi="Times New Roman" w:cs="Times New Roman"/>
          <w:sz w:val="24"/>
          <w:szCs w:val="24"/>
        </w:rPr>
        <w:t xml:space="preserve"> patterns of the 5×10</w:t>
      </w:r>
      <w:r w:rsidR="003C711D" w:rsidRPr="00235AD1">
        <w:rPr>
          <w:rFonts w:ascii="Times New Roman" w:hAnsi="Times New Roman" w:cs="Times New Roman"/>
          <w:sz w:val="24"/>
          <w:szCs w:val="24"/>
          <w:vertAlign w:val="superscript"/>
        </w:rPr>
        <w:t>12</w:t>
      </w:r>
      <w:r w:rsidR="003C711D" w:rsidRPr="00235AD1">
        <w:rPr>
          <w:rFonts w:ascii="Times New Roman" w:hAnsi="Times New Roman" w:cs="Times New Roman"/>
          <w:sz w:val="24"/>
          <w:szCs w:val="24"/>
        </w:rPr>
        <w:t xml:space="preserve"> ions/cm</w:t>
      </w:r>
      <w:r w:rsidR="003C711D" w:rsidRPr="00235AD1">
        <w:rPr>
          <w:rFonts w:ascii="Times New Roman" w:hAnsi="Times New Roman" w:cs="Times New Roman"/>
          <w:sz w:val="24"/>
          <w:szCs w:val="24"/>
          <w:vertAlign w:val="superscript"/>
        </w:rPr>
        <w:t>2</w:t>
      </w:r>
      <w:r w:rsidR="003C711D" w:rsidRPr="00235AD1">
        <w:rPr>
          <w:rFonts w:ascii="Times New Roman" w:hAnsi="Times New Roman" w:cs="Times New Roman"/>
          <w:sz w:val="24"/>
          <w:szCs w:val="24"/>
        </w:rPr>
        <w:t xml:space="preserve"> fluence step: the XRD pattern of Pr</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w:t>
      </w:r>
      <w:r w:rsidR="003C711D" w:rsidRPr="00235AD1">
        <w:rPr>
          <w:rFonts w:ascii="Times New Roman" w:hAnsi="Times New Roman" w:cs="Times New Roman"/>
          <w:b/>
          <w:bCs/>
          <w:sz w:val="24"/>
          <w:szCs w:val="24"/>
        </w:rPr>
        <w:t>Figure 6.1a</w:t>
      </w:r>
      <w:r w:rsidR="003C711D" w:rsidRPr="00235AD1">
        <w:rPr>
          <w:rFonts w:ascii="Times New Roman" w:hAnsi="Times New Roman" w:cs="Times New Roman"/>
          <w:sz w:val="24"/>
          <w:szCs w:val="24"/>
        </w:rPr>
        <w:t>) has no remaining crystalline diffraction peaks, while remnants of the most intense Bragg peak are still visible for the XRD pattern of Tb</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w:t>
      </w:r>
      <w:r w:rsidR="003C711D" w:rsidRPr="00235AD1">
        <w:rPr>
          <w:rFonts w:ascii="Times New Roman" w:hAnsi="Times New Roman" w:cs="Times New Roman"/>
          <w:b/>
          <w:bCs/>
          <w:sz w:val="24"/>
          <w:szCs w:val="24"/>
        </w:rPr>
        <w:t>Figure 6.1b</w:t>
      </w:r>
      <w:r w:rsidR="003C711D" w:rsidRPr="00235AD1">
        <w:rPr>
          <w:rFonts w:ascii="Times New Roman" w:hAnsi="Times New Roman" w:cs="Times New Roman"/>
          <w:sz w:val="24"/>
          <w:szCs w:val="24"/>
        </w:rPr>
        <w:t>) as a small shoulder, and only low levels of diffuse scattering are visible in the XRD pattern of Yb</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w:t>
      </w:r>
      <w:r w:rsidR="003C711D" w:rsidRPr="00235AD1">
        <w:rPr>
          <w:rFonts w:ascii="Times New Roman" w:hAnsi="Times New Roman" w:cs="Times New Roman"/>
          <w:b/>
          <w:bCs/>
          <w:sz w:val="24"/>
          <w:szCs w:val="24"/>
        </w:rPr>
        <w:t>Figure 6.1c</w:t>
      </w:r>
      <w:r w:rsidR="003C711D" w:rsidRPr="00235AD1">
        <w:rPr>
          <w:rFonts w:ascii="Times New Roman" w:hAnsi="Times New Roman" w:cs="Times New Roman"/>
          <w:sz w:val="24"/>
          <w:szCs w:val="24"/>
        </w:rPr>
        <w:t xml:space="preserve">). All samples were simultaneously irradiated </w:t>
      </w:r>
      <w:r w:rsidR="003C711D" w:rsidRPr="00235AD1">
        <w:rPr>
          <w:rFonts w:ascii="Times New Roman" w:hAnsi="Times New Roman" w:cs="Times New Roman"/>
          <w:color w:val="000000"/>
          <w:sz w:val="24"/>
          <w:szCs w:val="24"/>
        </w:rPr>
        <w:t>by the same ion beam</w:t>
      </w:r>
      <w:r w:rsidR="003C711D" w:rsidRPr="00235AD1">
        <w:rPr>
          <w:rFonts w:ascii="Times New Roman" w:hAnsi="Times New Roman" w:cs="Times New Roman"/>
          <w:sz w:val="24"/>
          <w:szCs w:val="24"/>
        </w:rPr>
        <w:t xml:space="preserve">, so even small changes in the XRD patterns are significant. </w:t>
      </w:r>
      <w:r w:rsidR="003C711D" w:rsidRPr="00235AD1">
        <w:rPr>
          <w:rFonts w:ascii="Times New Roman" w:hAnsi="Times New Roman" w:cs="Times New Roman"/>
          <w:color w:val="000000"/>
          <w:sz w:val="24"/>
          <w:szCs w:val="24"/>
        </w:rPr>
        <w:t>Although</w:t>
      </w:r>
      <w:r w:rsidR="003C711D" w:rsidRPr="00235AD1">
        <w:rPr>
          <w:rFonts w:ascii="Times New Roman" w:hAnsi="Times New Roman" w:cs="Times New Roman"/>
          <w:sz w:val="24"/>
          <w:szCs w:val="24"/>
        </w:rPr>
        <w:t xml:space="preserve"> Pr</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and Tb</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are fully amorphous after irradiation to the highest fluence used in this study (5×10</w:t>
      </w:r>
      <w:r w:rsidR="003C711D" w:rsidRPr="00235AD1">
        <w:rPr>
          <w:rFonts w:ascii="Times New Roman" w:hAnsi="Times New Roman" w:cs="Times New Roman"/>
          <w:sz w:val="24"/>
          <w:szCs w:val="24"/>
          <w:vertAlign w:val="superscript"/>
        </w:rPr>
        <w:t>13</w:t>
      </w:r>
      <w:r w:rsidR="003C711D" w:rsidRPr="00235AD1">
        <w:rPr>
          <w:rFonts w:ascii="Times New Roman" w:hAnsi="Times New Roman" w:cs="Times New Roman"/>
          <w:sz w:val="24"/>
          <w:szCs w:val="24"/>
        </w:rPr>
        <w:t xml:space="preserve"> ions/cm</w:t>
      </w:r>
      <w:r w:rsidR="003C711D" w:rsidRPr="00235AD1">
        <w:rPr>
          <w:rFonts w:ascii="Times New Roman" w:hAnsi="Times New Roman" w:cs="Times New Roman"/>
          <w:sz w:val="24"/>
          <w:szCs w:val="24"/>
          <w:vertAlign w:val="superscript"/>
        </w:rPr>
        <w:t>2</w:t>
      </w:r>
      <w:r w:rsidR="003C711D" w:rsidRPr="00235AD1">
        <w:rPr>
          <w:rFonts w:ascii="Times New Roman" w:hAnsi="Times New Roman" w:cs="Times New Roman"/>
          <w:sz w:val="24"/>
          <w:szCs w:val="24"/>
        </w:rPr>
        <w:t>), the XRD pattern of Yb</w:t>
      </w:r>
      <w:r w:rsidR="003C711D" w:rsidRPr="00235AD1">
        <w:rPr>
          <w:rFonts w:ascii="Times New Roman" w:hAnsi="Times New Roman" w:cs="Times New Roman"/>
          <w:sz w:val="24"/>
          <w:szCs w:val="24"/>
          <w:vertAlign w:val="subscript"/>
        </w:rPr>
        <w:t>3</w:t>
      </w:r>
      <w:r w:rsidR="003C711D" w:rsidRPr="00235AD1">
        <w:rPr>
          <w:rFonts w:ascii="Times New Roman" w:hAnsi="Times New Roman" w:cs="Times New Roman"/>
          <w:sz w:val="24"/>
          <w:szCs w:val="24"/>
        </w:rPr>
        <w:t>TaO</w:t>
      </w:r>
      <w:r w:rsidR="003C711D" w:rsidRPr="00235AD1">
        <w:rPr>
          <w:rFonts w:ascii="Times New Roman" w:hAnsi="Times New Roman" w:cs="Times New Roman"/>
          <w:sz w:val="24"/>
          <w:szCs w:val="24"/>
          <w:vertAlign w:val="subscript"/>
        </w:rPr>
        <w:t>7</w:t>
      </w:r>
      <w:r w:rsidR="003C711D" w:rsidRPr="00235AD1">
        <w:rPr>
          <w:rFonts w:ascii="Times New Roman" w:hAnsi="Times New Roman" w:cs="Times New Roman"/>
          <w:sz w:val="24"/>
          <w:szCs w:val="24"/>
        </w:rPr>
        <w:t xml:space="preserve"> (</w:t>
      </w:r>
      <w:r w:rsidR="003C711D" w:rsidRPr="00235AD1">
        <w:rPr>
          <w:rFonts w:ascii="Times New Roman" w:hAnsi="Times New Roman" w:cs="Times New Roman"/>
          <w:b/>
          <w:bCs/>
          <w:sz w:val="24"/>
          <w:szCs w:val="24"/>
        </w:rPr>
        <w:t>Figure 6.1</w:t>
      </w:r>
      <w:r w:rsidR="003C711D" w:rsidRPr="00235AD1">
        <w:rPr>
          <w:rFonts w:ascii="Times New Roman" w:hAnsi="Times New Roman" w:cs="Times New Roman"/>
          <w:sz w:val="24"/>
          <w:szCs w:val="24"/>
        </w:rPr>
        <w:t xml:space="preserve">) retains </w:t>
      </w:r>
      <w:r w:rsidR="003C711D" w:rsidRPr="00235AD1">
        <w:rPr>
          <w:rFonts w:ascii="Times New Roman" w:hAnsi="Times New Roman" w:cs="Times New Roman"/>
          <w:color w:val="000000"/>
          <w:sz w:val="24"/>
          <w:szCs w:val="24"/>
        </w:rPr>
        <w:t>all characteristic</w:t>
      </w:r>
      <w:r w:rsidR="003C711D" w:rsidRPr="00235AD1">
        <w:rPr>
          <w:rFonts w:ascii="Times New Roman" w:hAnsi="Times New Roman" w:cs="Times New Roman"/>
          <w:sz w:val="24"/>
          <w:szCs w:val="24"/>
        </w:rPr>
        <w:t xml:space="preserve"> diffraction </w:t>
      </w:r>
      <w:r w:rsidR="003C711D" w:rsidRPr="00235AD1">
        <w:rPr>
          <w:rFonts w:ascii="Times New Roman" w:hAnsi="Times New Roman" w:cs="Times New Roman"/>
          <w:color w:val="000000"/>
          <w:sz w:val="24"/>
          <w:szCs w:val="24"/>
        </w:rPr>
        <w:t>maxima</w:t>
      </w:r>
      <w:r w:rsidR="003C711D" w:rsidRPr="00235AD1">
        <w:rPr>
          <w:rFonts w:ascii="Times New Roman" w:hAnsi="Times New Roman" w:cs="Times New Roman"/>
          <w:sz w:val="24"/>
          <w:szCs w:val="24"/>
        </w:rPr>
        <w:t xml:space="preserve"> for the fluorite phase of the pristine sample; </w:t>
      </w:r>
      <w:r w:rsidR="003C711D" w:rsidRPr="00235AD1">
        <w:rPr>
          <w:rFonts w:ascii="Times New Roman" w:hAnsi="Times New Roman" w:cs="Times New Roman"/>
          <w:color w:val="000000"/>
          <w:sz w:val="24"/>
          <w:szCs w:val="24"/>
        </w:rPr>
        <w:t>however,</w:t>
      </w:r>
      <w:r w:rsidR="003C711D" w:rsidRPr="00235AD1">
        <w:rPr>
          <w:rFonts w:ascii="Times New Roman" w:hAnsi="Times New Roman" w:cs="Times New Roman"/>
          <w:sz w:val="24"/>
          <w:szCs w:val="24"/>
        </w:rPr>
        <w:t xml:space="preserve"> pronounced diffuse scattering is also observed with the indication of an additional sharper Bragg peak at ~8 degrees two theta. To more quantitatively analyze the crystalline-to-amorphization transformation induced under irradiation, all XRD </w:t>
      </w:r>
      <w:r w:rsidR="003C711D" w:rsidRPr="00235AD1">
        <w:rPr>
          <w:rFonts w:ascii="Times New Roman" w:hAnsi="Times New Roman" w:cs="Times New Roman"/>
          <w:color w:val="000000"/>
          <w:sz w:val="24"/>
          <w:szCs w:val="24"/>
        </w:rPr>
        <w:t>patterns</w:t>
      </w:r>
      <w:r w:rsidR="003C711D" w:rsidRPr="00235AD1">
        <w:rPr>
          <w:rFonts w:ascii="Times New Roman" w:hAnsi="Times New Roman" w:cs="Times New Roman"/>
          <w:sz w:val="24"/>
          <w:szCs w:val="24"/>
        </w:rPr>
        <w:t xml:space="preserve"> were decomposed </w:t>
      </w:r>
      <w:r w:rsidR="003C711D"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jmr.2009.0151","ISBN":"0884-2914","ISSN":"0884-2914","author":[{"dropping-particle":"","family":"Lang","given":"M.","non-dropping-particle":"","parse-names":false,"suffix":""},{"dropping-particle":"","family":"Zhang","given":"F.X.","non-dropping-particle":"","parse-names":false,"suffix":""},{"dropping-particle":"","family":"Ewing","given":"R.C.","non-dropping-particle":"","parse-names":false,"suffix":""},{"dropping-particle":"","family":"Lian","given":"Jie","non-dropping-particle":"","parse-names":false,"suffix":""},{"dropping-particle":"","family":"Trautmann","given":"Christina","non-dropping-particle":"","parse-names":false,"suffix":""},{"dropping-particle":"","family":"Wang","given":"Zhongwu","non-dropping-particle":"","parse-names":false,"suffix":""}],"container-title":"Journal of Materials Research","id":"ITEM-1","issue":"04","issued":{"date-parts":[["2009"]]},"page":"1322-1334","title":"Structural modifications of Gd2Zr2- xTi xO7 pyrochlore induced by swift heavy ions: Disordering and amorphization","type":"article-journal","volume":"24"},"uris":["http://www.mendeley.com/documents/?uuid=3754514d-a374-45e5-addf-55c703e8f81a"]}],"mendeley":{"formattedCitation":"[99]","plainTextFormattedCitation":"[99]","previouslyFormattedCitation":"[37]"},"properties":{"noteIndex":0},"schema":"https://github.com/citation-style-language/schema/raw/master/csl-citation.json"}</w:instrText>
      </w:r>
      <w:r w:rsidR="003C711D"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[99]</w:t>
      </w:r>
      <w:r w:rsidR="003C711D" w:rsidRPr="00235AD1">
        <w:rPr>
          <w:rFonts w:ascii="Times New Roman" w:hAnsi="Times New Roman" w:cs="Times New Roman"/>
          <w:sz w:val="24"/>
          <w:szCs w:val="24"/>
        </w:rPr>
        <w:fldChar w:fldCharType="end"/>
      </w:r>
      <w:r w:rsidR="003C711D" w:rsidRPr="00235AD1">
        <w:rPr>
          <w:rFonts w:ascii="Times New Roman" w:hAnsi="Times New Roman" w:cs="Times New Roman"/>
          <w:sz w:val="24"/>
          <w:szCs w:val="24"/>
        </w:rPr>
        <w:t xml:space="preserve"> to extract the amorphous phase fractions at each fluence for the tantalate weberite-type compounds of the three families (</w:t>
      </w:r>
      <w:r w:rsidR="003C711D" w:rsidRPr="00235AD1">
        <w:rPr>
          <w:rFonts w:ascii="Times New Roman" w:hAnsi="Times New Roman" w:cs="Times New Roman"/>
          <w:b/>
          <w:bCs/>
          <w:sz w:val="24"/>
          <w:szCs w:val="24"/>
        </w:rPr>
        <w:t>Figure 6.2</w:t>
      </w:r>
      <w:r w:rsidR="003C711D" w:rsidRPr="00235AD1">
        <w:rPr>
          <w:rFonts w:ascii="Times New Roman" w:hAnsi="Times New Roman" w:cs="Times New Roman"/>
          <w:sz w:val="24"/>
          <w:szCs w:val="24"/>
        </w:rPr>
        <w:t xml:space="preserve">). This fraction increases linearly at lower fluences, reaching saturation at higher fluences with a gradual transition between both regimes at intermediate fluences. This fluence-dependent accumulation behavior is in good agreement with a single impact mechanism </w:t>
      </w:r>
      <w:r w:rsidR="003C711D"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{"citationItems":[{"id":"ITEM-1","itemData":{"DOI":"10.1016/S0168-583X(99)00643-6","ISSN":"0168583X","abstract":"A number of models have been developed to describe the various amorphization processes and the effects of temperature on the kinetics of amorphization. These models are reviewed and in some cases further developed. In general, these models contain a number of parameters relating to irradiation-assisted and thermal recovery processes, which make their application to existing data sets challenging. Nonetheless, general aspects of the models yield insights into the rate-limiting processes controlling the kinetics of amorphization within a given temperature regime. Several examples are used to illustrate features of the models and to highlight differences in behavior.","author":[{"dropping-particle":"","family":"Weber","given":"W. J.","non-dropping-particle":"","parse-names":false,"suffix":""}],"container-title":"Nuclear Instruments and Methods in Physics Research, Section B: Beam Interactions with Materials and Atoms","id":"ITEM-1","issued":{"date-parts":[["2000"]]},"page":"98-106","title":"Models and mechanisms of irradiation-induced amorphization in ceramics","type":"article-journal","volume":"166"},"uris":["http://www.mendeley.com/documents/?uuid=f5824617-8e43-470d-8eb3-fbb95cd99e6c"]},{"id":"ITEM-2","itemData":{"DOI":"10.1109/PROC.1972.8854","ISSN":"1558-2256 VO  - 60","author":[{"dropping-particle":"","family":"Gibbons","given":"J F","non-dropping-particle":"","parse-names":false,"suffix":""}],"container-title":"Proceedings of the IEEE","id":"ITEM-2","issue":"9","issued":{"date-parts":[["1972"]]},"page":"1062-1096","title":"Ion implantation in semiconductors—Part II: Damage production and annealing","type":"article-journal","volume":"60"},"uris":["http://www.mendeley.com/documents/?uuid=5586f51d-4d97-49e9-86bf-f664372b852e"]}],"mendeley":{"formattedCitation":"[62], [100]","plainTextFormattedCitation":"[62], [100]","previouslyFormattedCitation":"[25], [38]"},"properties":{"noteIndex":0},"schema":"https://github.com/citation-style-language/schema/raw/master/csl-citation.json"}</w:instrText>
      </w:r>
      <w:r w:rsidR="003C711D"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[62], [100]</w:t>
      </w:r>
      <w:r w:rsidR="003C711D" w:rsidRPr="00235AD1">
        <w:rPr>
          <w:rFonts w:ascii="Times New Roman" w:hAnsi="Times New Roman" w:cs="Times New Roman"/>
          <w:sz w:val="24"/>
          <w:szCs w:val="24"/>
        </w:rPr>
        <w:fldChar w:fldCharType="end"/>
      </w:r>
      <w:r w:rsidR="003C711D" w:rsidRPr="00235AD1">
        <w:rPr>
          <w:rFonts w:ascii="Times New Roman" w:hAnsi="Times New Roman" w:cs="Times New Roman"/>
          <w:sz w:val="24"/>
          <w:szCs w:val="24"/>
        </w:rPr>
        <w:t xml:space="preserve"> (Eq. 3.5), in which each ion adds to the amorphous phase fraction, </w:t>
      </w:r>
      <w:r w:rsidR="003C711D" w:rsidRPr="00235AD1">
        <w:rPr>
          <w:rFonts w:ascii="Times New Roman" w:hAnsi="Times New Roman" w:cs="Times New Roman"/>
          <w:i/>
          <w:iCs/>
          <w:sz w:val="24"/>
          <w:szCs w:val="24"/>
        </w:rPr>
        <w:t>f</w:t>
      </w:r>
      <w:r w:rsidR="003C711D" w:rsidRPr="00235AD1">
        <w:rPr>
          <w:rFonts w:ascii="Times New Roman" w:hAnsi="Times New Roman" w:cs="Times New Roman"/>
          <w:i/>
          <w:iCs/>
          <w:sz w:val="24"/>
          <w:szCs w:val="24"/>
          <w:vertAlign w:val="subscript"/>
        </w:rPr>
        <w:t>a</w:t>
      </w:r>
      <w:r w:rsidR="003C711D" w:rsidRPr="00235AD1">
        <w:rPr>
          <w:rFonts w:ascii="Times New Roman" w:hAnsi="Times New Roman" w:cs="Times New Roman"/>
          <w:sz w:val="24"/>
          <w:szCs w:val="24"/>
        </w:rPr>
        <w:t xml:space="preserve">, by </w:t>
      </w:r>
      <w:r w:rsidR="003C711D" w:rsidRPr="00235AD1">
        <w:rPr>
          <w:rFonts w:ascii="Times New Roman" w:hAnsi="Times New Roman" w:cs="Times New Roman"/>
          <w:color w:val="000000"/>
          <w:sz w:val="24"/>
          <w:szCs w:val="24"/>
        </w:rPr>
        <w:t>transforming the</w:t>
      </w:r>
      <w:r w:rsidR="003C711D" w:rsidRPr="00235AD1">
        <w:rPr>
          <w:rFonts w:ascii="Times New Roman" w:hAnsi="Times New Roman" w:cs="Times New Roman"/>
          <w:sz w:val="24"/>
          <w:szCs w:val="24"/>
        </w:rPr>
        <w:t xml:space="preserve"> crystalline material into an amorphous state along its path. This </w:t>
      </w:r>
      <w:r w:rsidR="003C711D" w:rsidRPr="00235AD1">
        <w:rPr>
          <w:rFonts w:ascii="Times New Roman" w:hAnsi="Times New Roman" w:cs="Times New Roman"/>
          <w:color w:val="000000"/>
          <w:sz w:val="24"/>
          <w:szCs w:val="24"/>
        </w:rPr>
        <w:t>procedure also</w:t>
      </w:r>
      <w:r w:rsidR="003C711D" w:rsidRPr="00235AD1">
        <w:rPr>
          <w:rFonts w:ascii="Times New Roman" w:hAnsi="Times New Roman" w:cs="Times New Roman"/>
          <w:sz w:val="24"/>
          <w:szCs w:val="24"/>
        </w:rPr>
        <w:t xml:space="preserve"> </w:t>
      </w:r>
      <w:r w:rsidR="003C711D" w:rsidRPr="00235AD1">
        <w:rPr>
          <w:rFonts w:ascii="Times New Roman" w:hAnsi="Times New Roman" w:cs="Times New Roman"/>
          <w:color w:val="000000"/>
          <w:sz w:val="24"/>
          <w:szCs w:val="24"/>
        </w:rPr>
        <w:t>yields</w:t>
      </w:r>
      <w:r w:rsidR="003C711D" w:rsidRPr="00235AD1">
        <w:rPr>
          <w:rFonts w:ascii="Times New Roman" w:hAnsi="Times New Roman" w:cs="Times New Roman"/>
          <w:sz w:val="24"/>
          <w:szCs w:val="24"/>
        </w:rPr>
        <w:t xml:space="preserve"> the areal </w:t>
      </w:r>
      <w:r w:rsidR="00FE2C01" w:rsidRPr="00235AD1">
        <w:rPr>
          <w:rFonts w:ascii="Times New Roman" w:hAnsi="Times New Roman" w:cs="Times New Roman"/>
          <w:color w:val="000000"/>
          <w:sz w:val="24"/>
          <w:szCs w:val="24"/>
        </w:rPr>
        <w:t xml:space="preserve">cross section, </w:t>
      </w:r>
      <w:r w:rsidR="00FE2C01" w:rsidRPr="00235AD1">
        <w:rPr>
          <w:rFonts w:ascii="Times New Roman" w:hAnsi="Times New Roman" w:cs="Times New Roman"/>
          <w:i/>
          <w:sz w:val="24"/>
          <w:szCs w:val="24"/>
        </w:rPr>
        <w:t>σ</w:t>
      </w:r>
      <w:r w:rsidR="00FE2C01" w:rsidRPr="00235AD1">
        <w:rPr>
          <w:rFonts w:ascii="Times New Roman" w:hAnsi="Times New Roman" w:cs="Times New Roman"/>
          <w:iCs/>
          <w:sz w:val="24"/>
          <w:szCs w:val="24"/>
        </w:rPr>
        <w:t>,</w:t>
      </w:r>
      <w:r w:rsidR="00FE2C01" w:rsidRPr="00235AD1">
        <w:rPr>
          <w:rFonts w:ascii="Times New Roman" w:hAnsi="Times New Roman" w:cs="Times New Roman"/>
          <w:sz w:val="24"/>
          <w:szCs w:val="24"/>
        </w:rPr>
        <w:t xml:space="preserve"> and </w:t>
      </w:r>
      <w:r w:rsidR="00FE2C01" w:rsidRPr="00235AD1">
        <w:rPr>
          <w:rFonts w:ascii="Times New Roman" w:hAnsi="Times New Roman" w:cs="Times New Roman"/>
          <w:color w:val="000000"/>
          <w:sz w:val="24"/>
          <w:szCs w:val="24"/>
        </w:rPr>
        <w:t>therefore</w:t>
      </w:r>
      <w:r w:rsidR="00FE2C01" w:rsidRPr="00235AD1">
        <w:rPr>
          <w:rFonts w:ascii="Times New Roman" w:hAnsi="Times New Roman" w:cs="Times New Roman"/>
          <w:sz w:val="24"/>
          <w:szCs w:val="24"/>
        </w:rPr>
        <w:t xml:space="preserve"> the diameter, </w:t>
      </w:r>
      <w:r w:rsidR="00FE2C01" w:rsidRPr="00235AD1">
        <w:rPr>
          <w:rFonts w:ascii="Times New Roman" w:hAnsi="Times New Roman" w:cs="Times New Roman"/>
          <w:i/>
          <w:sz w:val="24"/>
          <w:szCs w:val="24"/>
        </w:rPr>
        <w:t>d</w:t>
      </w:r>
      <w:r w:rsidR="00FE2C01" w:rsidRPr="00235AD1">
        <w:rPr>
          <w:rFonts w:ascii="Times New Roman" w:hAnsi="Times New Roman" w:cs="Times New Roman"/>
          <w:sz w:val="24"/>
          <w:szCs w:val="24"/>
        </w:rPr>
        <w:t>, of the track, assuming cylindrical geometry (</w:t>
      </w:r>
      <w:r w:rsidR="00FE2C01" w:rsidRPr="00235AD1">
        <w:rPr>
          <w:rFonts w:ascii="Times New Roman" w:hAnsi="Times New Roman" w:cs="Times New Roman"/>
          <w:i/>
          <w:sz w:val="24"/>
          <w:szCs w:val="24"/>
        </w:rPr>
        <w:t xml:space="preserve">σ = (d/2) </w:t>
      </w:r>
      <w:r w:rsidR="00FE2C01" w:rsidRPr="00235AD1">
        <w:rPr>
          <w:rFonts w:ascii="Times New Roman" w:hAnsi="Times New Roman" w:cs="Times New Roman"/>
          <w:i/>
          <w:sz w:val="24"/>
          <w:szCs w:val="24"/>
          <w:vertAlign w:val="superscript"/>
        </w:rPr>
        <w:t>2</w:t>
      </w:r>
      <w:r w:rsidR="00FE2C01" w:rsidRPr="00235AD1">
        <w:rPr>
          <w:rFonts w:ascii="Times New Roman" w:hAnsi="Times New Roman" w:cs="Times New Roman"/>
          <w:i/>
          <w:sz w:val="24"/>
          <w:szCs w:val="24"/>
        </w:rPr>
        <w:t>∙ π</w:t>
      </w:r>
      <w:r w:rsidR="00FE2C01" w:rsidRPr="00235AD1">
        <w:rPr>
          <w:rFonts w:ascii="Times New Roman" w:hAnsi="Times New Roman" w:cs="Times New Roman"/>
          <w:sz w:val="24"/>
          <w:szCs w:val="24"/>
        </w:rPr>
        <w:t>).</w:t>
      </w:r>
      <w:r w:rsidR="00CA3280">
        <w:rPr>
          <w:rFonts w:ascii="Times New Roman" w:hAnsi="Times New Roman" w:cs="Times New Roman"/>
          <w:sz w:val="24"/>
          <w:szCs w:val="24"/>
        </w:rPr>
        <w:t xml:space="preserve"> </w:t>
      </w:r>
    </w:p>
    <w:p w14:paraId="4446037A" w14:textId="4D004B71" w:rsidR="00CA3280" w:rsidRPr="00235AD1" w:rsidRDefault="00CA3280" w:rsidP="00CA3280">
      <w:pPr>
        <w:spacing w:line="480" w:lineRule="auto"/>
        <w:ind w:firstLine="720"/>
        <w:jc w:val="both"/>
        <w:rPr>
          <w:rFonts w:ascii="Times New Roman" w:hAnsi="Times New Roman" w:cs="Times New Roman"/>
          <w:color w:val="000000"/>
          <w:sz w:val="24"/>
          <w:szCs w:val="24"/>
        </w:rPr>
      </w:pPr>
      <w:r w:rsidRPr="00235AD1">
        <w:rPr>
          <w:rFonts w:ascii="Times New Roman" w:hAnsi="Times New Roman" w:cs="Times New Roman"/>
          <w:color w:val="000000"/>
          <w:sz w:val="24"/>
          <w:szCs w:val="24"/>
        </w:rPr>
        <w:t>Consistent with</w:t>
      </w:r>
      <w:r w:rsidRPr="00235AD1">
        <w:rPr>
          <w:rFonts w:ascii="Times New Roman" w:hAnsi="Times New Roman" w:cs="Times New Roman"/>
          <w:sz w:val="24"/>
          <w:szCs w:val="24"/>
        </w:rPr>
        <w:t xml:space="preserve"> the more qualitative trend seen in the XRD patterns (</w:t>
      </w:r>
      <w:r w:rsidRPr="00235AD1">
        <w:rPr>
          <w:rFonts w:ascii="Times New Roman" w:hAnsi="Times New Roman" w:cs="Times New Roman"/>
          <w:b/>
          <w:bCs/>
          <w:sz w:val="24"/>
          <w:szCs w:val="24"/>
        </w:rPr>
        <w:t>Figure 6.1</w:t>
      </w:r>
      <w:r w:rsidRPr="00235AD1">
        <w:rPr>
          <w:rFonts w:ascii="Times New Roman" w:hAnsi="Times New Roman" w:cs="Times New Roman"/>
          <w:sz w:val="24"/>
          <w:szCs w:val="24"/>
        </w:rPr>
        <w:t>), the extracted amorphous cross-section is higher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than for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w:t>
      </w:r>
    </w:p>
    <w:p w14:paraId="3F5A8A34" w14:textId="568D39B1" w:rsidR="003C711D" w:rsidRPr="00235AD1" w:rsidRDefault="003C711D" w:rsidP="003C711D">
      <w:pPr>
        <w:spacing w:line="480" w:lineRule="auto"/>
        <w:jc w:val="both"/>
        <w:rPr>
          <w:rFonts w:ascii="Times New Roman" w:hAnsi="Times New Roman" w:cs="Times New Roman"/>
          <w:sz w:val="24"/>
          <w:szCs w:val="24"/>
        </w:rPr>
      </w:pPr>
    </w:p>
    <w:p w14:paraId="55ED3B4F" w14:textId="77777777" w:rsidR="002F02D0" w:rsidRPr="00235AD1" w:rsidRDefault="002F02D0" w:rsidP="002F02D0">
      <w:pPr>
        <w:spacing w:line="480" w:lineRule="auto"/>
        <w:jc w:val="center"/>
        <w:rPr>
          <w:rFonts w:ascii="Times New Roman" w:hAnsi="Times New Roman" w:cs="Times New Roman"/>
          <w:b/>
          <w:bCs/>
          <w:sz w:val="24"/>
          <w:szCs w:val="24"/>
        </w:rPr>
      </w:pPr>
      <w:r w:rsidRPr="00235AD1">
        <w:rPr>
          <w:noProof/>
        </w:rPr>
        <w:lastRenderedPageBreak/>
        <w:drawing>
          <wp:inline distT="0" distB="0" distL="0" distR="0" wp14:anchorId="7327C00E" wp14:editId="56FFCEF2">
            <wp:extent cx="4794794" cy="3596095"/>
            <wp:effectExtent l="0" t="0" r="6350" b="0"/>
            <wp:docPr id="21246378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37837" name="Picture 5"/>
                    <pic:cNvPicPr>
                      <a:picLocks noChangeAspect="1" noChangeArrowheads="1"/>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4794794" cy="3596095"/>
                    </a:xfrm>
                    <a:prstGeom prst="rect">
                      <a:avLst/>
                    </a:prstGeom>
                  </pic:spPr>
                </pic:pic>
              </a:graphicData>
            </a:graphic>
          </wp:inline>
        </w:drawing>
      </w:r>
    </w:p>
    <w:p w14:paraId="090932B9" w14:textId="2E034CB8" w:rsidR="002F02D0" w:rsidRPr="00235AD1" w:rsidRDefault="00093EED" w:rsidP="00170D8C">
      <w:pPr>
        <w:pStyle w:val="Caption"/>
        <w:jc w:val="both"/>
      </w:pPr>
      <w:bookmarkStart w:id="93" w:name="_Toc152219789"/>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2</w:t>
      </w:r>
      <w:r w:rsidR="00E0386F" w:rsidRPr="00235AD1">
        <w:rPr>
          <w:b/>
          <w:bCs/>
        </w:rPr>
        <w:fldChar w:fldCharType="end"/>
      </w:r>
      <w:r w:rsidR="000827EF" w:rsidRPr="00235AD1">
        <w:rPr>
          <w:b/>
          <w:bCs/>
        </w:rPr>
        <w:t>:</w:t>
      </w:r>
      <w:r w:rsidRPr="00235AD1">
        <w:t xml:space="preserve"> </w:t>
      </w:r>
      <w:r w:rsidR="002F02D0" w:rsidRPr="00235AD1">
        <w:t xml:space="preserve">Fits of the single impact model (Eq. </w:t>
      </w:r>
      <w:r w:rsidR="00217145" w:rsidRPr="00235AD1">
        <w:t>3.5</w:t>
      </w:r>
      <w:r w:rsidR="00265D27" w:rsidRPr="00235AD1">
        <w:t>.</w:t>
      </w:r>
      <w:r w:rsidR="002F02D0" w:rsidRPr="00235AD1">
        <w:t>) to the ion-induced amorphous fractions for Pr</w:t>
      </w:r>
      <w:r w:rsidR="002F02D0" w:rsidRPr="00235AD1">
        <w:rPr>
          <w:vertAlign w:val="subscript"/>
        </w:rPr>
        <w:t>3</w:t>
      </w:r>
      <w:r w:rsidR="002F02D0" w:rsidRPr="00235AD1">
        <w:t>TaO</w:t>
      </w:r>
      <w:r w:rsidR="002F02D0" w:rsidRPr="00235AD1">
        <w:rPr>
          <w:vertAlign w:val="subscript"/>
        </w:rPr>
        <w:t>7</w:t>
      </w:r>
      <w:r w:rsidR="002F02D0" w:rsidRPr="00235AD1">
        <w:t>, Tb</w:t>
      </w:r>
      <w:r w:rsidR="002F02D0" w:rsidRPr="00235AD1">
        <w:rPr>
          <w:vertAlign w:val="subscript"/>
        </w:rPr>
        <w:t>3</w:t>
      </w:r>
      <w:r w:rsidR="002F02D0" w:rsidRPr="00235AD1">
        <w:t>TaO</w:t>
      </w:r>
      <w:r w:rsidR="002F02D0" w:rsidRPr="00235AD1">
        <w:rPr>
          <w:vertAlign w:val="subscript"/>
        </w:rPr>
        <w:t>7</w:t>
      </w:r>
      <w:r w:rsidR="002F02D0" w:rsidRPr="00235AD1">
        <w:t xml:space="preserve"> and</w:t>
      </w:r>
      <w:r w:rsidR="002F02D0" w:rsidRPr="00235AD1">
        <w:rPr>
          <w:rFonts w:eastAsiaTheme="minorEastAsia"/>
        </w:rPr>
        <w:t xml:space="preserve"> track overlap model (Eq. </w:t>
      </w:r>
      <w:r w:rsidR="007F3DC8" w:rsidRPr="00235AD1">
        <w:rPr>
          <w:rFonts w:eastAsiaTheme="minorEastAsia"/>
        </w:rPr>
        <w:t>3.6</w:t>
      </w:r>
      <w:r w:rsidR="00265D27" w:rsidRPr="00235AD1">
        <w:rPr>
          <w:rFonts w:eastAsiaTheme="minorEastAsia"/>
        </w:rPr>
        <w:t>.</w:t>
      </w:r>
      <w:r w:rsidR="002F02D0" w:rsidRPr="00235AD1">
        <w:rPr>
          <w:rFonts w:eastAsiaTheme="minorEastAsia"/>
        </w:rPr>
        <w:t>) for Yb</w:t>
      </w:r>
      <w:r w:rsidR="002F02D0" w:rsidRPr="00235AD1">
        <w:rPr>
          <w:rFonts w:eastAsiaTheme="minorEastAsia"/>
          <w:vertAlign w:val="subscript"/>
        </w:rPr>
        <w:t>3</w:t>
      </w:r>
      <w:r w:rsidR="002F02D0" w:rsidRPr="00235AD1">
        <w:rPr>
          <w:rFonts w:eastAsiaTheme="minorEastAsia"/>
        </w:rPr>
        <w:t>TaO</w:t>
      </w:r>
      <w:r w:rsidR="002F02D0" w:rsidRPr="00235AD1">
        <w:rPr>
          <w:rFonts w:eastAsiaTheme="minorEastAsia"/>
          <w:vertAlign w:val="subscript"/>
        </w:rPr>
        <w:t>7</w:t>
      </w:r>
      <w:r w:rsidR="002F02D0" w:rsidRPr="00235AD1">
        <w:rPr>
          <w:rFonts w:eastAsiaTheme="minorEastAsia"/>
        </w:rPr>
        <w:t xml:space="preserve">. Uncertainties in the amorphous fractions arise from the deconvolution of multiple XRD </w:t>
      </w:r>
      <w:r w:rsidR="002F02D0" w:rsidRPr="00235AD1">
        <w:rPr>
          <w:rFonts w:eastAsiaTheme="minorEastAsia"/>
          <w:color w:val="000000"/>
        </w:rPr>
        <w:t>patterns,</w:t>
      </w:r>
      <w:r w:rsidR="002F02D0" w:rsidRPr="00235AD1">
        <w:rPr>
          <w:rFonts w:eastAsiaTheme="minorEastAsia"/>
        </w:rPr>
        <w:t xml:space="preserve"> and uncertainties in the amorphous cross section arise from fitting of the models to the amorphous fractions.</w:t>
      </w:r>
      <w:bookmarkEnd w:id="93"/>
    </w:p>
    <w:p w14:paraId="40EBA1B3" w14:textId="77777777" w:rsidR="002F02D0" w:rsidRPr="00235AD1" w:rsidRDefault="002F02D0" w:rsidP="002F02D0">
      <w:pPr>
        <w:spacing w:line="480" w:lineRule="auto"/>
        <w:jc w:val="both"/>
        <w:rPr>
          <w:rFonts w:ascii="Times New Roman" w:hAnsi="Times New Roman" w:cs="Times New Roman"/>
          <w:sz w:val="24"/>
          <w:szCs w:val="24"/>
        </w:rPr>
      </w:pPr>
    </w:p>
    <w:p w14:paraId="2033CC5D"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2A520FA4"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6D0B2661"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6E00F61B"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319E0F18"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40910C41" w14:textId="77777777" w:rsidR="003C711D" w:rsidRPr="00235AD1" w:rsidRDefault="003C711D" w:rsidP="003C711D">
      <w:pPr>
        <w:spacing w:line="480" w:lineRule="auto"/>
        <w:jc w:val="both"/>
        <w:rPr>
          <w:rFonts w:ascii="Times New Roman" w:hAnsi="Times New Roman" w:cs="Times New Roman"/>
          <w:color w:val="000000"/>
          <w:sz w:val="24"/>
          <w:szCs w:val="24"/>
        </w:rPr>
      </w:pPr>
    </w:p>
    <w:p w14:paraId="670CDD34" w14:textId="64970C6C" w:rsidR="002F02D0" w:rsidRPr="00235AD1" w:rsidRDefault="002F02D0" w:rsidP="007119B1">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Dy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(not shown) completely amorphize (100% amorphous phase fraction) while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retains 30-40% crystallinity up to the highest ion fluence (</w:t>
      </w:r>
      <w:r w:rsidRPr="00235AD1">
        <w:rPr>
          <w:rFonts w:ascii="Times New Roman" w:hAnsi="Times New Roman" w:cs="Times New Roman"/>
          <w:b/>
          <w:bCs/>
          <w:sz w:val="24"/>
          <w:szCs w:val="24"/>
        </w:rPr>
        <w:t>Fig</w:t>
      </w:r>
      <w:r w:rsidR="002B0C2C"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2B0C2C" w:rsidRPr="00235AD1">
        <w:rPr>
          <w:rFonts w:ascii="Times New Roman" w:hAnsi="Times New Roman" w:cs="Times New Roman"/>
          <w:b/>
          <w:bCs/>
          <w:sz w:val="24"/>
          <w:szCs w:val="24"/>
        </w:rPr>
        <w:t>6.</w:t>
      </w:r>
      <w:r w:rsidRPr="00235AD1">
        <w:rPr>
          <w:rFonts w:ascii="Times New Roman" w:hAnsi="Times New Roman" w:cs="Times New Roman"/>
          <w:b/>
          <w:bCs/>
          <w:sz w:val="24"/>
          <w:szCs w:val="24"/>
        </w:rPr>
        <w:t>2</w:t>
      </w:r>
      <w:r w:rsidRPr="00235AD1">
        <w:rPr>
          <w:rFonts w:ascii="Times New Roman" w:hAnsi="Times New Roman" w:cs="Times New Roman"/>
          <w:sz w:val="24"/>
          <w:szCs w:val="24"/>
        </w:rPr>
        <w:t>). The appearance of an additional, sharper diffraction maximum at the highest fluence (</w:t>
      </w:r>
      <w:r w:rsidRPr="00235AD1">
        <w:rPr>
          <w:rFonts w:ascii="Times New Roman" w:hAnsi="Times New Roman" w:cs="Times New Roman"/>
          <w:b/>
          <w:bCs/>
          <w:sz w:val="24"/>
          <w:szCs w:val="24"/>
        </w:rPr>
        <w:t>Fig</w:t>
      </w:r>
      <w:r w:rsidR="002B0C2C"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2B0C2C"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indicates </w:t>
      </w:r>
      <w:r w:rsidRPr="00235AD1">
        <w:rPr>
          <w:rFonts w:ascii="Times New Roman" w:hAnsi="Times New Roman" w:cs="Times New Roman"/>
          <w:color w:val="000000"/>
          <w:sz w:val="24"/>
          <w:szCs w:val="24"/>
        </w:rPr>
        <w:t>that the</w:t>
      </w:r>
      <w:r w:rsidRPr="00235AD1">
        <w:rPr>
          <w:rFonts w:ascii="Times New Roman" w:hAnsi="Times New Roman" w:cs="Times New Roman"/>
          <w:sz w:val="24"/>
          <w:szCs w:val="24"/>
        </w:rPr>
        <w:t xml:space="preserv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compound has a more complex damage accumulation behavior. An amorphous core and a </w:t>
      </w:r>
      <w:r w:rsidRPr="00235AD1">
        <w:rPr>
          <w:rFonts w:ascii="Times New Roman" w:hAnsi="Times New Roman" w:cs="Times New Roman"/>
          <w:color w:val="000000"/>
          <w:sz w:val="24"/>
          <w:szCs w:val="24"/>
        </w:rPr>
        <w:t>recrystallization</w:t>
      </w:r>
      <w:r w:rsidRPr="00235AD1">
        <w:rPr>
          <w:rFonts w:ascii="Times New Roman" w:hAnsi="Times New Roman" w:cs="Times New Roman"/>
          <w:sz w:val="24"/>
          <w:szCs w:val="24"/>
        </w:rPr>
        <w:t xml:space="preserve"> shell can explain such incomplete amorphization, which has been experimentally observed for swift heavy ion tracks in many pyrochlore compounds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{"citationItems":[{"id":"ITEM-1","itemData":{"DOI":"10.1557/jmr.2015.230","ISSN":"20445326","abstract":"Gd2TixZr2-xO7 (x = 0 to 2) pyrochlore was irradiated by 30 MeV C60 clusters, which provide an extremely high ionizing energy density. High-resolution transmission electron microscopy revealed a complex ion-track structure in Gd2Ti2O7 and Gd2TiZrO7, consisting of an amorphous core and a shell of a disordered, defect-fluorite structure. As compared with the irradiation by 1.5 GeV U ions with the highest energy loss, the track structure is consistent with tracks created by monoatomic swift heavy ions, but the diameters (with the entire diameter of 17 nm for Gd2Ti2O7 and 15 nm for Gd2TiZrO7) are significantly larger due to the much smaller velocity and higher energy density of the C60 ions. Ion tracks created by monoatomic ions are challenging to describe by HRTEM, as the boundary between disordered fluorite and pyrochlore matrix is less distinct. However, the C60 irradiation shows a clearly resolved ion track with completely crystalline, disordered, defect-fluorite structure around an amorphous core. Based on the distinct boundaries of the track morphology, inelastic thermal-spike calculations were used to describe the track size and extract critical energy densities for the interpretation of the complex core-shell morphologies for the different pyrochlore compositions.","author":[{"dropping-particle":"","family":"Zhang","given":"Jiaming","non-dropping-particle":"","parse-names":false,"suffix":""},{"dropping-particle":"","family":"Toulemonde","given":"Marcel","non-dropping-particle":"","parse-names":false,"suffix":""},{"dropping-particle":"","family":"Lang","given":"Maik","non-dropping-particle":"","parse-names":false,"suffix":""},{"dropping-particle":"","family":"Costantini","given":"Jean Marc","non-dropping-particle":"","parse-names":false,"suffix":""},{"dropping-particle":"","family":"Della-Negra","given":"Serge","non-dropping-particle":"","parse-names":false,"suffix":""},{"dropping-particle":"","family":"Ewing","given":"Rodney C.","non-dropping-particle":"","parse-names":false,"suffix":""}],"container-title":"Journal of Materials Research","id":"ITEM-1","issue":"16","issued":{"date-parts":[["2015"]]},"page":"2456-2466","title":"C60 and U ion irradiation of Gd2TixZr2-xO7 pyrochlore","type":"article-journal","volume":"30"},"uris":["http://www.mendeley.com/documents/?uuid=94ddfc34-aa04-4e9b-9957-18b6dac3d4fc"]},{"id":"ITEM-2","itemData":{"DOI":"10.1039/d1ta04924k","ISSN":"20507496","abstract":"Er2Sn2O7pyrochlore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A","id":"ITEM-2","issue":"31","issued":{"date-parts":[["2021"]]},"page":"16982-16997","publisher":"Royal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 [101]","plainTextFormattedCitation":"[13], [101]","previouslyFormattedCitation":"[27], [39]"},"properties":{"noteIndex":0},"schema":"https://github.com/citation-style-language/schema/raw/master/csl-citation.json"}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 [101]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Molecular dynamics has revealed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{"citationItems":[{"id":"ITEM-1","itemData":{"DOI":"10.1557/jmr.2010.0180","ISSN":"08842914","abstract":"The dynamics of track development due to the passage of relativistic heavy ions through solids is a long-standing issue relevant to nuclear materials, age dating of minerals, space exploration, and nanoscale fabrication of novel devices. We have integrated experimental and simulation approaches to investigate nanoscale phase transitions under the extreme conditions created within single tracks of relativistic ions in Gd2O 3(TiO2)x and Gd2Zr2- x TixO7. Track size and internal structure depend on energy density deposition, irradiation temperature, and material composition. Based on the inelastic thermal spike model, molecular dynamics simulations follow the time evolution of individual tracks and reveal the phase transition pathways to the concentric track structures observed experimentally. Individual ion tracks have nanoscale core-shell structures that provide a unique record of the phase transition pathways under extreme conditions. © 2010 Materials Research Society.","author":[{"dropping-particle":"","family":"Zhang","given":"Jiaming","non-dropping-particle":"","parse-names":false,"suffix":""},{"dropping-particle":"","family":"Lang","given":"Maik","non-dropping-particle":"","parse-names":false,"suffix":""},{"dropping-particle":"","family":"Ewing","given":"Rodney C.","non-dropping-particle":"","parse-names":false,"suffix":""},{"dropping-particle":"","family":"Devanathan","given":"Ram","non-dropping-particle":"","parse-names":false,"suffix":""},{"dropping-particle":"","family":"Weber","given":"William J.","non-dropping-particle":"","parse-names":false,"suffix":""},{"dropping-particle":"","family":"Toulemonde","given":"Marcel","non-dropping-particle":"","parse-names":false,"suffix":""}],"container-title":"Journal of Materials Research","id":"ITEM-1","issue":"7","issued":{"date-parts":[["2010"]]},"page":"1344-1351","title":"Nanoscale phase transitions under extreme conditions within an ion track","type":"article-journal","volume":"25"},"uris":["http://www.mendeley.com/documents/?uuid=aa7695a0-32c0-492c-8fbf-cfb2efe07062"]},{"id":"ITEM-2","itemData":{"DOI":"10.1088/0953-8984/25/13/135001","ISSN":"09538984","abstract":"Tracks formed by swift-heavy ion irradiation, 2.2 GeV Au, of isometric Gd2Ti2O7 pyrochlore and orthorhombic Gd 2TiO5 were modeled using the thermal-spike model combined with a molecular-dynamics simulation. The thermal-spike model was used to calculate the energy dissipation over time and space. Using the time, space, and energy profile generated from the thermal-spike model, the molecular-dynamics simulations were performed to model the atomic-scale evolution of the tracks. The advantage of the combination of these two methods, which uses the output from the continuum model as an input for the atomistic model, is that it provides a means of simulating the coupling of the electronic and atomic subsystems and provides simultaneously atomic-scale detail of the track structure and morphology. The simulated internal structure of the track consists of an amorphous core and a shell of disordered, but still periodic, domains. For Gd2Ti2O7, the shell region has a disordered pyrochlore with a defect fluorite structure and is relatively thick and heterogeneous with different degrees of disordering. For Gd2TiO 5, the disordered region is relatively small as compared with Gd 2Ti2O7. In the simulation, 'facets', which are surfaces with definite crystallographic orientations, are apparent around the amorphous core and more evident in Gd2TiO5 along [010] than [001], suggesting an orientational dependence of the radiation response. These results show that track formation is controlled by the coupling of several complex processes, involving different degrees of amorphization, disordering, and dynamic annealing. Each of the processes depends on the mass and energy of the energetic ion, the properties of the material, and its crystallographic orientation with respect to the incident ion beam. © 2013 IOP Publishing Ltd.","author":[{"dropping-particle":"","family":"Wang","given":"Jianwei","non-dropping-particle":"","parse-names":false,"suffix":""},{"dropping-particle":"","family":"Lang","given":"Maik","non-dropping-particle":"","parse-names":false,"suffix":""},{"dropping-particle":"","family":"Ewing","given":"Rodney C.","non-dropping-particle":"","parse-names":false,"suffix":""},{"dropping-particle":"","family":"Becker","given":"Udo","non-dropping-particle":"","parse-names":false,"suffix":""}],"container-title":"Journal of Physics Condensed Matter","id":"ITEM-2","issue":"13","issued":{"date-parts":[["2013"]]},"title":"Multi-scale simulation of structural heterogeneity of swift-heavy ion tracks in complex oxides","type":"article-journal","volume":"25"},"uris":["http://www.mendeley.com/documents/?uuid=cf018915-d19d-4995-b2c4-5f9341e1bdfc"]}],"mendeley":{"formattedCitation":"[102], [103]","plainTextFormattedCitation":"[102], [103]","previouslyFormattedCitation":"[40], [41]"},"properties":{"noteIndex":0},"schema":"https://github.com/citation-style-language/schema/raw/master/csl-citation.json"}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[102], [103]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that such a shell can form as a result of recrystallization processes following a thermal spike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10.1080/10420159308219709","ISSN":"1042-0150","author":[{"dropping-particle":"","family":"Toulemonde","given":"M","non-dropping-particle":"","parse-names":false,"suffix":""},{"dropping-particle":"","family":"Paumier","given":"E","non-dropping-particle":"","parse-names":false,"suffix":""},{"dropping-particle":"","family":"Dufour","given":"C","non-dropping-particle":"","parse-names":false,"suffix":""}],"container-title":"Radiation Effects and Defects in Solids","id":"ITEM-1","issue":"1-4","issued":{"date-parts":[["1993","3","1"]]},"note":"doi: 10.1080/10420159308219709","page":"201-206","publisher":"Taylor &amp; Francis","title":"Thermal spike model in the electronic stopping power regime","type":"article-journal","volume":"126"},"uris":["http://www.mendeley.com/documents/?uuid=5da7ea45-d1a3-4848-8953-5fd0a355ecf8"]}],"mendeley":{"formattedCitation":"[104]","plainTextFormattedCitation":"[104]","previouslyFormattedCitation":"[42]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leaving an amorphous core behind because the recrystallization is incomplete. In both titanate and stannate </w:t>
      </w:r>
      <w:r w:rsidRPr="00235AD1">
        <w:rPr>
          <w:rFonts w:ascii="Times New Roman" w:hAnsi="Times New Roman" w:cs="Times New Roman"/>
          <w:color w:val="000000"/>
          <w:sz w:val="24"/>
          <w:szCs w:val="24"/>
        </w:rPr>
        <w:t>pyrochlores,</w:t>
      </w:r>
      <w:r w:rsidRPr="00235AD1">
        <w:rPr>
          <w:rFonts w:ascii="Times New Roman" w:hAnsi="Times New Roman" w:cs="Times New Roman"/>
          <w:sz w:val="24"/>
          <w:szCs w:val="24"/>
        </w:rPr>
        <w:t xml:space="preserve"> the shell </w:t>
      </w:r>
      <w:r w:rsidRPr="00235AD1">
        <w:rPr>
          <w:rFonts w:ascii="Times New Roman" w:hAnsi="Times New Roman" w:cs="Times New Roman"/>
          <w:color w:val="000000"/>
          <w:sz w:val="24"/>
          <w:szCs w:val="24"/>
        </w:rPr>
        <w:t>is,</w:t>
      </w:r>
      <w:r w:rsidRPr="00235AD1">
        <w:rPr>
          <w:rFonts w:ascii="Times New Roman" w:hAnsi="Times New Roman" w:cs="Times New Roman"/>
          <w:sz w:val="24"/>
          <w:szCs w:val="24"/>
        </w:rPr>
        <w:t xml:space="preserve"> in </w:t>
      </w:r>
      <w:r w:rsidRPr="00235AD1">
        <w:rPr>
          <w:rFonts w:ascii="Times New Roman" w:hAnsi="Times New Roman" w:cs="Times New Roman"/>
          <w:color w:val="000000"/>
          <w:sz w:val="24"/>
          <w:szCs w:val="24"/>
        </w:rPr>
        <w:t>general,</w:t>
      </w:r>
      <w:r w:rsidRPr="00235AD1">
        <w:rPr>
          <w:rFonts w:ascii="Times New Roman" w:hAnsi="Times New Roman" w:cs="Times New Roman"/>
          <w:sz w:val="24"/>
          <w:szCs w:val="24"/>
        </w:rPr>
        <w:t xml:space="preserve"> disordered and displays the defect-fluorite structure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A","id":"ITEM-1","issue":"31","issued":{"date-parts":[["2021"]]},"page":"16982-16997","publisher":"Royal Society of Chemistry","title":"Multi-scale investigation of heterogeneous swift heavy ion tracks in stannate pyrochlore","type":"article-journal","volume":"9"},"uris":["http://www.mendeley.com/documents/?uuid=5c534f53-753d-470f-87c0-980352c10376"]},{"id":"ITEM-2","itemData":{"DOI":"10.1103/PhysRevB.94.064102","ISBN":"2469-9950 2469-9969","ISSN":"24699969","abstract":"© 2016 American Physical Society.A2Sn2O7 (A=Nd,Sm,Gd,Er,Yb,and Y) materials with the pyrochlore structure were irradiated with 2.2 GeV Au ions to systematically investigate disordering of this system in response to dense electronic excitation. Structural modifications were characterized, over multiple length scales, by transmission electron microscopy, x-ray diffraction, and Raman spectroscopy. Transformations to amorphous and disordered phases were observed, with disordering dominating the structural response of materials with small A-site cation ionic radii. Both the disordered and amorphous phases were found to possess weberite-type local ordering, differing only in that the disordered phase exhibits a long-range, modulated arrangement of weberite-type structural units into an average defect-fluorite structure, while the amorphous phase remains fully aperiodic. Comparison with the behavior of titanate and zirconate pyrochlores showed minimal influence of the high covalency of the Sn-O bond on this phase behavior. An analytical model of damage accumulation was developed to account for simultaneous amorphization and recrystallization of the disordered phase during irradiation.","author":[{"dropping-particle":"","family":"Tracy","given":"Cameron L.","non-dropping-particle":"","parse-names":false,"suffix":""},{"dropping-particle":"","family":"Shamblin","given":"Jacob","non-dropping-particle":"","parse-names":false,"suffix":""},{"dropping-particle":"","family":"Park","given":"Sulgiye","non-dropping-particle":"","parse-names":false,"suffix":""},{"dropping-particle":"","family":"Zhang","given":"Fuxiang","non-dropping-particle":"","parse-names":false,"suffix":""},{"dropping-particle":"","family":"Trautmann","given":"Christina","non-dropping-particle":"","parse-names":false,"suffix":""},{"dropping-particle":"","family":"Lang","given":"Maik","non-dropping-particle":"","parse-names":false,"suffix":""},{"dropping-particle":"","family":"Ewing","given":"Rodney C.","non-dropping-particle":"","parse-names":false,"suffix":""}],"container-title":"Physical Review B","id":"ITEM-2","issue":"6","issued":{"date-parts":[["2016"]]},"page":"1-11","title":"Role of composition, bond covalency, and short-range order in the disordering of stannate pyrochlores by swift heavy ion irradiation","type":"article-journal","volume":"94"},"uris":["http://www.mendeley.com/documents/?uuid=31afcbca-6a0a-4154-9370-962b5f7a242d"]},{"id":"ITEM-3","itemData":{"DOI":"10.1016/j.actamat.2011.09.017","ISSN":"13596454","abstract":"Zirconate and titanate pyrochlores were irradiated with swift heavy ions in order to investigate the effects of the chemical composition on the structural changes induced by high electronic excitation. Both transmission electron microscopy and X-ray diffraction results show that the structural modifications induced by irradiation with 120-MeV U ions are strongly dependent on the sample composition: Gd2Ti2O7 is readily amorphized, whereas Gd2Zr2O7 is transformed into a radiation-resistant anion-deficient fluorite structure. For Sm 2Zr2O7, Eu2Zr2O 7 and Nd2Zr2O7, more complex behavior is observed, since both pyrochlore-fluorite phase transformation and amorphization occur. A new phenomenological model (the heterogeneous track overlap model, HTOM), which assumes a direct impact mechanism coupled with a single track overlap process, is proposed to describe the formation of heterogeneous track structures consisting of mixed anion-deficient fluorite and amorphous domains. The pyrochlore composition mainly influences the structure of ion tracks (and weakly their diameter), and essentially concerns the amount of amorphous phase vs the amount of fluorite counterpart. © 2011 Acta Materialia Inc. Published by Elsevier Ltd. All rights reserved.","author":[{"dropping-particle":"","family":"Sattonnay","given":"G.","non-dropping-particle":"","parse-names":false,"suffix":""},{"dropping-particle":"","family":"Grygiel","given":"C.","non-dropping-particle":"","parse-names":false,"suffix":""},{"dropping-particle":"","family":"Monnet","given":"I.","non-dropping-particle":"","parse-names":false,"suffix":""},{"dropping-particle":"","family":"Legros","given":"C.","non-dropping-particle":"","parse-names":false,"suffix":""},{"dropping-particle":"","family":"Herbst-Ghysel","given":"M.","non-dropping-particle":"","parse-names":false,"suffix":""},{"dropping-particle":"","family":"Thomé","given":"L.","non-dropping-particle":"","parse-names":false,"suffix":""}],"container-title":"Acta Materialia","id":"ITEM-3","issue":"1","issued":{"date-parts":[["2012"]]},"page":"22-34","title":"Phenomenological model for the formation of heterogeneous tracks in pyrochlores irradiated with swift heavy ions","type":"article-journal","volume":"60"},"uris":["http://www.mendeley.com/documents/?uuid=a20ae2dd-7eee-4f22-98d7-808c3bd85385"]}],"mendeley":{"formattedCitation":"[13], [63], [105]","plainTextFormattedCitation":"[13], [63], [105]","previouslyFormattedCitation":"[26], [27], [43]"},"properties":{"noteIndex":0},"schema":"https://github.com/citation-style-language/schema/raw/master/csl-citation.json"}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 [63], [105]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To better describe </w:t>
      </w:r>
      <w:r w:rsidRPr="00235AD1">
        <w:rPr>
          <w:rFonts w:ascii="Times New Roman" w:hAnsi="Times New Roman" w:cs="Times New Roman"/>
          <w:color w:val="000000"/>
          <w:sz w:val="24"/>
          <w:szCs w:val="24"/>
        </w:rPr>
        <w:t>the evolution of</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damage</w:t>
      </w:r>
      <w:r w:rsidRPr="00235AD1">
        <w:rPr>
          <w:rFonts w:ascii="Times New Roman" w:hAnsi="Times New Roman" w:cs="Times New Roman"/>
          <w:sz w:val="24"/>
          <w:szCs w:val="24"/>
        </w:rPr>
        <w:t xml:space="preserve"> in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the track core was assumed to be amorphous and the surrounding recrystallization shell was considered to have a cubic X-phase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{"citationItems":[{"id":"ITEM-1","itemData":{"DOI":"10.1103/PhysRevB.92.174101","ISSN":"1550235X","abstract":"Phase transformations induced in the cubic C-type lanthanide sesquioxides, Ln2O3 (Ln = Sm, Gd, Ho, Tm, and Lu), by dense electronic excitation are investigated. The structural modifications resulting from exposure to beams of 185 MeV Xe and 2246 MeV Au ions are characterized using synchrotron x-ray diffraction and Raman spectroscopy. The formation of a B-type polymorph, an X-type nonequilibrium phase, and an amorphous phase are observed. The specific phase formed and the transformation rate show dependence on the material composition, as well as the ion beam mass and energy. Atomistic mechanisms for these transformations are determined, indicating that formation of the B-type phase results from the production of anti-Frenkel defects and the aggregation of anion vacancies into planar clusters, whereas formation of the X-type and amorphous phases requires extensive displacement of both anions and cations. The observed variations in phase behavior with changing lanthanide ionic radius and deposited electronic energy density are related to the energetics of these transformation mechanisms.","author":[{"dropping-particle":"","family":"Tracy","given":"Cameron L.","non-dropping-particle":"","parse-names":false,"suffix":""},{"dropping-particle":"","family":"Lang","given":"Maik","non-dropping-particle":"","parse-names":false,"suffix":""},{"dropping-particle":"","family":"Zhang","given":"Fuxiang","non-dropping-particle":"","parse-names":false,"suffix":""},{"dropping-particle":"","family":"Trautmann","given":"Christina","non-dropping-particle":"","parse-names":false,"suffix":""},{"dropping-particle":"","family":"Ewing","given":"Rodney C.","non-dropping-particle":"","parse-names":false,"suffix":""}],"container-title":"Physical Review B - Condensed Matter and Materials Physics","id":"ITEM-1","issue":"17","issued":{"date-parts":[["2015"]]},"page":"1-14","title":"Phase transformations in Ln2 O3 materials irradiated with swift heavy ions","type":"article-journal","volume":"92"},"uris":["http://www.mendeley.com/documents/?uuid=440e2af4-80e0-4d2f-a2c6-2804508bc3a1"]},{"id":"ITEM-2","itemData":{"DOI":"10.1038/nmat2528","ISSN":"14764660","abstract":"High-pressure and high-temperature phases show unusual physical and chemical properties, but they are often difficult to 'quench' to ambient conditions. Here, we present a new approach, using bombardment with very high-energy, heavy ions accelerated to relativistic velocities, to stabilize a high-pressure phase. In this case, Gd 2 Zr 2 O 7, pressurized in a diamond-anvil cell up to 40 GPa, was irradiated with 20 GeV xenon or 45 GeV uranium ions, and the (previously unquenchable) cubic high-pressure phase was recovered after release of pressure. Transmission electron microscopy revealed a radiation-induced, nanocrystalline texture. Quantum-mechanical calculations confirm that the surface energy at the nanoscale is the cause of the remarkable stabilization of the high-pressure phase. The combined use of high pressure and high-energy ion irradiation provides a new means for manipulating and stabilizing new materials to ambient conditions that otherwise could not be recovered. © 2009 Macmillan Publishers Limited. All rights reserved.","author":[{"dropping-particle":"","family":"Lang","given":"Maik","non-dropping-particle":"","parse-names":false,"suffix":""},{"dropping-particle":"","family":"Zhang","given":"Fuxiang","non-dropping-particle":"","parse-names":false,"suffix":""},{"dropping-particle":"","family":"Zhang","given":"Jiaming","non-dropping-particle":"","parse-names":false,"suffix":""},{"dropping-particle":"","family":"Wang","given":"Jianwei","non-dropping-particle":"","parse-names":false,"suffix":""},{"dropping-particle":"","family":"Schuster","given":"Beatrice","non-dropping-particle":"","parse-names":false,"suffix":""},{"dropping-particle":"","family":"Trautmann","given":"Christina","non-dropping-particle":"","parse-names":false,"suffix":""},{"dropping-particle":"","family":"Neumann","given":"Reinhard","non-dropping-particle":"","parse-names":false,"suffix":""},{"dropping-particle":"","family":"Becker","given":"Udo","non-dropping-particle":"","parse-names":false,"suffix":""},{"dropping-particle":"","family":"Ewing","given":"Rodney C.","non-dropping-particle":"","parse-names":false,"suffix":""}],"container-title":"Nature Materials","id":"ITEM-2","issue":"10","issued":{"date-parts":[["2009"]]},"page":"793-797","publisher":"Nature Publishing Group","title":"Nanoscale manipulation of the properties of solids at high pressure with relativistic heavy ions","type":"article-journal","volume":"8"},"uris":["http://www.mendeley.com/documents/?uuid=b41817ef-d553-44b6-ad81-ec0bbfcd8916"]}],"mendeley":{"formattedCitation":"[106], [107]","plainTextFormattedCitation":"[106], [107]","previouslyFormattedCitation":"[44], [45]"},"properties":{"noteIndex":0},"schema":"https://github.com/citation-style-language/schema/raw/master/csl-citation.json"}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[106], [107]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as supported by the Rietveld analysis of the observed reflections. Both the evolution of the amorphous phase fraction (peak deconvolution) and the X-phase (Rietveld refinement) as a function of fluence were used to fit the track overlap model and extract the accurate value of the amorphous cross section. </w:t>
      </w:r>
      <w:r w:rsidRPr="00235AD1">
        <w:rPr>
          <w:rFonts w:ascii="Times New Roman" w:hAnsi="Times New Roman" w:cs="Times New Roman"/>
          <w:color w:val="000000"/>
          <w:sz w:val="24"/>
          <w:szCs w:val="24"/>
        </w:rPr>
        <w:t>As</w:t>
      </w:r>
      <w:r w:rsidRPr="00235AD1">
        <w:rPr>
          <w:rFonts w:ascii="Times New Roman" w:hAnsi="Times New Roman" w:cs="Times New Roman"/>
          <w:sz w:val="24"/>
          <w:szCs w:val="24"/>
        </w:rPr>
        <w:t xml:space="preserve"> also </w:t>
      </w:r>
      <w:r w:rsidRPr="00235AD1">
        <w:rPr>
          <w:rFonts w:ascii="Times New Roman" w:hAnsi="Times New Roman" w:cs="Times New Roman"/>
          <w:color w:val="000000"/>
          <w:sz w:val="24"/>
          <w:szCs w:val="24"/>
        </w:rPr>
        <w:t>qualitatively shown</w:t>
      </w:r>
      <w:r w:rsidRPr="00235AD1">
        <w:rPr>
          <w:rFonts w:ascii="Times New Roman" w:hAnsi="Times New Roman" w:cs="Times New Roman"/>
          <w:sz w:val="24"/>
          <w:szCs w:val="24"/>
        </w:rPr>
        <w:t xml:space="preserve"> by the slopes of the linear regime in </w:t>
      </w:r>
      <w:r w:rsidRPr="00235AD1">
        <w:rPr>
          <w:rFonts w:ascii="Times New Roman" w:hAnsi="Times New Roman" w:cs="Times New Roman"/>
          <w:b/>
          <w:bCs/>
          <w:sz w:val="24"/>
          <w:szCs w:val="24"/>
        </w:rPr>
        <w:t xml:space="preserve">Figure </w:t>
      </w:r>
      <w:r w:rsidR="00B62A64" w:rsidRPr="00235AD1">
        <w:rPr>
          <w:rFonts w:ascii="Times New Roman" w:hAnsi="Times New Roman" w:cs="Times New Roman"/>
          <w:b/>
          <w:bCs/>
          <w:sz w:val="24"/>
          <w:szCs w:val="24"/>
        </w:rPr>
        <w:t>6.</w:t>
      </w:r>
      <w:r w:rsidRPr="00235AD1">
        <w:rPr>
          <w:rFonts w:ascii="Times New Roman" w:hAnsi="Times New Roman" w:cs="Times New Roman"/>
          <w:b/>
          <w:bCs/>
          <w:sz w:val="24"/>
          <w:szCs w:val="24"/>
        </w:rPr>
        <w:t>2</w:t>
      </w:r>
      <w:r w:rsidRPr="00235AD1">
        <w:rPr>
          <w:rFonts w:ascii="Times New Roman" w:hAnsi="Times New Roman" w:cs="Times New Roman"/>
          <w:sz w:val="24"/>
          <w:szCs w:val="24"/>
        </w:rPr>
        <w:t>, the track size is larger for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and gradually</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decreases</w:t>
      </w:r>
      <w:r w:rsidRPr="00235AD1">
        <w:rPr>
          <w:rFonts w:ascii="Times New Roman" w:hAnsi="Times New Roman" w:cs="Times New Roman"/>
          <w:sz w:val="24"/>
          <w:szCs w:val="24"/>
        </w:rPr>
        <w:t xml:space="preserve"> across the tantalate series with decreasing ionic radius of the A-site lanthanide ion, following the usual lanthanide contraction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{"citationItems":[{"id":"ITEM-1","itemData":{"DOI":"10.1021/acs.inorgchem.3c00440","ISSN":"1520510X","PMID":"36812147","author":[{"dropping-particle":"","family":"Bart","given":"Suzanne C.","non-dropping-particle":"","parse-names":false,"suffix":""}],"container-title":"Inorganic Chemistry","id":"ITEM-1","issue":"9","issued":{"date-parts":[["2023"]]},"page":"3713-3714","title":"What is the “Lanthanide Contraction”?","type":"article-journal","volume":"62"},"uris":["http://www.mendeley.com/documents/?uuid=9761be93-a7aa-4ecc-b82c-1783980d4c4c"]}],"mendeley":{"formattedCitation":"[108]","plainTextFormattedCitation":"[108]","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with the smallest track size in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w:t>
      </w:r>
    </w:p>
    <w:p w14:paraId="46B375DF" w14:textId="77777777" w:rsidR="00ED6BA4" w:rsidRDefault="002F02D0" w:rsidP="002F02D0">
      <w:pPr>
        <w:spacing w:line="480" w:lineRule="auto"/>
        <w:ind w:firstLine="720"/>
        <w:jc w:val="both"/>
        <w:rPr>
          <w:rFonts w:ascii="Times New Roman" w:hAnsi="Times New Roman" w:cs="Times New Roman"/>
          <w:bCs/>
          <w:iCs/>
          <w:sz w:val="24"/>
          <w:szCs w:val="24"/>
        </w:rPr>
      </w:pPr>
      <w:r w:rsidRPr="00235AD1">
        <w:rPr>
          <w:rFonts w:ascii="Times New Roman" w:hAnsi="Times New Roman" w:cs="Times New Roman"/>
          <w:sz w:val="24"/>
          <w:szCs w:val="24"/>
        </w:rPr>
        <w:t xml:space="preserve">To test the effect of the B-site cation on the amorphization resistance of weberite-type oxides, three </w:t>
      </w:r>
      <w:r w:rsidRPr="00235AD1">
        <w:rPr>
          <w:rFonts w:ascii="Times New Roman" w:hAnsi="Times New Roman" w:cs="Times New Roman"/>
          <w:bCs/>
          <w:iCs/>
          <w:sz w:val="24"/>
          <w:szCs w:val="24"/>
        </w:rPr>
        <w:t>family II members</w:t>
      </w:r>
      <w:r w:rsidRPr="00235AD1">
        <w:rPr>
          <w:rFonts w:ascii="Times New Roman" w:hAnsi="Times New Roman" w:cs="Times New Roman"/>
          <w:sz w:val="24"/>
          <w:szCs w:val="24"/>
        </w:rPr>
        <w:t xml:space="preserve">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Cs/>
          <w:iCs/>
          <w:sz w:val="24"/>
          <w:szCs w:val="24"/>
        </w:rPr>
        <w:t xml:space="preserve">and </w:t>
      </w:r>
      <w:r w:rsidRPr="00235AD1">
        <w:rPr>
          <w:rFonts w:ascii="Times New Roman" w:hAnsi="Times New Roman" w:cs="Times New Roman"/>
          <w:sz w:val="24"/>
          <w:szCs w:val="24"/>
        </w:rPr>
        <w:t>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Cs/>
          <w:iCs/>
          <w:sz w:val="24"/>
          <w:szCs w:val="24"/>
        </w:rPr>
        <w:t>were irradiated, and their response compared with each other (</w:t>
      </w:r>
      <w:r w:rsidRPr="00235AD1">
        <w:rPr>
          <w:rFonts w:ascii="Times New Roman" w:hAnsi="Times New Roman" w:cs="Times New Roman"/>
          <w:b/>
          <w:iCs/>
          <w:sz w:val="24"/>
          <w:szCs w:val="24"/>
        </w:rPr>
        <w:t>Fig</w:t>
      </w:r>
      <w:r w:rsidR="00484302" w:rsidRPr="00235AD1">
        <w:rPr>
          <w:rFonts w:ascii="Times New Roman" w:hAnsi="Times New Roman" w:cs="Times New Roman"/>
          <w:b/>
          <w:iCs/>
          <w:sz w:val="24"/>
          <w:szCs w:val="24"/>
        </w:rPr>
        <w:t>ure</w:t>
      </w:r>
      <w:r w:rsidRPr="00235AD1">
        <w:rPr>
          <w:rFonts w:ascii="Times New Roman" w:hAnsi="Times New Roman" w:cs="Times New Roman"/>
          <w:b/>
          <w:iCs/>
          <w:sz w:val="24"/>
          <w:szCs w:val="24"/>
        </w:rPr>
        <w:t xml:space="preserve"> </w:t>
      </w:r>
      <w:r w:rsidR="00484302" w:rsidRPr="00235AD1">
        <w:rPr>
          <w:rFonts w:ascii="Times New Roman" w:hAnsi="Times New Roman" w:cs="Times New Roman"/>
          <w:b/>
          <w:iCs/>
          <w:sz w:val="24"/>
          <w:szCs w:val="24"/>
        </w:rPr>
        <w:t>6.</w:t>
      </w:r>
      <w:r w:rsidRPr="00235AD1">
        <w:rPr>
          <w:rFonts w:ascii="Times New Roman" w:hAnsi="Times New Roman" w:cs="Times New Roman"/>
          <w:b/>
          <w:iCs/>
          <w:sz w:val="24"/>
          <w:szCs w:val="24"/>
        </w:rPr>
        <w:t>3</w:t>
      </w:r>
      <w:r w:rsidRPr="00235AD1">
        <w:rPr>
          <w:rFonts w:ascii="Times New Roman" w:hAnsi="Times New Roman" w:cs="Times New Roman"/>
          <w:bCs/>
          <w:iCs/>
          <w:sz w:val="24"/>
          <w:szCs w:val="24"/>
        </w:rPr>
        <w:t xml:space="preserve">). The </w:t>
      </w:r>
      <w:r w:rsidRPr="00235AD1">
        <w:rPr>
          <w:rFonts w:ascii="Times New Roman" w:hAnsi="Times New Roman" w:cs="Times New Roman"/>
          <w:bCs/>
          <w:iCs/>
          <w:color w:val="000000"/>
          <w:sz w:val="24"/>
          <w:szCs w:val="24"/>
        </w:rPr>
        <w:t>fluence-dependent</w:t>
      </w:r>
      <w:r w:rsidRPr="00235AD1">
        <w:rPr>
          <w:rFonts w:ascii="Times New Roman" w:hAnsi="Times New Roman" w:cs="Times New Roman"/>
          <w:bCs/>
          <w:iCs/>
          <w:sz w:val="24"/>
          <w:szCs w:val="24"/>
        </w:rPr>
        <w:t xml:space="preserve"> behavior is very similar </w:t>
      </w:r>
      <w:r w:rsidRPr="00235AD1">
        <w:rPr>
          <w:rFonts w:ascii="Times New Roman" w:hAnsi="Times New Roman" w:cs="Times New Roman"/>
          <w:bCs/>
          <w:iCs/>
          <w:color w:val="000000"/>
          <w:sz w:val="24"/>
          <w:szCs w:val="24"/>
        </w:rPr>
        <w:t>to that of</w:t>
      </w:r>
      <w:r w:rsidRPr="00235AD1">
        <w:rPr>
          <w:rFonts w:ascii="Times New Roman" w:hAnsi="Times New Roman" w:cs="Times New Roman"/>
          <w:bCs/>
          <w:iCs/>
          <w:sz w:val="24"/>
          <w:szCs w:val="24"/>
        </w:rPr>
        <w:t xml:space="preserve"> the tantalate compounds with changing A-site cation (</w:t>
      </w:r>
      <w:r w:rsidRPr="00235AD1">
        <w:rPr>
          <w:rFonts w:ascii="Times New Roman" w:hAnsi="Times New Roman" w:cs="Times New Roman"/>
          <w:b/>
          <w:iCs/>
          <w:sz w:val="24"/>
          <w:szCs w:val="24"/>
        </w:rPr>
        <w:t>Fig</w:t>
      </w:r>
      <w:r w:rsidR="00E61659" w:rsidRPr="00235AD1">
        <w:rPr>
          <w:rFonts w:ascii="Times New Roman" w:hAnsi="Times New Roman" w:cs="Times New Roman"/>
          <w:b/>
          <w:iCs/>
          <w:sz w:val="24"/>
          <w:szCs w:val="24"/>
        </w:rPr>
        <w:t>ure</w:t>
      </w:r>
      <w:r w:rsidRPr="00235AD1">
        <w:rPr>
          <w:rFonts w:ascii="Times New Roman" w:hAnsi="Times New Roman" w:cs="Times New Roman"/>
          <w:b/>
          <w:iCs/>
          <w:sz w:val="24"/>
          <w:szCs w:val="24"/>
        </w:rPr>
        <w:t xml:space="preserve"> </w:t>
      </w:r>
      <w:r w:rsidR="00E61659" w:rsidRPr="00235AD1">
        <w:rPr>
          <w:rFonts w:ascii="Times New Roman" w:hAnsi="Times New Roman" w:cs="Times New Roman"/>
          <w:b/>
          <w:iCs/>
          <w:sz w:val="24"/>
          <w:szCs w:val="24"/>
        </w:rPr>
        <w:t>6.</w:t>
      </w:r>
      <w:r w:rsidRPr="00235AD1">
        <w:rPr>
          <w:rFonts w:ascii="Times New Roman" w:hAnsi="Times New Roman" w:cs="Times New Roman"/>
          <w:b/>
          <w:iCs/>
          <w:sz w:val="24"/>
          <w:szCs w:val="24"/>
        </w:rPr>
        <w:t>1</w:t>
      </w:r>
      <w:r w:rsidRPr="00235AD1">
        <w:rPr>
          <w:rFonts w:ascii="Times New Roman" w:hAnsi="Times New Roman" w:cs="Times New Roman"/>
          <w:bCs/>
          <w:iCs/>
          <w:sz w:val="24"/>
          <w:szCs w:val="24"/>
        </w:rPr>
        <w:t xml:space="preserve">) and all three samples </w:t>
      </w:r>
    </w:p>
    <w:p w14:paraId="5BC54B43" w14:textId="77777777" w:rsidR="00ED6BA4" w:rsidRPr="00235AD1" w:rsidRDefault="00ED6BA4" w:rsidP="00ED6BA4">
      <w:pPr>
        <w:spacing w:line="480" w:lineRule="auto"/>
        <w:jc w:val="both"/>
        <w:rPr>
          <w:rFonts w:ascii="Times New Roman" w:hAnsi="Times New Roman" w:cs="Times New Roman"/>
          <w:sz w:val="24"/>
          <w:szCs w:val="24"/>
        </w:rPr>
      </w:pPr>
      <w:r w:rsidRPr="00235AD1">
        <w:rPr>
          <w:noProof/>
        </w:rPr>
        <w:lastRenderedPageBreak/>
        <w:drawing>
          <wp:inline distT="0" distB="0" distL="0" distR="0" wp14:anchorId="063B0E17" wp14:editId="22983B89">
            <wp:extent cx="5714508" cy="4254337"/>
            <wp:effectExtent l="0" t="0" r="635" b="635"/>
            <wp:docPr id="1255690627" name="Picture 125569062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different colored lines&#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t="511" b="511"/>
                    <a:stretch>
                      <a:fillRect/>
                    </a:stretch>
                  </pic:blipFill>
                  <pic:spPr bwMode="auto">
                    <a:xfrm>
                      <a:off x="0" y="0"/>
                      <a:ext cx="5714508" cy="4254337"/>
                    </a:xfrm>
                    <a:prstGeom prst="rect">
                      <a:avLst/>
                    </a:prstGeom>
                    <a:noFill/>
                    <a:ln>
                      <a:noFill/>
                    </a:ln>
                    <a:extLst>
                      <a:ext uri="{53640926-AAD7-44D8-BBD7-CCE9431645EC}">
                        <a14:shadowObscured xmlns:a14="http://schemas.microsoft.com/office/drawing/2010/main"/>
                      </a:ext>
                    </a:extLst>
                  </pic:spPr>
                </pic:pic>
              </a:graphicData>
            </a:graphic>
          </wp:inline>
        </w:drawing>
      </w:r>
    </w:p>
    <w:p w14:paraId="3AE53550" w14:textId="77777777" w:rsidR="00ED6BA4" w:rsidRPr="00235AD1" w:rsidRDefault="00ED6BA4" w:rsidP="00ED6BA4">
      <w:pPr>
        <w:pStyle w:val="Caption"/>
        <w:jc w:val="both"/>
        <w:rPr>
          <w:vertAlign w:val="subscript"/>
        </w:rPr>
      </w:pPr>
      <w:bookmarkStart w:id="94" w:name="_Toc152219790"/>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3</w:t>
      </w:r>
      <w:r w:rsidRPr="00235AD1">
        <w:rPr>
          <w:b/>
          <w:bCs/>
        </w:rPr>
        <w:fldChar w:fldCharType="end"/>
      </w:r>
      <w:r w:rsidRPr="00235AD1">
        <w:rPr>
          <w:b/>
          <w:bCs/>
        </w:rPr>
        <w:t>:</w:t>
      </w:r>
      <w:r w:rsidRPr="00235AD1">
        <w:t xml:space="preserve"> </w:t>
      </w:r>
      <w:r w:rsidRPr="00235AD1">
        <w:rPr>
          <w:color w:val="000000"/>
        </w:rPr>
        <w:t>Stacked</w:t>
      </w:r>
      <w:r w:rsidRPr="00235AD1">
        <w:t xml:space="preserve"> normalized XRD patterns for (</w:t>
      </w:r>
      <w:r w:rsidRPr="00235AD1">
        <w:rPr>
          <w:i/>
          <w:iCs/>
        </w:rPr>
        <w:t>a</w:t>
      </w:r>
      <w:r w:rsidRPr="00235AD1">
        <w:t>) Tb</w:t>
      </w:r>
      <w:r w:rsidRPr="00235AD1">
        <w:rPr>
          <w:vertAlign w:val="subscript"/>
        </w:rPr>
        <w:t>3</w:t>
      </w:r>
      <w:r w:rsidRPr="00235AD1">
        <w:t>NbO</w:t>
      </w:r>
      <w:r w:rsidRPr="00235AD1">
        <w:rPr>
          <w:vertAlign w:val="subscript"/>
        </w:rPr>
        <w:t>7</w:t>
      </w:r>
      <w:r w:rsidRPr="00235AD1">
        <w:t>, (</w:t>
      </w:r>
      <w:r w:rsidRPr="00235AD1">
        <w:rPr>
          <w:i/>
          <w:iCs/>
        </w:rPr>
        <w:t>b</w:t>
      </w:r>
      <w:r w:rsidRPr="00235AD1">
        <w:t>) Tb</w:t>
      </w:r>
      <w:r w:rsidRPr="00235AD1">
        <w:rPr>
          <w:vertAlign w:val="subscript"/>
        </w:rPr>
        <w:t>3</w:t>
      </w:r>
      <w:r w:rsidRPr="00235AD1">
        <w:t>TaO</w:t>
      </w:r>
      <w:r w:rsidRPr="00235AD1">
        <w:rPr>
          <w:vertAlign w:val="subscript"/>
        </w:rPr>
        <w:t>7</w:t>
      </w:r>
      <w:r w:rsidRPr="00235AD1">
        <w:t xml:space="preserve"> and (</w:t>
      </w:r>
      <w:r w:rsidRPr="00235AD1">
        <w:rPr>
          <w:i/>
          <w:iCs/>
        </w:rPr>
        <w:t>c</w:t>
      </w:r>
      <w:r w:rsidRPr="00235AD1">
        <w:t>) Tb</w:t>
      </w:r>
      <w:r w:rsidRPr="00235AD1">
        <w:rPr>
          <w:vertAlign w:val="subscript"/>
        </w:rPr>
        <w:t>3</w:t>
      </w:r>
      <w:r w:rsidRPr="00235AD1">
        <w:t>SbO</w:t>
      </w:r>
      <w:r w:rsidRPr="00235AD1">
        <w:rPr>
          <w:vertAlign w:val="subscript"/>
        </w:rPr>
        <w:t>7</w:t>
      </w:r>
      <w:r w:rsidRPr="00235AD1">
        <w:t xml:space="preserve"> weberite-type oxides representing compositional changes in the B-cation. X-symbols in some measurements indicate diffraction maxima from the Mo sample chamber.</w:t>
      </w:r>
      <w:r w:rsidRPr="00235AD1">
        <w:rPr>
          <w:vertAlign w:val="subscript"/>
        </w:rPr>
        <w:t xml:space="preserve"> </w:t>
      </w:r>
      <w:r w:rsidRPr="00235AD1">
        <w:t>For Tb</w:t>
      </w:r>
      <w:r w:rsidRPr="00235AD1">
        <w:rPr>
          <w:vertAlign w:val="subscript"/>
        </w:rPr>
        <w:t>3</w:t>
      </w:r>
      <w:r w:rsidRPr="00235AD1">
        <w:t>SbO</w:t>
      </w:r>
      <w:r w:rsidRPr="00235AD1">
        <w:rPr>
          <w:vertAlign w:val="subscript"/>
        </w:rPr>
        <w:t>7</w:t>
      </w:r>
      <w:r w:rsidRPr="00235AD1">
        <w:t xml:space="preserve">, the dashed gray line at high fluences </w:t>
      </w:r>
      <w:r w:rsidRPr="00235AD1">
        <w:rPr>
          <w:color w:val="000000"/>
        </w:rPr>
        <w:t>denotes</w:t>
      </w:r>
      <w:r w:rsidRPr="00235AD1">
        <w:t xml:space="preserve"> the emergence of a Bragg peak corresponding to a distinct crystalline phase.</w:t>
      </w:r>
      <w:bookmarkEnd w:id="94"/>
      <w:r w:rsidRPr="00235AD1">
        <w:rPr>
          <w:vertAlign w:val="subscript"/>
        </w:rPr>
        <w:t xml:space="preserve"> </w:t>
      </w:r>
    </w:p>
    <w:p w14:paraId="24B809BB" w14:textId="77777777" w:rsidR="00ED6BA4" w:rsidRDefault="00ED6BA4" w:rsidP="002F02D0">
      <w:pPr>
        <w:spacing w:line="480" w:lineRule="auto"/>
        <w:ind w:firstLine="720"/>
        <w:jc w:val="both"/>
        <w:rPr>
          <w:rFonts w:ascii="Times New Roman" w:hAnsi="Times New Roman" w:cs="Times New Roman"/>
          <w:bCs/>
          <w:iCs/>
          <w:sz w:val="24"/>
          <w:szCs w:val="24"/>
        </w:rPr>
      </w:pPr>
    </w:p>
    <w:p w14:paraId="7759208C" w14:textId="77777777" w:rsidR="00ED6BA4" w:rsidRDefault="00ED6BA4" w:rsidP="002F02D0">
      <w:pPr>
        <w:spacing w:line="480" w:lineRule="auto"/>
        <w:ind w:firstLine="720"/>
        <w:jc w:val="both"/>
        <w:rPr>
          <w:rFonts w:ascii="Times New Roman" w:hAnsi="Times New Roman" w:cs="Times New Roman"/>
          <w:bCs/>
          <w:iCs/>
          <w:sz w:val="24"/>
          <w:szCs w:val="24"/>
        </w:rPr>
      </w:pPr>
    </w:p>
    <w:p w14:paraId="614C7D1D" w14:textId="77777777" w:rsidR="00ED6BA4" w:rsidRDefault="00ED6BA4" w:rsidP="002F02D0">
      <w:pPr>
        <w:spacing w:line="480" w:lineRule="auto"/>
        <w:ind w:firstLine="720"/>
        <w:jc w:val="both"/>
        <w:rPr>
          <w:rFonts w:ascii="Times New Roman" w:hAnsi="Times New Roman" w:cs="Times New Roman"/>
          <w:bCs/>
          <w:iCs/>
          <w:sz w:val="24"/>
          <w:szCs w:val="24"/>
        </w:rPr>
      </w:pPr>
    </w:p>
    <w:p w14:paraId="22A3EF6E" w14:textId="77777777" w:rsidR="00ED6BA4" w:rsidRDefault="00ED6BA4" w:rsidP="002F02D0">
      <w:pPr>
        <w:spacing w:line="480" w:lineRule="auto"/>
        <w:ind w:firstLine="720"/>
        <w:jc w:val="both"/>
        <w:rPr>
          <w:rFonts w:ascii="Times New Roman" w:hAnsi="Times New Roman" w:cs="Times New Roman"/>
          <w:bCs/>
          <w:iCs/>
          <w:sz w:val="24"/>
          <w:szCs w:val="24"/>
        </w:rPr>
      </w:pPr>
    </w:p>
    <w:p w14:paraId="58DD8630" w14:textId="77777777" w:rsidR="00ED6BA4" w:rsidRDefault="00ED6BA4" w:rsidP="002F02D0">
      <w:pPr>
        <w:spacing w:line="480" w:lineRule="auto"/>
        <w:ind w:firstLine="720"/>
        <w:jc w:val="both"/>
        <w:rPr>
          <w:rFonts w:ascii="Times New Roman" w:hAnsi="Times New Roman" w:cs="Times New Roman"/>
          <w:bCs/>
          <w:iCs/>
          <w:sz w:val="24"/>
          <w:szCs w:val="24"/>
        </w:rPr>
      </w:pPr>
    </w:p>
    <w:p w14:paraId="35D0AA3D" w14:textId="2353A07B" w:rsidR="002F02D0" w:rsidRPr="00235AD1" w:rsidRDefault="002F02D0" w:rsidP="002F02D0">
      <w:pPr>
        <w:spacing w:line="480" w:lineRule="auto"/>
        <w:jc w:val="both"/>
        <w:rPr>
          <w:rFonts w:ascii="Times New Roman" w:hAnsi="Times New Roman" w:cs="Times New Roman"/>
          <w:sz w:val="24"/>
          <w:szCs w:val="24"/>
        </w:rPr>
      </w:pPr>
      <w:r w:rsidRPr="00235AD1">
        <w:rPr>
          <w:rFonts w:ascii="Times New Roman" w:hAnsi="Times New Roman" w:cs="Times New Roman"/>
          <w:bCs/>
          <w:iCs/>
          <w:sz w:val="24"/>
          <w:szCs w:val="24"/>
        </w:rPr>
        <w:lastRenderedPageBreak/>
        <w:t xml:space="preserve">are amorphizable. Both </w:t>
      </w:r>
      <w:r w:rsidRPr="00235AD1">
        <w:rPr>
          <w:rFonts w:ascii="Times New Roman" w:hAnsi="Times New Roman" w:cs="Times New Roman"/>
          <w:sz w:val="24"/>
          <w:szCs w:val="24"/>
        </w:rPr>
        <w:t>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w:t>
      </w:r>
      <w:r w:rsidRPr="00235AD1">
        <w:rPr>
          <w:rFonts w:ascii="Times New Roman" w:hAnsi="Times New Roman" w:cs="Times New Roman"/>
          <w:bCs/>
          <w:iCs/>
          <w:sz w:val="24"/>
          <w:szCs w:val="24"/>
        </w:rPr>
        <w:t xml:space="preserve"> </w:t>
      </w:r>
      <w:r w:rsidRPr="00235AD1">
        <w:rPr>
          <w:rFonts w:ascii="Times New Roman" w:hAnsi="Times New Roman" w:cs="Times New Roman"/>
          <w:sz w:val="24"/>
          <w:szCs w:val="24"/>
        </w:rPr>
        <w:t>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Cs/>
          <w:iCs/>
          <w:sz w:val="24"/>
          <w:szCs w:val="24"/>
        </w:rPr>
        <w:t xml:space="preserve">exhibit an almost identical radiation </w:t>
      </w:r>
      <w:r w:rsidRPr="00235AD1">
        <w:rPr>
          <w:rFonts w:ascii="Times New Roman" w:hAnsi="Times New Roman" w:cs="Times New Roman"/>
          <w:bCs/>
          <w:iCs/>
          <w:color w:val="000000"/>
          <w:sz w:val="24"/>
          <w:szCs w:val="24"/>
        </w:rPr>
        <w:t>response,</w:t>
      </w:r>
      <w:r w:rsidRPr="00235AD1">
        <w:rPr>
          <w:rFonts w:ascii="Times New Roman" w:hAnsi="Times New Roman" w:cs="Times New Roman"/>
          <w:bCs/>
          <w:iCs/>
          <w:sz w:val="24"/>
          <w:szCs w:val="24"/>
        </w:rPr>
        <w:t xml:space="preserve"> with the latter</w:t>
      </w:r>
      <w:r w:rsidRPr="00235AD1">
        <w:rPr>
          <w:rFonts w:ascii="Times New Roman" w:hAnsi="Times New Roman" w:cs="Times New Roman"/>
          <w:sz w:val="24"/>
          <w:szCs w:val="24"/>
        </w:rPr>
        <w:t xml:space="preserve"> </w:t>
      </w:r>
      <w:r w:rsidRPr="00235AD1">
        <w:rPr>
          <w:rFonts w:ascii="Times New Roman" w:hAnsi="Times New Roman" w:cs="Times New Roman"/>
          <w:bCs/>
          <w:iCs/>
          <w:color w:val="000000"/>
          <w:sz w:val="24"/>
          <w:szCs w:val="24"/>
        </w:rPr>
        <w:t>having</w:t>
      </w:r>
      <w:r w:rsidRPr="00235AD1">
        <w:rPr>
          <w:rFonts w:ascii="Times New Roman" w:hAnsi="Times New Roman" w:cs="Times New Roman"/>
          <w:bCs/>
          <w:iCs/>
          <w:sz w:val="24"/>
          <w:szCs w:val="24"/>
        </w:rPr>
        <w:t xml:space="preserve"> slightly enhanced radiation resistance as evidenced by the small shoulder peak in the</w:t>
      </w:r>
      <w:r w:rsidRPr="00235AD1">
        <w:rPr>
          <w:rFonts w:ascii="Times New Roman" w:hAnsi="Times New Roman" w:cs="Times New Roman"/>
          <w:sz w:val="24"/>
          <w:szCs w:val="24"/>
        </w:rPr>
        <w:t xml:space="preserve"> XRD pattern </w:t>
      </w:r>
      <w:r w:rsidRPr="00235AD1">
        <w:rPr>
          <w:rFonts w:ascii="Times New Roman" w:hAnsi="Times New Roman" w:cs="Times New Roman"/>
          <w:bCs/>
          <w:iCs/>
          <w:sz w:val="24"/>
          <w:szCs w:val="24"/>
        </w:rPr>
        <w:t xml:space="preserve">at </w:t>
      </w:r>
      <w:r w:rsidRPr="00235AD1">
        <w:rPr>
          <w:rFonts w:ascii="Times New Roman" w:hAnsi="Times New Roman" w:cs="Times New Roman"/>
          <w:sz w:val="24"/>
          <w:szCs w:val="24"/>
        </w:rPr>
        <w:t>5×10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4E4514"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4E4514" w:rsidRPr="00235AD1">
        <w:rPr>
          <w:rFonts w:ascii="Times New Roman" w:hAnsi="Times New Roman" w:cs="Times New Roman"/>
          <w:b/>
          <w:bCs/>
          <w:sz w:val="24"/>
          <w:szCs w:val="24"/>
        </w:rPr>
        <w:t>6.</w:t>
      </w:r>
      <w:r w:rsidRPr="00235AD1">
        <w:rPr>
          <w:rFonts w:ascii="Times New Roman" w:hAnsi="Times New Roman" w:cs="Times New Roman"/>
          <w:b/>
          <w:bCs/>
          <w:sz w:val="24"/>
          <w:szCs w:val="24"/>
        </w:rPr>
        <w:t>3b</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bCs/>
          <w:iCs/>
          <w:sz w:val="24"/>
          <w:szCs w:val="24"/>
        </w:rPr>
        <w:t xml:space="preserve"> (</w:t>
      </w:r>
      <w:r w:rsidRPr="00235AD1">
        <w:rPr>
          <w:rFonts w:ascii="Times New Roman" w:hAnsi="Times New Roman" w:cs="Times New Roman"/>
          <w:b/>
          <w:iCs/>
          <w:sz w:val="24"/>
          <w:szCs w:val="24"/>
        </w:rPr>
        <w:t>Fig</w:t>
      </w:r>
      <w:r w:rsidR="00627EEA" w:rsidRPr="00235AD1">
        <w:rPr>
          <w:rFonts w:ascii="Times New Roman" w:hAnsi="Times New Roman" w:cs="Times New Roman"/>
          <w:b/>
          <w:iCs/>
          <w:sz w:val="24"/>
          <w:szCs w:val="24"/>
        </w:rPr>
        <w:t>ure 6.</w:t>
      </w:r>
      <w:r w:rsidRPr="00235AD1">
        <w:rPr>
          <w:rFonts w:ascii="Times New Roman" w:hAnsi="Times New Roman" w:cs="Times New Roman"/>
          <w:b/>
          <w:iCs/>
          <w:sz w:val="24"/>
          <w:szCs w:val="24"/>
        </w:rPr>
        <w:t>3c</w:t>
      </w:r>
      <w:r w:rsidRPr="00235AD1">
        <w:rPr>
          <w:rFonts w:ascii="Times New Roman" w:hAnsi="Times New Roman" w:cs="Times New Roman"/>
          <w:bCs/>
          <w:iCs/>
          <w:sz w:val="24"/>
          <w:szCs w:val="24"/>
        </w:rPr>
        <w:t xml:space="preserve">) has a large remnant crystalline fraction at the maximum fluence, consisting of the original weberite-type phase and a clearly discernable new irradiation-induced phase. The most intense Bragg peak of the new phase at </w:t>
      </w:r>
      <w:r w:rsidRPr="00235AD1">
        <w:rPr>
          <w:rFonts w:ascii="Times New Roman" w:hAnsi="Times New Roman" w:cs="Times New Roman"/>
          <w:sz w:val="24"/>
          <w:szCs w:val="24"/>
        </w:rPr>
        <w:t>~8 degrees</w:t>
      </w:r>
      <w:r w:rsidRPr="00235AD1">
        <w:rPr>
          <w:rFonts w:ascii="Times New Roman" w:hAnsi="Times New Roman" w:cs="Times New Roman"/>
          <w:bCs/>
          <w:iCs/>
          <w:sz w:val="24"/>
          <w:szCs w:val="24"/>
        </w:rPr>
        <w:t xml:space="preserve"> becomes apparent at </w:t>
      </w:r>
      <w:r w:rsidRPr="00235AD1">
        <w:rPr>
          <w:rFonts w:ascii="Times New Roman" w:hAnsi="Times New Roman" w:cs="Times New Roman"/>
          <w:sz w:val="24"/>
          <w:szCs w:val="24"/>
        </w:rPr>
        <w:t>5×10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and grows in intensity with increasing fluence. Two additional weaker peaks of the new phase are detectable at ~11 and ~14 degrees two theta, respectively. Rietveld refinements were performed with several structural models, while the diffuse scattering of the amorphous contributions </w:t>
      </w:r>
      <w:r w:rsidRPr="00235AD1">
        <w:rPr>
          <w:rFonts w:ascii="Times New Roman" w:hAnsi="Times New Roman" w:cs="Times New Roman"/>
          <w:color w:val="000000"/>
          <w:sz w:val="24"/>
          <w:szCs w:val="24"/>
        </w:rPr>
        <w:t>was</w:t>
      </w:r>
      <w:r w:rsidRPr="00235AD1">
        <w:rPr>
          <w:rFonts w:ascii="Times New Roman" w:hAnsi="Times New Roman" w:cs="Times New Roman"/>
          <w:sz w:val="24"/>
          <w:szCs w:val="24"/>
        </w:rPr>
        <w:t xml:space="preserve"> modeled using a broad </w:t>
      </w:r>
      <w:r w:rsidRPr="00235AD1">
        <w:rPr>
          <w:rFonts w:ascii="Times New Roman" w:hAnsi="Times New Roman" w:cs="Times New Roman"/>
          <w:color w:val="000000"/>
          <w:sz w:val="24"/>
          <w:szCs w:val="24"/>
        </w:rPr>
        <w:t>Gaussian</w:t>
      </w:r>
      <w:r w:rsidRPr="00235AD1">
        <w:rPr>
          <w:rFonts w:ascii="Times New Roman" w:hAnsi="Times New Roman" w:cs="Times New Roman"/>
          <w:sz w:val="24"/>
          <w:szCs w:val="24"/>
        </w:rPr>
        <w:t xml:space="preserve"> background. The best agreement </w:t>
      </w:r>
      <w:r w:rsidRPr="00235AD1">
        <w:rPr>
          <w:rFonts w:ascii="Times New Roman" w:hAnsi="Times New Roman" w:cs="Times New Roman"/>
          <w:color w:val="000000"/>
          <w:sz w:val="24"/>
          <w:szCs w:val="24"/>
        </w:rPr>
        <w:t>between the</w:t>
      </w:r>
      <w:r w:rsidRPr="00235AD1">
        <w:rPr>
          <w:rFonts w:ascii="Times New Roman" w:hAnsi="Times New Roman" w:cs="Times New Roman"/>
          <w:sz w:val="24"/>
          <w:szCs w:val="24"/>
        </w:rPr>
        <w:t xml:space="preserve"> structural model </w:t>
      </w:r>
      <w:r w:rsidRPr="00235AD1">
        <w:rPr>
          <w:rFonts w:ascii="Times New Roman" w:hAnsi="Times New Roman" w:cs="Times New Roman"/>
          <w:color w:val="000000"/>
          <w:sz w:val="24"/>
          <w:szCs w:val="24"/>
        </w:rPr>
        <w:t>and the</w:t>
      </w:r>
      <w:r w:rsidRPr="00235AD1">
        <w:rPr>
          <w:rFonts w:ascii="Times New Roman" w:hAnsi="Times New Roman" w:cs="Times New Roman"/>
          <w:sz w:val="24"/>
          <w:szCs w:val="24"/>
        </w:rPr>
        <w:t xml:space="preserve"> experimental data was obtained with a mixture of two phases: the original </w:t>
      </w:r>
      <w:r w:rsidRPr="00235AD1">
        <w:rPr>
          <w:rFonts w:ascii="Times New Roman" w:hAnsi="Times New Roman" w:cs="Times New Roman"/>
          <w:i/>
          <w:iCs/>
          <w:sz w:val="24"/>
          <w:szCs w:val="24"/>
        </w:rPr>
        <w:t xml:space="preserve">Ccmm </w:t>
      </w:r>
      <w:r w:rsidRPr="00235AD1">
        <w:rPr>
          <w:rFonts w:ascii="Times New Roman" w:hAnsi="Times New Roman" w:cs="Times New Roman"/>
          <w:sz w:val="24"/>
          <w:szCs w:val="24"/>
        </w:rPr>
        <w:t xml:space="preserve">structure (low fluence points) or a defect-fluorite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structure (high fluence points) and </w:t>
      </w:r>
      <w:r w:rsidRPr="00235AD1">
        <w:rPr>
          <w:rFonts w:ascii="Times New Roman" w:hAnsi="Times New Roman" w:cs="Times New Roman"/>
          <w:color w:val="000000"/>
          <w:sz w:val="24"/>
          <w:szCs w:val="24"/>
        </w:rPr>
        <w:t>an</w:t>
      </w:r>
      <w:r w:rsidRPr="00235AD1">
        <w:rPr>
          <w:rFonts w:ascii="Times New Roman" w:hAnsi="Times New Roman" w:cs="Times New Roman"/>
          <w:sz w:val="24"/>
          <w:szCs w:val="24"/>
        </w:rPr>
        <w:t xml:space="preserve"> X-type structure described by </w:t>
      </w:r>
      <w:r w:rsidRPr="00235AD1">
        <w:rPr>
          <w:rFonts w:ascii="Times New Roman" w:hAnsi="Times New Roman" w:cs="Times New Roman"/>
          <w:i/>
          <w:sz w:val="24"/>
          <w:szCs w:val="24"/>
        </w:rPr>
        <w:t xml:space="preserve">Im-3m </w:t>
      </w:r>
      <w:r w:rsidRPr="00235AD1">
        <w:rPr>
          <w:rFonts w:ascii="Times New Roman" w:hAnsi="Times New Roman" w:cs="Times New Roman"/>
          <w:iCs/>
          <w:sz w:val="24"/>
          <w:szCs w:val="24"/>
        </w:rPr>
        <w:t>model</w:t>
      </w:r>
      <w:r w:rsidRPr="00235AD1">
        <w:rPr>
          <w:rFonts w:ascii="Times New Roman" w:hAnsi="Times New Roman" w:cs="Times New Roman"/>
          <w:sz w:val="24"/>
          <w:szCs w:val="24"/>
        </w:rPr>
        <w:t>. The cubic X-type phase is an unquenchable high-temperature phase of sesquioxides with medium to large cations (</w:t>
      </w:r>
      <w:r w:rsidRPr="00235AD1">
        <w:rPr>
          <w:rFonts w:ascii="Times New Roman" w:hAnsi="Times New Roman" w:cs="Times New Roman"/>
          <w:i/>
          <w:sz w:val="24"/>
          <w:szCs w:val="24"/>
        </w:rPr>
        <w:t>e.g.</w:t>
      </w:r>
      <w:r w:rsidRPr="00235AD1">
        <w:rPr>
          <w:rFonts w:ascii="Times New Roman" w:hAnsi="Times New Roman" w:cs="Times New Roman"/>
          <w:sz w:val="24"/>
          <w:szCs w:val="24"/>
        </w:rPr>
        <w:t>, La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and Dy</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{"citationItems":[{"id":"ITEM-1","itemData":{"DOI":"10.1016/j.pmatsci.2006.09.002","ISSN":"00796425","abstract":"Experimental thermochemical and related data for rare earth sesquioxides, R2O3 (R = Sc, Y, La-Lu) are critically reviewed to provide a consistent set of thermodynamic functions covering the temperature range from at least 298 K up to above the melting point taking the polymorphism into account. Discrepancies in the available data are discussed and further studies to resolve them and to fill the gaps in the current knowledge are suggested. The best values for the temperatures of the reversible polymorphic transformations are recommended. Using high-pressure and molar volume data as well as ionic radius of a trivalent rare earth cation as an independent parameter the relative stabilities of different structures (the cubic C-form, the monoclinic B-form, the hexagonal A-form, the hexagonal H-form, and the cubic X-form) are estimated quantitatively for all rare earth sesquioxides. Based on the empirical relationship between the entropy of fusion and the corresponding fractional volume change, the entropies and enthalpies of fusion of the lanthanide sesquioxides are estimated. The reliability of the assessed functions and transition data is tested through the sample calculations of R2′ O3 s(-) R2″ O3 phase diagrams, where R′ and R″ represent different rare earth cations. © 2006 Elsevier Ltd. All rights reserved.","author":[{"dropping-particle":"","family":"Zinkevich","given":"Matvei","non-dropping-particle":"","parse-names":false,"suffix":""}],"container-title":"Progress in Materials Science","id":"ITEM-1","issue":"4","issued":{"date-parts":[["2007"]]},"page":"597-647","title":"Thermodynamics of rare earth sesquioxides","type":"article-journal","volume":"52"},"uris":["http://www.mendeley.com/documents/?uuid=663c3208-e9bb-4113-8457-11f377b0612a"]}],"mendeley":{"formattedCitation":"[109]","plainTextFormattedCitation":"[109]","previouslyFormattedCitation":"[47]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but has also been reported to </w:t>
      </w:r>
      <w:r w:rsidRPr="00235AD1">
        <w:rPr>
          <w:rFonts w:ascii="Times New Roman" w:hAnsi="Times New Roman" w:cs="Times New Roman"/>
          <w:color w:val="000000"/>
          <w:sz w:val="24"/>
          <w:szCs w:val="24"/>
        </w:rPr>
        <w:t>stabilize under</w:t>
      </w:r>
      <w:r w:rsidRPr="00235AD1">
        <w:rPr>
          <w:rFonts w:ascii="Times New Roman" w:hAnsi="Times New Roman" w:cs="Times New Roman"/>
          <w:sz w:val="24"/>
          <w:szCs w:val="24"/>
        </w:rPr>
        <w:t xml:space="preserve"> ambient conditions in swift </w:t>
      </w:r>
      <w:r w:rsidRPr="00235AD1">
        <w:rPr>
          <w:rFonts w:ascii="Times New Roman" w:hAnsi="Times New Roman" w:cs="Times New Roman"/>
          <w:color w:val="000000"/>
          <w:sz w:val="24"/>
          <w:szCs w:val="24"/>
        </w:rPr>
        <w:t>heavy ion-irradiated</w:t>
      </w:r>
      <w:r w:rsidRPr="00235AD1">
        <w:rPr>
          <w:rFonts w:ascii="Times New Roman" w:hAnsi="Times New Roman" w:cs="Times New Roman"/>
          <w:sz w:val="24"/>
          <w:szCs w:val="24"/>
        </w:rPr>
        <w:t xml:space="preserve"> sesquioxides with smaller cations for which the X-type phase is not part of the phase diagram (Tm</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Yb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and Lu</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{"citationItems":[{"id":"ITEM-1","itemData":{"DOI":"10.1103/PhysRevB.92.174101","ISSN":"1550235X","abstract":"Phase transformations induced in the cubic C-type lanthanide sesquioxides, Ln2O3 (Ln = Sm, Gd, Ho, Tm, and Lu), by dense electronic excitation are investigated. The structural modifications resulting from exposure to beams of 185 MeV Xe and 2246 MeV Au ions are characterized using synchrotron x-ray diffraction and Raman spectroscopy. The formation of a B-type polymorph, an X-type nonequilibrium phase, and an amorphous phase are observed. The specific phase formed and the transformation rate show dependence on the material composition, as well as the ion beam mass and energy. Atomistic mechanisms for these transformations are determined, indicating that formation of the B-type phase results from the production of anti-Frenkel defects and the aggregation of anion vacancies into planar clusters, whereas formation of the X-type and amorphous phases requires extensive displacement of both anions and cations. The observed variations in phase behavior with changing lanthanide ionic radius and deposited electronic energy density are related to the energetics of these transformation mechanisms.","author":[{"dropping-particle":"","family":"Tracy","given":"Cameron L.","non-dropping-particle":"","parse-names":false,"suffix":""},{"dropping-particle":"","family":"Lang","given":"Maik","non-dropping-particle":"","parse-names":false,"suffix":""},{"dropping-particle":"","family":"Zhang","given":"Fuxiang","non-dropping-particle":"","parse-names":false,"suffix":""},{"dropping-particle":"","family":"Trautmann","given":"Christina","non-dropping-particle":"","parse-names":false,"suffix":""},{"dropping-particle":"","family":"Ewing","given":"Rodney C.","non-dropping-particle":"","parse-names":false,"suffix":""}],"container-title":"Physical Review B - Condensed Matter and Materials Physics","id":"ITEM-1","issue":"17","issued":{"date-parts":[["2015"]]},"page":"1-14","title":"Phase transformations in Ln2 O3 materials irradiated with swift heavy ions","type":"article-journal","volume":"92"},"uris":["http://www.mendeley.com/documents/?uuid=440e2af4-80e0-4d2f-a2c6-2804508bc3a1"]},{"id":"ITEM-2","itemData":{"DOI":"10.1063/5.0050028","ISSN":"10897550","abstract":"The intense, highly localized electronic excitation resulting from swift heavy ion irradiation induces phase transformations in many materials including lanthanide sesquioxides (Ln2O3). To explore the effects of chemical composition on radiation-induced transformations, the structural responses of several related sesquioxides to swift heavy ion irradiation were compared. Polycrystalline Nd2O3, Eu2O3, Yb2O3, and Mn2O3 were irradiated by 946 MeV Au ions to a range of ion fluences up to 2 × 1013 cm−2, and structural modifications were characterized using beamline-based in situ x-ray diffraction and Rietveld refinement. Amorphization was induced in Nd2O3, Eu2O3, and Mn2O3 with the extent of induced transformation following a clear dependence on cation ionic radius. Nd2O3 and Eu2O3, having the largest cations, were rapidly amorphized, whereas Mn2O3, having the smallest cation, experienced only a slight loss of crystallinity at the highest fluences studied. The radiation response was different for Yb2O3, which underwent a sluggish transformation to a nonequilibrium X-type phase. The crystalline-to-amorphous transformations were proceeded by direct-impact mechanisms, while the C-to-X transformation was proceeded by a multi-impact mechanism.","author":[{"dropping-particle":"","family":"Solomon","given":"Alexandre P.","non-dropping-particle":"","parse-names":false,"suffix":""},{"dropping-particle":"","family":"Tracy","given":"Cameron L.","non-dropping-particle":"","parse-names":false,"suffix":""},{"dropping-particle":"","family":"O’Quinn","given":"Eric C.","non-dropping-particle":"","parse-names":false,"suffix":""},{"dropping-particle":"","family":"Severin","given":"Daniel","non-dropping-particle":"","parse-names":false,"suffix":""},{"dropping-particle":"","family":"Lang","given":"Maik K.","non-dropping-particle":"","parse-names":false,"suffix":""}],"container-title":"Journal of Applied Physics","id":"ITEM-2","issue":"22","issued":{"date-parts":[["2021"]]},"publisher":"AIP Publishing LLC","title":"Transformations to amorphous and X-type phases in swift heavy ion-irradiated Ln2O3 and Mn2O3","type":"article-journal","volume":"129"},"uris":["http://www.mendeley.com/documents/?uuid=397f4e20-837b-4f37-b364-68045c70076f"]}],"mendeley":{"formattedCitation":"[106], [110]","plainTextFormattedCitation":"[106], [110]","previouslyFormattedCitation":"[44], [48]"},"properties":{"noteIndex":0},"schema":"https://github.com/citation-style-language/schema/raw/master/csl-citation.json"}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[106], [110]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thermodynamics and phase diagram of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its constituent oxides 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xml:space="preserve"> and 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5</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provide</w:t>
      </w:r>
      <w:r w:rsidRPr="00235AD1">
        <w:rPr>
          <w:rFonts w:ascii="Times New Roman" w:hAnsi="Times New Roman" w:cs="Times New Roman"/>
          <w:sz w:val="24"/>
          <w:szCs w:val="24"/>
        </w:rPr>
        <w:t xml:space="preserve"> potential </w:t>
      </w:r>
      <w:r w:rsidRPr="00235AD1">
        <w:rPr>
          <w:rFonts w:ascii="Times New Roman" w:hAnsi="Times New Roman" w:cs="Times New Roman"/>
          <w:color w:val="000000"/>
          <w:sz w:val="24"/>
          <w:szCs w:val="24"/>
        </w:rPr>
        <w:t>information on</w:t>
      </w:r>
      <w:r w:rsidRPr="00235AD1">
        <w:rPr>
          <w:rFonts w:ascii="Times New Roman" w:hAnsi="Times New Roman" w:cs="Times New Roman"/>
          <w:sz w:val="24"/>
          <w:szCs w:val="24"/>
        </w:rPr>
        <w:t xml:space="preserve"> the formation process of the X-type phase in a weberite-type oxide under ion irradiation. Rietveld refinement shows that this scenario agrees with the broader diffraction maxima observed in the XRD patterns. The 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5</w:t>
      </w:r>
      <w:r w:rsidRPr="00235AD1">
        <w:rPr>
          <w:rFonts w:ascii="Times New Roman" w:hAnsi="Times New Roman" w:cs="Times New Roman"/>
          <w:sz w:val="24"/>
          <w:szCs w:val="24"/>
        </w:rPr>
        <w:t xml:space="preserve"> byproduct of the decomposition is not apparent as a crystalline phase in the </w:t>
      </w:r>
      <w:r w:rsidRPr="00235AD1">
        <w:rPr>
          <w:rFonts w:ascii="Times New Roman" w:hAnsi="Times New Roman" w:cs="Times New Roman"/>
          <w:color w:val="000000"/>
          <w:sz w:val="24"/>
          <w:szCs w:val="24"/>
        </w:rPr>
        <w:t>pattern, but</w:t>
      </w:r>
      <w:r w:rsidRPr="00235AD1">
        <w:rPr>
          <w:rFonts w:ascii="Times New Roman" w:hAnsi="Times New Roman" w:cs="Times New Roman"/>
          <w:sz w:val="24"/>
          <w:szCs w:val="24"/>
        </w:rPr>
        <w:t xml:space="preserve"> may be part of the diffuse scattering background. It has been shown before that pentoxides like Ta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5</w:t>
      </w:r>
      <w:r w:rsidRPr="00235AD1">
        <w:rPr>
          <w:rFonts w:ascii="Times New Roman" w:hAnsi="Times New Roman" w:cs="Times New Roman"/>
          <w:sz w:val="24"/>
          <w:szCs w:val="24"/>
        </w:rPr>
        <w:t xml:space="preserve"> are susceptible to radiation-induced amorphization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{"citationItems":[{"id":"ITEM-1","itemData":{"DOI":"10.1016/j.nimb.2017.05.036","ISSN":"0168583X","abstract":"Crystalline Ta2O5 powder is shown to amorphize under 2.2 GeV 197Au ion irradiation. Synchrotron X-ray diffraction (XRD), Raman spectroscopy, small-angle X-ray scattering (SAXS), and transmission electron microscopy (TEM) were used to characterize the structural transition from crystalline to fully-amorphous. Based on Rietveld refinement of XRD data, the initial structure is orthorhombic (P2mm) with a very large unit cell (a = 6.20, b = 40.29, c = 3.89 Å; V = 971.7 Å3), ideally containing 22 Ta and 55 O atoms. At a fluence of approximately 3 × 1011 ions/cm2, a diffuse amorphous background becomes evident, increasing in intensity relative to diffraction maxima until full amorphization is achieved at approximately 3 × 1012 ions/cm2. An anisotropic distortion of the orthorhombic structure occurred during the amorphization process, with an approximately constant unit cell volume. The amorphous phase fraction as a function of fluence was determined, yielding a trend that is consistent with a direct-impact model for amorphization. SAXS and TEM data indicate that ion tracks exhibit a core-shell morphology. Raman data show that the amorphous phase is comprised of TaO6 and TaO5 coordination-polyhedra in contrast to the TaO6 and TaO7 units that exist in crystalline Ta2O5. Analysis of Raman data shows that oxygen-deficiency increases with fluence, indicating a loss of oxygen that leads to an estimated final stoichiometry of Ta2O4.2 at a fluence of 1 × 1013 ions/cm2.","author":[{"dropping-particle":"","family":"Cusick","given":"Alex B.","non-dropping-particle":"","parse-names":false,"suffix":""},{"dropping-particle":"","family":"Lang","given":"Maik","non-dropping-particle":"","parse-names":false,"suffix":""},{"dropping-particle":"","family":"Zhang","given":"Fuxiang","non-dropping-particle":"","parse-names":false,"suffix":""},{"dropping-particle":"","family":"Sun","given":"Kai","non-dropping-particle":"","parse-names":false,"suffix":""},{"dropping-particle":"","family":"Li","given":"Weixing","non-dropping-particle":"","parse-names":false,"suffix":""},{"dropping-particle":"","family":"Kluth","given":"Patrick","non-dropping-particle":"","parse-names":false,"suffix":""},{"dropping-particle":"","family":"Trautmann","given":"Christina","non-dropping-particle":"","parse-names":false,"suffix":""},{"dropping-particle":"","family":"Ewing","given":"Rodney C.","non-dropping-particle":"","parse-names":false,"suffix":""}],"container-title":"Nuclear Instruments and Methods in Physics Research, Section B: Beam Interactions with Materials and Atoms","id":"ITEM-1","issued":{"date-parts":[["2017"]]},"page":"25-33","publisher":"Elsevier B.V.","title":"Amorphization of Ta2O5 under swift heavy ion irradiation","type":"article-journal","volume":"407"},"uris":["http://www.mendeley.com/documents/?uuid=9f7fd117-5d1e-4b30-924d-b9729fd86ce9"]}],"mendeley":{"formattedCitation":"[111]","plainTextFormattedCitation":"[111]","previouslyFormattedCitation":"[49]"},"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[111]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Swift heavy ion-induced chemical decomposition </w:t>
      </w:r>
      <w:r w:rsidRPr="00235AD1">
        <w:rPr>
          <w:rFonts w:ascii="Times New Roman" w:hAnsi="Times New Roman" w:cs="Times New Roman"/>
          <w:sz w:val="24"/>
          <w:szCs w:val="24"/>
        </w:rPr>
        <w:lastRenderedPageBreak/>
        <w:t xml:space="preserve">processes have been observed before in some materials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{"citationItems":[{"id":"ITEM-1","itemData":{"DOI":"10.1557/opl.2014.733","ISSN":"1946-4274","abstract":"A chemical decomposition and related phase transformation have been observed in 2.2 GeV 197Au irradiated SnO2 nanopowder. X-ray diffraction (XRD), Raman spectroscopy, and transmission electron microscopy (TEM) were used to characterize the transformation from tetragonal SnO2 (P42/mnm) into tetragonal SnO (P4/nmm). Rietveld refinement of the XRD data determined the structures and proportion of these phases up to a fluence of 2.4×1013 ions/cm2. The initially intense diffraction maxima corresponding to SnO2 gradually decrease in intensity with an increase in fluence. At a fluence of approximately 3.9×1012 ions/cm2, diffraction maxima corresponding to SnO become clearly evident and increase in intensity as fluence increases. Both Raman and TEM analyses confirm the transformation from tetragonal SnO2 to SnO. The XRD refinement results are consistent with a multiple-impact model of transformation, confirmed by TEM as no single tracks were observed. Previous swift heavy ion irradiations of SnO2 have led only to changes in grain size, degrees of crystallinity, and the formation of “holes”. The inconsistency in results is discussed in depth. The proposed mechanism for the currently observed transformation is the interrelation of defect accumulation and thermal-spike mechanisms. The formation of SnO, apparent O loss from the transformation regions, and associated Sn reduction are discussed in terms of thermodynamic, kinetic, and thermal-spike model considerations.","author":[{"dropping-particle":"","family":"Cusick","given":"Alex B","non-dropping-particle":"","parse-names":false,"suffix":""},{"dropping-particle":"","family":"Lang","given":"Maik","non-dropping-particle":"","parse-names":false,"suffix":""},{"dropping-particle":"","family":"Zhang","given":"Fuxiang","non-dropping-particle":"","parse-names":false,"suffix":""},{"dropping-particle":"","family":"Zhang","given":"Jiaming","non-dropping-particle":"","parse-names":false,"suffix":""},{"dropping-particle":"","family":"Trautmann","given":"Christina","non-dropping-particle":"","parse-names":false,"suffix":""},{"dropping-particle":"","family":"Ewing","given":"Rodney C","non-dropping-particle":"","parse-names":false,"suffix":""}],"container-title":"MRS Online Proceedings Library","id":"ITEM-1","issue":"1","issued":{"date-parts":[["2014"]]},"page":"13-20","title":"Swift Heavy Ion-Induced Decomposition and Phase Transformation in Nanocrystalline SnO2","type":"article-journal","volume":"1715"},"uris":["http://www.mendeley.com/documents/?uuid=ae692136-b6c6-4fee-bcb0-3ac05a118403"]}],"mendeley":{"formattedCitation":"[112]","plainTextFormattedCitation":"[112]","previouslyFormattedCitation":"[50]"},"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[112]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were </w:t>
      </w:r>
      <w:r w:rsidRPr="00235AD1">
        <w:rPr>
          <w:rFonts w:ascii="Times New Roman" w:hAnsi="Times New Roman" w:cs="Times New Roman"/>
          <w:color w:val="000000"/>
          <w:sz w:val="24"/>
          <w:szCs w:val="24"/>
        </w:rPr>
        <w:t>attributed</w:t>
      </w:r>
      <w:r w:rsidRPr="00235AD1">
        <w:rPr>
          <w:rFonts w:ascii="Times New Roman" w:hAnsi="Times New Roman" w:cs="Times New Roman"/>
          <w:sz w:val="24"/>
          <w:szCs w:val="24"/>
        </w:rPr>
        <w:t xml:space="preserve"> to differential thermal effects associated with the thermal spike; in fact, the melting point of 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5</w:t>
      </w:r>
      <w:r w:rsidRPr="00235AD1">
        <w:rPr>
          <w:rFonts w:ascii="Times New Roman" w:hAnsi="Times New Roman" w:cs="Times New Roman"/>
          <w:sz w:val="24"/>
          <w:szCs w:val="24"/>
        </w:rPr>
        <w:t xml:space="preserve"> is only 380 °C. </w:t>
      </w:r>
    </w:p>
    <w:p w14:paraId="211FC52C" w14:textId="39B76C00" w:rsidR="002F02D0" w:rsidRPr="00235AD1" w:rsidRDefault="002F02D0" w:rsidP="002F02D0">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evidence of an X-phase with </w:t>
      </w:r>
      <w:r w:rsidRPr="00235AD1">
        <w:rPr>
          <w:rFonts w:ascii="Times New Roman" w:hAnsi="Times New Roman" w:cs="Times New Roman"/>
          <w:i/>
          <w:sz w:val="24"/>
          <w:szCs w:val="24"/>
        </w:rPr>
        <w:t>Im-3m</w:t>
      </w:r>
      <w:r w:rsidRPr="00235AD1">
        <w:rPr>
          <w:rFonts w:ascii="Times New Roman" w:hAnsi="Times New Roman" w:cs="Times New Roman"/>
          <w:sz w:val="24"/>
          <w:szCs w:val="24"/>
        </w:rPr>
        <w:t xml:space="preserve"> symmetry in the XRD pattern of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C05A30"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4C03C8" w:rsidRPr="00235AD1">
        <w:rPr>
          <w:rFonts w:ascii="Times New Roman" w:hAnsi="Times New Roman" w:cs="Times New Roman"/>
          <w:b/>
          <w:bCs/>
          <w:sz w:val="24"/>
          <w:szCs w:val="24"/>
        </w:rPr>
        <w:t>6.</w:t>
      </w:r>
      <w:r w:rsidRPr="00235AD1">
        <w:rPr>
          <w:rFonts w:ascii="Times New Roman" w:hAnsi="Times New Roman" w:cs="Times New Roman"/>
          <w:b/>
          <w:bCs/>
          <w:sz w:val="24"/>
          <w:szCs w:val="24"/>
        </w:rPr>
        <w:t>3c</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supports</w:t>
      </w:r>
      <w:r w:rsidRPr="00235AD1">
        <w:rPr>
          <w:rFonts w:ascii="Times New Roman" w:hAnsi="Times New Roman" w:cs="Times New Roman"/>
          <w:sz w:val="24"/>
          <w:szCs w:val="24"/>
        </w:rPr>
        <w:t xml:space="preserve"> the idea that a similar phase is also present as a minor contribution to the XRD pattern at the highest fluence of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E61659"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E61659" w:rsidRPr="00235AD1">
        <w:rPr>
          <w:rFonts w:ascii="Times New Roman" w:hAnsi="Times New Roman" w:cs="Times New Roman"/>
          <w:b/>
          <w:bCs/>
          <w:sz w:val="24"/>
          <w:szCs w:val="24"/>
        </w:rPr>
        <w:t>6.</w:t>
      </w:r>
      <w:r w:rsidRPr="00235AD1">
        <w:rPr>
          <w:rFonts w:ascii="Times New Roman" w:hAnsi="Times New Roman" w:cs="Times New Roman"/>
          <w:b/>
          <w:bCs/>
          <w:sz w:val="24"/>
          <w:szCs w:val="24"/>
        </w:rPr>
        <w:t>1c</w:t>
      </w:r>
      <w:r w:rsidRPr="00235AD1">
        <w:rPr>
          <w:rFonts w:ascii="Times New Roman" w:hAnsi="Times New Roman" w:cs="Times New Roman"/>
          <w:sz w:val="24"/>
          <w:szCs w:val="24"/>
        </w:rPr>
        <w:t>). Therefore, a complex core-shell track morphology was used for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to </w:t>
      </w:r>
      <w:r w:rsidRPr="00235AD1">
        <w:rPr>
          <w:rFonts w:ascii="Times New Roman" w:hAnsi="Times New Roman" w:cs="Times New Roman"/>
          <w:color w:val="000000"/>
          <w:sz w:val="24"/>
          <w:szCs w:val="24"/>
        </w:rPr>
        <w:t>extract</w:t>
      </w:r>
      <w:r w:rsidRPr="00235AD1">
        <w:rPr>
          <w:rFonts w:ascii="Times New Roman" w:hAnsi="Times New Roman" w:cs="Times New Roman"/>
          <w:sz w:val="24"/>
          <w:szCs w:val="24"/>
        </w:rPr>
        <w:t xml:space="preserve"> individual phase contributions after peak deconvolution and Rietveld refinement; however, in the case of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the track structure is more complex with at least two crystalline phases (weberite-type and X-type) </w:t>
      </w:r>
      <w:r w:rsidRPr="00235AD1">
        <w:rPr>
          <w:rFonts w:ascii="Times New Roman" w:hAnsi="Times New Roman" w:cs="Times New Roman"/>
          <w:color w:val="000000"/>
          <w:sz w:val="24"/>
          <w:szCs w:val="24"/>
        </w:rPr>
        <w:t>and an</w:t>
      </w:r>
      <w:r w:rsidRPr="00235AD1">
        <w:rPr>
          <w:rFonts w:ascii="Times New Roman" w:hAnsi="Times New Roman" w:cs="Times New Roman"/>
          <w:sz w:val="24"/>
          <w:szCs w:val="24"/>
        </w:rPr>
        <w:t xml:space="preserve"> amorphous contribution. This was used in conjunction with the track overlap model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{"citationItems":[{"id":"ITEM-1","itemData":{"DOI":"10.1103/PhysRevB.94.064102","ISBN":"2469-9950 2469-9969","ISSN":"24699969","abstract":"© 2016 American Physical Society.A2Sn2O7 (A=Nd,Sm,Gd,Er,Yb,and Y) materials with the pyrochlore structure were irradiated with 2.2 GeV Au ions to systematically investigate disordering of this system in response to dense electronic excitation. Structural modifications were characterized, over multiple length scales, by transmission electron microscopy, x-ray diffraction, and Raman spectroscopy. Transformations to amorphous and disordered phases were observed, with disordering dominating the structural response of materials with small A-site cation ionic radii. Both the disordered and amorphous phases were found to possess weberite-type local ordering, differing only in that the disordered phase exhibits a long-range, modulated arrangement of weberite-type structural units into an average defect-fluorite structure, while the amorphous phase remains fully aperiodic. Comparison with the behavior of titanate and zirconate pyrochlores showed minimal influence of the high covalency of the Sn-O bond on this phase behavior. An analytical model of damage accumulation was developed to account for simultaneous amorphization and recrystallization of the disordered phase during irradiation.","author":[{"dropping-particle":"","family":"Tracy","given":"Cameron L.","non-dropping-particle":"","parse-names":false,"suffix":""},{"dropping-particle":"","family":"Shamblin","given":"Jacob","non-dropping-particle":"","parse-names":false,"suffix":""},{"dropping-particle":"","family":"Park","given":"Sulgiye","non-dropping-particle":"","parse-names":false,"suffix":""},{"dropping-particle":"","family":"Zhang","given":"Fuxiang","non-dropping-particle":"","parse-names":false,"suffix":""},{"dropping-particle":"","family":"Trautmann","given":"Christina","non-dropping-particle":"","parse-names":false,"suffix":""},{"dropping-particle":"","family":"Lang","given":"Maik","non-dropping-particle":"","parse-names":false,"suffix":""},{"dropping-particle":"","family":"Ewing","given":"Rodney C.","non-dropping-particle":"","parse-names":false,"suffix":""}],"container-title":"Physical Review B","id":"ITEM-1","issue":"6","issued":{"date-parts":[["2016"]]},"page":"1-11","title":"Role of composition, bond covalency, and short-range order in the disordering of stannate pyrochlores by swift heavy ion irradiation","type":"article-journal","volume":"94"},"uris":["http://www.mendeley.com/documents/?uuid=31afcbca-6a0a-4154-9370-962b5f7a242d"]}],"mendeley":{"formattedCitation":"[63]","plainTextFormattedCitation":"[63]","previouslyFormattedCitation":"[26]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[63]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to fit the fluence-dependent phase fractions and deduce the respective cross sections (</w:t>
      </w:r>
      <w:r w:rsidRPr="00235AD1">
        <w:rPr>
          <w:rFonts w:ascii="Times New Roman" w:hAnsi="Times New Roman" w:cs="Times New Roman"/>
          <w:b/>
          <w:bCs/>
          <w:sz w:val="24"/>
          <w:szCs w:val="24"/>
        </w:rPr>
        <w:t>Fig</w:t>
      </w:r>
      <w:r w:rsidR="00E61659"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E61659" w:rsidRPr="00235AD1">
        <w:rPr>
          <w:rFonts w:ascii="Times New Roman" w:hAnsi="Times New Roman" w:cs="Times New Roman"/>
          <w:b/>
          <w:bCs/>
          <w:sz w:val="24"/>
          <w:szCs w:val="24"/>
        </w:rPr>
        <w:t>6.</w:t>
      </w:r>
      <w:r w:rsidRPr="00235AD1">
        <w:rPr>
          <w:rFonts w:ascii="Times New Roman" w:hAnsi="Times New Roman" w:cs="Times New Roman"/>
          <w:b/>
          <w:bCs/>
          <w:sz w:val="24"/>
          <w:szCs w:val="24"/>
        </w:rPr>
        <w:t>4</w:t>
      </w:r>
      <w:r w:rsidRPr="00235AD1">
        <w:rPr>
          <w:rFonts w:ascii="Times New Roman" w:hAnsi="Times New Roman" w:cs="Times New Roman"/>
          <w:sz w:val="24"/>
          <w:szCs w:val="24"/>
        </w:rPr>
        <w:t xml:space="preserve">). However,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main purpose of this study is to compare the amorphization resistance of different weberite-type </w:t>
      </w:r>
      <w:r w:rsidRPr="00235AD1">
        <w:rPr>
          <w:rFonts w:ascii="Times New Roman" w:hAnsi="Times New Roman" w:cs="Times New Roman"/>
          <w:color w:val="000000"/>
          <w:sz w:val="24"/>
          <w:szCs w:val="24"/>
        </w:rPr>
        <w:t>oxides,</w:t>
      </w:r>
      <w:r w:rsidRPr="00235AD1">
        <w:rPr>
          <w:rFonts w:ascii="Times New Roman" w:hAnsi="Times New Roman" w:cs="Times New Roman"/>
          <w:sz w:val="24"/>
          <w:szCs w:val="24"/>
        </w:rPr>
        <w:t xml:space="preserve"> and the crystalline shell and halo have only minor impact on the amorphous cross section</w:t>
      </w:r>
      <w:r w:rsidRPr="00235AD1">
        <w:rPr>
          <w:rFonts w:ascii="Times New Roman" w:hAnsi="Times New Roman" w:cs="Times New Roman"/>
          <w:color w:val="000000"/>
          <w:sz w:val="24"/>
          <w:szCs w:val="24"/>
        </w:rPr>
        <w:t>, the</w:t>
      </w:r>
      <w:r w:rsidRPr="00235AD1">
        <w:rPr>
          <w:rFonts w:ascii="Times New Roman" w:hAnsi="Times New Roman" w:cs="Times New Roman"/>
          <w:sz w:val="24"/>
          <w:szCs w:val="24"/>
        </w:rPr>
        <w:t xml:space="preserve"> amorphous phase fraction</w:t>
      </w:r>
      <w:r w:rsidRPr="00235AD1">
        <w:rPr>
          <w:rFonts w:ascii="Times New Roman" w:hAnsi="Times New Roman" w:cs="Times New Roman"/>
          <w:color w:val="000000"/>
          <w:sz w:val="24"/>
          <w:szCs w:val="24"/>
        </w:rPr>
        <w:t>, and the associated amorphization resistance</w:t>
      </w:r>
      <w:r w:rsidRPr="00235AD1">
        <w:rPr>
          <w:rFonts w:ascii="Times New Roman" w:hAnsi="Times New Roman" w:cs="Times New Roman"/>
          <w:sz w:val="24"/>
          <w:szCs w:val="24"/>
        </w:rPr>
        <w:t xml:space="preserve">. Finally, the amorphous phase fractions for the two other compounds of the B-site cation series, </w:t>
      </w:r>
      <w:bookmarkStart w:id="95" w:name="_Hlk137732206"/>
      <w:r w:rsidRPr="00235AD1">
        <w:rPr>
          <w:rFonts w:ascii="Times New Roman" w:hAnsi="Times New Roman" w:cs="Times New Roman"/>
          <w:sz w:val="24"/>
          <w:szCs w:val="24"/>
        </w:rPr>
        <w:t>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bookmarkEnd w:id="95"/>
      <w:r w:rsidRPr="00235AD1">
        <w:rPr>
          <w:rFonts w:ascii="Times New Roman" w:hAnsi="Times New Roman" w:cs="Times New Roman"/>
          <w:sz w:val="24"/>
          <w:szCs w:val="24"/>
        </w:rPr>
        <w:t xml:space="preserve"> (Figs. 3a and 3b) were deduced by simple peak </w:t>
      </w:r>
      <w:r w:rsidRPr="00235AD1">
        <w:rPr>
          <w:rFonts w:ascii="Times New Roman" w:hAnsi="Times New Roman" w:cs="Times New Roman"/>
          <w:color w:val="000000"/>
          <w:sz w:val="24"/>
          <w:szCs w:val="24"/>
        </w:rPr>
        <w:t>deconvolution,</w:t>
      </w:r>
      <w:r w:rsidRPr="00235AD1">
        <w:rPr>
          <w:rFonts w:ascii="Times New Roman" w:hAnsi="Times New Roman" w:cs="Times New Roman"/>
          <w:sz w:val="24"/>
          <w:szCs w:val="24"/>
        </w:rPr>
        <w:t xml:space="preserve"> as no other crystalline phases were apparent in the XRD patterns, and the fluence-dependent growth of the amorphous phase fraction agrees well with a single impact behavior (</w:t>
      </w:r>
      <w:r w:rsidRPr="00235AD1">
        <w:rPr>
          <w:rFonts w:ascii="Times New Roman" w:hAnsi="Times New Roman" w:cs="Times New Roman"/>
          <w:b/>
          <w:bCs/>
          <w:sz w:val="24"/>
          <w:szCs w:val="24"/>
        </w:rPr>
        <w:t>Fig</w:t>
      </w:r>
      <w:r w:rsidR="00FD42F4" w:rsidRPr="00235AD1">
        <w:rPr>
          <w:rFonts w:ascii="Times New Roman" w:hAnsi="Times New Roman" w:cs="Times New Roman"/>
          <w:b/>
          <w:bCs/>
          <w:sz w:val="24"/>
          <w:szCs w:val="24"/>
        </w:rPr>
        <w:t>ure 6.</w:t>
      </w:r>
      <w:r w:rsidRPr="00235AD1">
        <w:rPr>
          <w:rFonts w:ascii="Times New Roman" w:hAnsi="Times New Roman" w:cs="Times New Roman"/>
          <w:b/>
          <w:bCs/>
          <w:sz w:val="24"/>
          <w:szCs w:val="24"/>
        </w:rPr>
        <w:t>4</w:t>
      </w:r>
      <w:r w:rsidRPr="00235AD1">
        <w:rPr>
          <w:rFonts w:ascii="Times New Roman" w:hAnsi="Times New Roman" w:cs="Times New Roman"/>
          <w:sz w:val="24"/>
          <w:szCs w:val="24"/>
        </w:rPr>
        <w:t xml:space="preserve">). </w:t>
      </w:r>
    </w:p>
    <w:p w14:paraId="44BB2769" w14:textId="77777777" w:rsidR="00943714" w:rsidRDefault="00551556" w:rsidP="00B3069A">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To compare the amorphization resistance of a weberite-type structure with other fluorite-derived structures, the weberite-type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with</w:t>
      </w:r>
      <w:r w:rsidRPr="00235AD1">
        <w:rPr>
          <w:rFonts w:ascii="Times New Roman" w:hAnsi="Times New Roman" w:cs="Times New Roman"/>
          <w:i/>
          <w:sz w:val="24"/>
          <w:szCs w:val="24"/>
        </w:rPr>
        <w:t xml:space="preserve"> C222</w:t>
      </w:r>
      <w:r w:rsidRPr="00235AD1">
        <w:rPr>
          <w:rFonts w:ascii="Times New Roman" w:hAnsi="Times New Roman" w:cs="Times New Roman"/>
          <w:i/>
          <w:sz w:val="24"/>
          <w:szCs w:val="24"/>
          <w:vertAlign w:val="subscript"/>
        </w:rPr>
        <w:t>1</w:t>
      </w:r>
      <w:r w:rsidRPr="00235AD1">
        <w:rPr>
          <w:rFonts w:ascii="Times New Roman" w:hAnsi="Times New Roman" w:cs="Times New Roman"/>
          <w:sz w:val="24"/>
          <w:szCs w:val="24"/>
        </w:rPr>
        <w:t xml:space="preserve"> symmetry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004C03C8" w:rsidRPr="00235AD1">
        <w:rPr>
          <w:rFonts w:ascii="Segoe UI Symbol" w:hAnsi="Segoe UI Symbol" w:cs="Segoe UI Symbol"/>
          <w:sz w:val="24"/>
          <w:szCs w:val="24"/>
        </w:rPr>
        <w:instrText>✰</w:instrText>
      </w:r>
      <w:r w:rsidR="004C03C8"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[33]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was irradiated  with swift heavy ions and compared to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ordered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and disordered fluorite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w:t>
      </w:r>
      <w:r w:rsidRPr="00235AD1">
        <w:rPr>
          <w:rFonts w:ascii="Times New Roman" w:hAnsi="Times New Roman" w:cs="Times New Roman"/>
          <w:b/>
          <w:bCs/>
          <w:sz w:val="24"/>
          <w:szCs w:val="24"/>
        </w:rPr>
        <w:t>Fig</w:t>
      </w:r>
      <w:r w:rsidR="00200D47"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200D47" w:rsidRPr="00235AD1">
        <w:rPr>
          <w:rFonts w:ascii="Times New Roman" w:hAnsi="Times New Roman" w:cs="Times New Roman"/>
          <w:b/>
          <w:bCs/>
          <w:sz w:val="24"/>
          <w:szCs w:val="24"/>
        </w:rPr>
        <w:t>6.</w:t>
      </w:r>
      <w:r w:rsidRPr="00235AD1">
        <w:rPr>
          <w:rFonts w:ascii="Times New Roman" w:hAnsi="Times New Roman" w:cs="Times New Roman"/>
          <w:b/>
          <w:bCs/>
          <w:sz w:val="24"/>
          <w:szCs w:val="24"/>
        </w:rPr>
        <w:t>5</w:t>
      </w:r>
      <w:r w:rsidRPr="00235AD1">
        <w:rPr>
          <w:rFonts w:ascii="Times New Roman" w:hAnsi="Times New Roman" w:cs="Times New Roman"/>
          <w:sz w:val="24"/>
          <w:szCs w:val="24"/>
        </w:rPr>
        <w:t>). A disordered fluorite with the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stoichiometry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shown above in </w:t>
      </w:r>
      <w:r w:rsidRPr="00235AD1">
        <w:rPr>
          <w:rFonts w:ascii="Times New Roman" w:hAnsi="Times New Roman" w:cs="Times New Roman"/>
          <w:b/>
          <w:bCs/>
          <w:sz w:val="24"/>
          <w:szCs w:val="24"/>
        </w:rPr>
        <w:t>Fig</w:t>
      </w:r>
      <w:r w:rsidR="00960600"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960600"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Pr="00235AD1">
        <w:rPr>
          <w:rFonts w:ascii="Times New Roman" w:hAnsi="Times New Roman" w:cs="Times New Roman"/>
          <w:sz w:val="24"/>
          <w:szCs w:val="24"/>
        </w:rPr>
        <w:t>. Swift heavy ions completely amorphize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and </w:t>
      </w:r>
    </w:p>
    <w:p w14:paraId="5F7B8716" w14:textId="77777777" w:rsidR="00943714" w:rsidRPr="00235AD1" w:rsidRDefault="00943714" w:rsidP="00943714">
      <w:pPr>
        <w:spacing w:line="480" w:lineRule="auto"/>
        <w:ind w:firstLine="720"/>
        <w:rPr>
          <w:rFonts w:ascii="Times New Roman" w:hAnsi="Times New Roman" w:cs="Times New Roman"/>
          <w:sz w:val="24"/>
          <w:szCs w:val="24"/>
        </w:rPr>
      </w:pPr>
      <w:r w:rsidRPr="00235AD1">
        <w:rPr>
          <w:noProof/>
        </w:rPr>
        <w:lastRenderedPageBreak/>
        <w:drawing>
          <wp:inline distT="0" distB="0" distL="0" distR="0" wp14:anchorId="3DBC58AD" wp14:editId="7DA2AAD4">
            <wp:extent cx="4794793" cy="3596095"/>
            <wp:effectExtent l="0" t="0" r="6350" b="0"/>
            <wp:docPr id="9622608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60860" name="Picture 6"/>
                    <pic:cNvPicPr>
                      <a:picLocks noChangeAspect="1" noChangeArrowheads="1"/>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bwMode="auto">
                    <a:xfrm>
                      <a:off x="0" y="0"/>
                      <a:ext cx="4794793" cy="3596095"/>
                    </a:xfrm>
                    <a:prstGeom prst="rect">
                      <a:avLst/>
                    </a:prstGeom>
                  </pic:spPr>
                </pic:pic>
              </a:graphicData>
            </a:graphic>
          </wp:inline>
        </w:drawing>
      </w:r>
    </w:p>
    <w:p w14:paraId="20FA4F2E" w14:textId="77777777" w:rsidR="00943714" w:rsidRDefault="00943714" w:rsidP="00943714">
      <w:pPr>
        <w:pStyle w:val="Caption"/>
        <w:jc w:val="both"/>
        <w:rPr>
          <w:rFonts w:eastAsiaTheme="minorEastAsia"/>
        </w:rPr>
      </w:pPr>
      <w:bookmarkStart w:id="96" w:name="_Toc152219791"/>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4</w:t>
      </w:r>
      <w:r w:rsidRPr="00235AD1">
        <w:rPr>
          <w:b/>
          <w:bCs/>
        </w:rPr>
        <w:fldChar w:fldCharType="end"/>
      </w:r>
      <w:r w:rsidRPr="00235AD1">
        <w:rPr>
          <w:b/>
          <w:bCs/>
        </w:rPr>
        <w:t xml:space="preserve">: </w:t>
      </w:r>
      <w:r w:rsidRPr="00235AD1">
        <w:t>Fits of the single impact model (Eq. 3.5.) to the ion-induced amorphous fractions for Tb</w:t>
      </w:r>
      <w:r w:rsidRPr="00235AD1">
        <w:rPr>
          <w:vertAlign w:val="subscript"/>
        </w:rPr>
        <w:t>3</w:t>
      </w:r>
      <w:r w:rsidRPr="00235AD1">
        <w:t>TaO</w:t>
      </w:r>
      <w:r w:rsidRPr="00235AD1">
        <w:rPr>
          <w:vertAlign w:val="subscript"/>
        </w:rPr>
        <w:t>7</w:t>
      </w:r>
      <w:r w:rsidRPr="00235AD1">
        <w:t>, Tb</w:t>
      </w:r>
      <w:r w:rsidRPr="00235AD1">
        <w:rPr>
          <w:vertAlign w:val="subscript"/>
        </w:rPr>
        <w:t>3</w:t>
      </w:r>
      <w:r w:rsidRPr="00235AD1">
        <w:t>NbO</w:t>
      </w:r>
      <w:r w:rsidRPr="00235AD1">
        <w:rPr>
          <w:vertAlign w:val="subscript"/>
        </w:rPr>
        <w:t>7</w:t>
      </w:r>
      <w:r w:rsidRPr="00235AD1">
        <w:t xml:space="preserve"> and</w:t>
      </w:r>
      <w:r w:rsidRPr="00235AD1">
        <w:rPr>
          <w:rFonts w:eastAsiaTheme="minorEastAsia"/>
        </w:rPr>
        <w:t xml:space="preserve"> track overlap model (Eq. 3.6.) for Tb</w:t>
      </w:r>
      <w:r w:rsidRPr="00235AD1">
        <w:rPr>
          <w:rFonts w:eastAsiaTheme="minorEastAsia"/>
          <w:vertAlign w:val="subscript"/>
        </w:rPr>
        <w:t>3</w:t>
      </w:r>
      <w:r w:rsidRPr="00235AD1">
        <w:rPr>
          <w:rFonts w:eastAsiaTheme="minorEastAsia"/>
        </w:rPr>
        <w:t>TaO</w:t>
      </w:r>
      <w:r w:rsidRPr="00235AD1">
        <w:rPr>
          <w:rFonts w:eastAsiaTheme="minorEastAsia"/>
          <w:vertAlign w:val="subscript"/>
        </w:rPr>
        <w:t>7</w:t>
      </w:r>
      <w:r w:rsidRPr="00235AD1">
        <w:rPr>
          <w:rFonts w:eastAsiaTheme="minorEastAsia"/>
        </w:rPr>
        <w:t xml:space="preserve">. Uncertainties in the amorphous fractions arise from the deconvolution of multiple XRD </w:t>
      </w:r>
      <w:r w:rsidRPr="00235AD1">
        <w:rPr>
          <w:rFonts w:eastAsiaTheme="minorEastAsia"/>
          <w:color w:val="000000"/>
        </w:rPr>
        <w:t>patterns,</w:t>
      </w:r>
      <w:r w:rsidRPr="00235AD1">
        <w:rPr>
          <w:rFonts w:eastAsiaTheme="minorEastAsia"/>
        </w:rPr>
        <w:t xml:space="preserve"> and uncertainties in the amorphous cross section arise from fitting of the models to the amorphous fractions.</w:t>
      </w:r>
      <w:bookmarkEnd w:id="96"/>
    </w:p>
    <w:p w14:paraId="0CE3B0C1" w14:textId="77777777" w:rsidR="00DC21C5" w:rsidRDefault="00DC21C5" w:rsidP="00DC21C5"/>
    <w:p w14:paraId="3023D36C" w14:textId="77777777" w:rsidR="00DC21C5" w:rsidRDefault="00DC21C5" w:rsidP="00DC21C5"/>
    <w:p w14:paraId="6F8EDDEF" w14:textId="77777777" w:rsidR="00DC21C5" w:rsidRDefault="00DC21C5" w:rsidP="00DC21C5"/>
    <w:p w14:paraId="2CE25EC7" w14:textId="77777777" w:rsidR="00DC21C5" w:rsidRDefault="00DC21C5" w:rsidP="00DC21C5"/>
    <w:p w14:paraId="49A488EB" w14:textId="77777777" w:rsidR="00DC21C5" w:rsidRDefault="00DC21C5" w:rsidP="00DC21C5"/>
    <w:p w14:paraId="6037C355" w14:textId="77777777" w:rsidR="00DC21C5" w:rsidRDefault="00DC21C5" w:rsidP="00DC21C5"/>
    <w:p w14:paraId="747C91BE" w14:textId="77777777" w:rsidR="00DC21C5" w:rsidRDefault="00DC21C5" w:rsidP="00DC21C5"/>
    <w:p w14:paraId="3E30A2A5" w14:textId="77777777" w:rsidR="00DC21C5" w:rsidRDefault="00DC21C5" w:rsidP="00DC21C5"/>
    <w:p w14:paraId="270770D6" w14:textId="77777777" w:rsidR="00DC21C5" w:rsidRDefault="00DC21C5" w:rsidP="00DC21C5"/>
    <w:p w14:paraId="55BB4D5F" w14:textId="77777777" w:rsidR="00DC21C5" w:rsidRDefault="00DC21C5" w:rsidP="00DC21C5"/>
    <w:p w14:paraId="066826FD" w14:textId="77777777" w:rsidR="00DC21C5" w:rsidRDefault="00DC21C5" w:rsidP="00DC21C5"/>
    <w:p w14:paraId="460DC1B9" w14:textId="77777777" w:rsidR="00DC21C5" w:rsidRDefault="00DC21C5" w:rsidP="00DC21C5"/>
    <w:p w14:paraId="120CC78C" w14:textId="77B873E5" w:rsidR="00DC21C5" w:rsidRPr="00235AD1" w:rsidRDefault="00DC21C5" w:rsidP="00DC21C5">
      <w:pPr>
        <w:spacing w:line="480" w:lineRule="auto"/>
        <w:jc w:val="center"/>
        <w:rPr>
          <w:noProof/>
        </w:rPr>
      </w:pPr>
      <w:r w:rsidRPr="00235AD1">
        <w:rPr>
          <w:noProof/>
        </w:rPr>
        <w:lastRenderedPageBreak/>
        <w:drawing>
          <wp:inline distT="0" distB="0" distL="0" distR="0" wp14:anchorId="0B6D7AC9" wp14:editId="020C349C">
            <wp:extent cx="5848350" cy="4391025"/>
            <wp:effectExtent l="0" t="0" r="0" b="9525"/>
            <wp:docPr id="97390950" name="Picture 3" descr="A row of graphing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0950" name="Picture 3" descr="A row of graphing lines&#10;&#10;Description automatically generated with medium confid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48350" cy="4391025"/>
                    </a:xfrm>
                    <a:prstGeom prst="rect">
                      <a:avLst/>
                    </a:prstGeom>
                    <a:noFill/>
                    <a:ln>
                      <a:noFill/>
                    </a:ln>
                  </pic:spPr>
                </pic:pic>
              </a:graphicData>
            </a:graphic>
          </wp:inline>
        </w:drawing>
      </w:r>
    </w:p>
    <w:p w14:paraId="0F50021B" w14:textId="77B873E5" w:rsidR="00DC21C5" w:rsidRPr="00235AD1" w:rsidRDefault="00DC21C5" w:rsidP="00DC21C5">
      <w:pPr>
        <w:pStyle w:val="Caption"/>
        <w:jc w:val="both"/>
        <w:rPr>
          <w:color w:val="FF0000"/>
        </w:rPr>
      </w:pPr>
      <w:bookmarkStart w:id="97" w:name="_Toc152219792"/>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5</w:t>
      </w:r>
      <w:r w:rsidRPr="00235AD1">
        <w:rPr>
          <w:b/>
          <w:bCs/>
        </w:rPr>
        <w:fldChar w:fldCharType="end"/>
      </w:r>
      <w:r w:rsidRPr="00235AD1">
        <w:rPr>
          <w:b/>
          <w:bCs/>
        </w:rPr>
        <w:t xml:space="preserve">: </w:t>
      </w:r>
      <w:r w:rsidRPr="00235AD1">
        <w:t>Stacked, normalized XRD patterns for (</w:t>
      </w:r>
      <w:r w:rsidRPr="00235AD1">
        <w:rPr>
          <w:i/>
          <w:iCs/>
        </w:rPr>
        <w:t>a</w:t>
      </w:r>
      <w:r w:rsidRPr="00235AD1">
        <w:t>) Sr</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 (</w:t>
      </w:r>
      <w:r w:rsidRPr="00235AD1">
        <w:rPr>
          <w:i/>
          <w:iCs/>
        </w:rPr>
        <w:t>b</w:t>
      </w:r>
      <w:r w:rsidRPr="00235AD1">
        <w:t>) Ho</w:t>
      </w:r>
      <w:r w:rsidRPr="00235AD1">
        <w:rPr>
          <w:vertAlign w:val="subscript"/>
        </w:rPr>
        <w:t>2</w:t>
      </w:r>
      <w:r w:rsidRPr="00235AD1">
        <w:t>Ti</w:t>
      </w:r>
      <w:r w:rsidRPr="00235AD1">
        <w:rPr>
          <w:vertAlign w:val="subscript"/>
        </w:rPr>
        <w:t>2</w:t>
      </w:r>
      <w:r w:rsidRPr="00235AD1">
        <w:t>O</w:t>
      </w:r>
      <w:r w:rsidRPr="00235AD1">
        <w:rPr>
          <w:vertAlign w:val="subscript"/>
        </w:rPr>
        <w:t>7</w:t>
      </w:r>
      <w:r w:rsidRPr="00235AD1">
        <w:t xml:space="preserve"> pyrochlore (</w:t>
      </w:r>
      <w:r w:rsidRPr="00235AD1">
        <w:rPr>
          <w:i/>
          <w:iCs/>
        </w:rPr>
        <w:t>c</w:t>
      </w:r>
      <w:r w:rsidRPr="00235AD1">
        <w:t>) Y</w:t>
      </w:r>
      <w:r w:rsidRPr="00235AD1">
        <w:rPr>
          <w:vertAlign w:val="subscript"/>
        </w:rPr>
        <w:t>3</w:t>
      </w:r>
      <w:r w:rsidRPr="00235AD1">
        <w:t>TaO</w:t>
      </w:r>
      <w:r w:rsidRPr="00235AD1">
        <w:rPr>
          <w:vertAlign w:val="subscript"/>
        </w:rPr>
        <w:t>7</w:t>
      </w:r>
      <w:r w:rsidRPr="00235AD1">
        <w:t xml:space="preserve"> weberite-type, and (d) Ho</w:t>
      </w:r>
      <w:r w:rsidRPr="00235AD1">
        <w:rPr>
          <w:vertAlign w:val="subscript"/>
        </w:rPr>
        <w:t>2</w:t>
      </w:r>
      <w:r w:rsidRPr="00235AD1">
        <w:t>Zr</w:t>
      </w:r>
      <w:r w:rsidRPr="00235AD1">
        <w:rPr>
          <w:vertAlign w:val="subscript"/>
        </w:rPr>
        <w:t>2</w:t>
      </w:r>
      <w:r w:rsidRPr="00235AD1">
        <w:t>O</w:t>
      </w:r>
      <w:r w:rsidRPr="00235AD1">
        <w:rPr>
          <w:vertAlign w:val="subscript"/>
        </w:rPr>
        <w:t>7</w:t>
      </w:r>
      <w:r w:rsidRPr="00235AD1">
        <w:t xml:space="preserve"> fluorite oxides representing four distinct structural families. X-symbols in some measurements indicate diffraction maxima from the Mo sample chamber.</w:t>
      </w:r>
      <w:r w:rsidRPr="00235AD1">
        <w:rPr>
          <w:vertAlign w:val="subscript"/>
        </w:rPr>
        <w:t xml:space="preserve"> </w:t>
      </w:r>
      <w:r w:rsidRPr="00235AD1">
        <w:t>The XRD pattern of the unirradiated Sr</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 (black line in </w:t>
      </w:r>
      <w:r w:rsidRPr="00235AD1">
        <w:rPr>
          <w:i/>
          <w:iCs/>
        </w:rPr>
        <w:t>a</w:t>
      </w:r>
      <w:r w:rsidRPr="00235AD1">
        <w:t xml:space="preserve">) was simulated using Rietveld refinement of neutron diffraction data collected </w:t>
      </w:r>
      <w:r w:rsidRPr="00235AD1">
        <w:rPr>
          <w:color w:val="000000"/>
        </w:rPr>
        <w:t>from the</w:t>
      </w:r>
      <w:r w:rsidRPr="00235AD1">
        <w:t xml:space="preserve"> unirradiated Sr</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xml:space="preserve"> weberite.</w:t>
      </w:r>
      <w:bookmarkEnd w:id="97"/>
      <w:r w:rsidRPr="00235AD1">
        <w:rPr>
          <w:vertAlign w:val="subscript"/>
        </w:rPr>
        <w:t xml:space="preserve"> </w:t>
      </w:r>
    </w:p>
    <w:p w14:paraId="255D943E" w14:textId="77777777" w:rsidR="00DC21C5" w:rsidRPr="00DC21C5" w:rsidRDefault="00DC21C5" w:rsidP="00DC21C5"/>
    <w:p w14:paraId="70FEB7BB" w14:textId="77777777" w:rsidR="00943714" w:rsidRDefault="00943714" w:rsidP="00B3069A">
      <w:pPr>
        <w:spacing w:line="480" w:lineRule="auto"/>
        <w:ind w:firstLine="720"/>
        <w:jc w:val="both"/>
        <w:rPr>
          <w:rFonts w:ascii="Times New Roman" w:hAnsi="Times New Roman" w:cs="Times New Roman"/>
          <w:sz w:val="24"/>
          <w:szCs w:val="24"/>
        </w:rPr>
      </w:pPr>
    </w:p>
    <w:p w14:paraId="5B104ED4" w14:textId="77777777" w:rsidR="00943714" w:rsidRDefault="00943714" w:rsidP="00B3069A">
      <w:pPr>
        <w:spacing w:line="480" w:lineRule="auto"/>
        <w:ind w:firstLine="720"/>
        <w:jc w:val="both"/>
        <w:rPr>
          <w:rFonts w:ascii="Times New Roman" w:hAnsi="Times New Roman" w:cs="Times New Roman"/>
          <w:sz w:val="24"/>
          <w:szCs w:val="24"/>
        </w:rPr>
      </w:pPr>
    </w:p>
    <w:p w14:paraId="54938EBB" w14:textId="77777777" w:rsidR="00943714" w:rsidRDefault="00943714" w:rsidP="00B3069A">
      <w:pPr>
        <w:spacing w:line="480" w:lineRule="auto"/>
        <w:ind w:firstLine="720"/>
        <w:jc w:val="both"/>
        <w:rPr>
          <w:rFonts w:ascii="Times New Roman" w:hAnsi="Times New Roman" w:cs="Times New Roman"/>
          <w:sz w:val="24"/>
          <w:szCs w:val="24"/>
        </w:rPr>
      </w:pPr>
    </w:p>
    <w:p w14:paraId="550FF01E" w14:textId="77777777" w:rsidR="00943714" w:rsidRDefault="00943714" w:rsidP="00B3069A">
      <w:pPr>
        <w:spacing w:line="480" w:lineRule="auto"/>
        <w:ind w:firstLine="720"/>
        <w:jc w:val="both"/>
        <w:rPr>
          <w:rFonts w:ascii="Times New Roman" w:hAnsi="Times New Roman" w:cs="Times New Roman"/>
          <w:sz w:val="24"/>
          <w:szCs w:val="24"/>
        </w:rPr>
      </w:pPr>
    </w:p>
    <w:p w14:paraId="41C49E0D" w14:textId="3BD77E2A" w:rsidR="00B3069A" w:rsidRPr="00235AD1" w:rsidRDefault="00551556" w:rsidP="00B3069A">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w:t>
      </w:r>
      <w:r w:rsidRPr="00235AD1">
        <w:rPr>
          <w:rFonts w:ascii="Times New Roman" w:hAnsi="Times New Roman" w:cs="Times New Roman"/>
          <w:b/>
          <w:bCs/>
          <w:sz w:val="24"/>
          <w:szCs w:val="24"/>
        </w:rPr>
        <w:t>Fig</w:t>
      </w:r>
      <w:r w:rsidR="00910616"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910616" w:rsidRPr="00235AD1">
        <w:rPr>
          <w:rFonts w:ascii="Times New Roman" w:hAnsi="Times New Roman" w:cs="Times New Roman"/>
          <w:b/>
          <w:bCs/>
          <w:sz w:val="24"/>
          <w:szCs w:val="24"/>
        </w:rPr>
        <w:t>6.</w:t>
      </w:r>
      <w:r w:rsidRPr="00235AD1">
        <w:rPr>
          <w:rFonts w:ascii="Times New Roman" w:hAnsi="Times New Roman" w:cs="Times New Roman"/>
          <w:b/>
          <w:bCs/>
          <w:sz w:val="24"/>
          <w:szCs w:val="24"/>
        </w:rPr>
        <w:t>5a</w:t>
      </w:r>
      <w:r w:rsidRPr="00235AD1">
        <w:rPr>
          <w:rFonts w:ascii="Times New Roman" w:hAnsi="Times New Roman" w:cs="Times New Roman"/>
          <w:sz w:val="24"/>
          <w:szCs w:val="24"/>
        </w:rPr>
        <w:t>) at a fluence of 5×10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in agreement to previous work on similar pyrochlore compounds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A qualitative comparison of SXRD patterns with the other weberite-type oxides (</w:t>
      </w:r>
      <w:r w:rsidRPr="00235AD1">
        <w:rPr>
          <w:rFonts w:ascii="Times New Roman" w:hAnsi="Times New Roman" w:cs="Times New Roman"/>
          <w:b/>
          <w:bCs/>
          <w:sz w:val="24"/>
          <w:szCs w:val="24"/>
        </w:rPr>
        <w:t>Fig</w:t>
      </w:r>
      <w:r w:rsidR="004341BC" w:rsidRPr="00235AD1">
        <w:rPr>
          <w:rFonts w:ascii="Times New Roman" w:hAnsi="Times New Roman" w:cs="Times New Roman"/>
          <w:b/>
          <w:bCs/>
          <w:sz w:val="24"/>
          <w:szCs w:val="24"/>
        </w:rPr>
        <w:t>ures 6.</w:t>
      </w:r>
      <w:r w:rsidRPr="00235AD1">
        <w:rPr>
          <w:rFonts w:ascii="Times New Roman" w:hAnsi="Times New Roman" w:cs="Times New Roman"/>
          <w:b/>
          <w:bCs/>
          <w:sz w:val="24"/>
          <w:szCs w:val="24"/>
        </w:rPr>
        <w:t>1</w:t>
      </w:r>
      <w:r w:rsidRPr="00235AD1">
        <w:rPr>
          <w:rFonts w:ascii="Times New Roman" w:hAnsi="Times New Roman" w:cs="Times New Roman"/>
          <w:sz w:val="24"/>
          <w:szCs w:val="24"/>
        </w:rPr>
        <w:t xml:space="preserve"> and </w:t>
      </w:r>
      <w:r w:rsidR="004341BC" w:rsidRPr="00235AD1">
        <w:rPr>
          <w:rFonts w:ascii="Times New Roman" w:hAnsi="Times New Roman" w:cs="Times New Roman"/>
          <w:b/>
          <w:bCs/>
          <w:sz w:val="24"/>
          <w:szCs w:val="24"/>
        </w:rPr>
        <w:t>6.</w:t>
      </w:r>
      <w:r w:rsidRPr="00235AD1">
        <w:rPr>
          <w:rFonts w:ascii="Times New Roman" w:hAnsi="Times New Roman" w:cs="Times New Roman"/>
          <w:b/>
          <w:bCs/>
          <w:sz w:val="24"/>
          <w:szCs w:val="24"/>
        </w:rPr>
        <w:t>3</w:t>
      </w:r>
      <w:r w:rsidRPr="00235AD1">
        <w:rPr>
          <w:rFonts w:ascii="Times New Roman" w:hAnsi="Times New Roman" w:cs="Times New Roman"/>
          <w:sz w:val="24"/>
          <w:szCs w:val="24"/>
        </w:rPr>
        <w:t>) shows that the increase in amorphous phase with fluence is comparable to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NbO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F9507F"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F9507F" w:rsidRPr="00235AD1">
        <w:rPr>
          <w:rFonts w:ascii="Times New Roman" w:hAnsi="Times New Roman" w:cs="Times New Roman"/>
          <w:b/>
          <w:bCs/>
          <w:sz w:val="24"/>
          <w:szCs w:val="24"/>
        </w:rPr>
        <w:t>6.</w:t>
      </w:r>
      <w:r w:rsidRPr="00235AD1">
        <w:rPr>
          <w:rFonts w:ascii="Times New Roman" w:hAnsi="Times New Roman" w:cs="Times New Roman"/>
          <w:b/>
          <w:bCs/>
          <w:sz w:val="24"/>
          <w:szCs w:val="24"/>
        </w:rPr>
        <w:t>3a</w:t>
      </w:r>
      <w:r w:rsidRPr="00235AD1">
        <w:rPr>
          <w:rFonts w:ascii="Times New Roman" w:hAnsi="Times New Roman" w:cs="Times New Roman"/>
          <w:sz w:val="24"/>
          <w:szCs w:val="24"/>
        </w:rPr>
        <w:t>). The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sample is distinctly more resistant against amorphization than the other weberite-type tantalates (except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which shows evidence of an X-type crystalline phase) and it retains some level of crystallinity up to a fluence of 1×10</w:t>
      </w:r>
      <w:r w:rsidRPr="00235AD1">
        <w:rPr>
          <w:rFonts w:ascii="Times New Roman" w:hAnsi="Times New Roman" w:cs="Times New Roman"/>
          <w:sz w:val="24"/>
          <w:szCs w:val="24"/>
          <w:vertAlign w:val="superscript"/>
        </w:rPr>
        <w:t>13</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F9507F"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F9507F" w:rsidRPr="00235AD1">
        <w:rPr>
          <w:rFonts w:ascii="Times New Roman" w:hAnsi="Times New Roman" w:cs="Times New Roman"/>
          <w:b/>
          <w:bCs/>
          <w:sz w:val="24"/>
          <w:szCs w:val="24"/>
        </w:rPr>
        <w:t>6.</w:t>
      </w:r>
      <w:r w:rsidRPr="00235AD1">
        <w:rPr>
          <w:rFonts w:ascii="Times New Roman" w:hAnsi="Times New Roman" w:cs="Times New Roman"/>
          <w:b/>
          <w:bCs/>
          <w:sz w:val="24"/>
          <w:szCs w:val="24"/>
        </w:rPr>
        <w:t>5b</w:t>
      </w:r>
      <w:r w:rsidRPr="00235AD1">
        <w:rPr>
          <w:rFonts w:ascii="Times New Roman" w:hAnsi="Times New Roman" w:cs="Times New Roman"/>
          <w:sz w:val="24"/>
          <w:szCs w:val="24"/>
        </w:rPr>
        <w:t>). The disordered fluorite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is the only compound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the entire irradiation series that does not show any evidence of </w:t>
      </w:r>
      <w:r w:rsidRPr="00235AD1">
        <w:rPr>
          <w:rFonts w:ascii="Times New Roman" w:hAnsi="Times New Roman" w:cs="Times New Roman"/>
          <w:color w:val="000000"/>
          <w:sz w:val="24"/>
          <w:szCs w:val="24"/>
        </w:rPr>
        <w:t>amorphization,</w:t>
      </w:r>
      <w:r w:rsidRPr="00235AD1">
        <w:rPr>
          <w:rFonts w:ascii="Times New Roman" w:hAnsi="Times New Roman" w:cs="Times New Roman"/>
          <w:sz w:val="24"/>
          <w:szCs w:val="24"/>
        </w:rPr>
        <w:t xml:space="preserve"> and the crystalline Bragg peaks in the XRD patterns show only small peak broadening </w:t>
      </w:r>
      <w:r w:rsidRPr="00235AD1">
        <w:rPr>
          <w:rFonts w:ascii="Times New Roman" w:hAnsi="Times New Roman" w:cs="Times New Roman"/>
          <w:color w:val="000000"/>
          <w:sz w:val="24"/>
          <w:szCs w:val="24"/>
        </w:rPr>
        <w:t>and reduction in</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intensities</w:t>
      </w:r>
      <w:r w:rsidRPr="00235AD1">
        <w:rPr>
          <w:rFonts w:ascii="Times New Roman" w:hAnsi="Times New Roman" w:cs="Times New Roman"/>
          <w:sz w:val="24"/>
          <w:szCs w:val="24"/>
        </w:rPr>
        <w:t xml:space="preserve"> up to 5×10</w:t>
      </w:r>
      <w:r w:rsidRPr="00235AD1">
        <w:rPr>
          <w:rFonts w:ascii="Times New Roman" w:hAnsi="Times New Roman" w:cs="Times New Roman"/>
          <w:sz w:val="24"/>
          <w:szCs w:val="24"/>
          <w:vertAlign w:val="superscript"/>
        </w:rPr>
        <w:t>13</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F9507F"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F9507F" w:rsidRPr="00235AD1">
        <w:rPr>
          <w:rFonts w:ascii="Times New Roman" w:hAnsi="Times New Roman" w:cs="Times New Roman"/>
          <w:b/>
          <w:bCs/>
          <w:sz w:val="24"/>
          <w:szCs w:val="24"/>
        </w:rPr>
        <w:t>6.</w:t>
      </w:r>
      <w:r w:rsidRPr="00235AD1">
        <w:rPr>
          <w:rFonts w:ascii="Times New Roman" w:hAnsi="Times New Roman" w:cs="Times New Roman"/>
          <w:b/>
          <w:bCs/>
          <w:sz w:val="24"/>
          <w:szCs w:val="24"/>
        </w:rPr>
        <w:t>5c</w:t>
      </w:r>
      <w:r w:rsidRPr="00235AD1">
        <w:rPr>
          <w:rFonts w:ascii="Times New Roman" w:hAnsi="Times New Roman" w:cs="Times New Roman"/>
          <w:sz w:val="24"/>
          <w:szCs w:val="24"/>
        </w:rPr>
        <w:t>). This agrees well with swift heavy ion irradiation studies of other disordered zirconate pyrochlores, such as Gd</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vertAlign w:val="subscript"/>
        </w:rPr>
        <w:fldChar w:fldCharType="begin" w:fldLock="1"/>
      </w:r>
      <w:r w:rsidR="004C03C8" w:rsidRPr="00235AD1">
        <w:rPr>
          <w:rFonts w:ascii="Times New Roman" w:hAnsi="Times New Roman" w:cs="Times New Roman"/>
          <w:sz w:val="24"/>
          <w:szCs w:val="24"/>
          <w:vertAlign w:val="subscript"/>
        </w:rPr>
        <w:instrText>ADDIN CSL_CITATION {"citationItems":[{"id":"ITEM-1","itemData":{"DOI":"10.1557/jmr.2009.0151","ISSN":"08842914","abstract":"The isometric, pyrochlore structure type, A 2B 2O 7, exhibits a wide variety of properties that find application in a large number of different technologies, from electrolytes in solid oxide fuel cells to actinide-bearing compositions that can be used as nuclear waste forms or inert matrix nuclear fuels. Swift xenon ions (1.43 GeV) have been used to systematically modify different compositions in the Gd 2Zr 2-xTi xO 7 binary at the nanoscale by radiation-induced phase transitions that include the crystalline-to-amorphous and order-disorder structural transformations. Synchrotron x-ray diffraction, Raman spectroscopy, and transmission electron microscopy provide a complete and consistent description of structural changes induced by the swift heavy ions and demonstrate that the response of pyrochlore depends strongly on chemical composition. The high and dense electronic energy deposition primarily results in amorphization of Ti-rich pyrochlore; whereas the formation of the fully disordered, defect-fluorite structure is the dominant process for Zr-rich pyrochlore. © 2009 Materials Research Society.","author":[{"dropping-particle":"","family":"Lang","given":"M.","non-dropping-particle":"","parse-names":false,"suffix":""},{"dropping-particle":"","family":"Zhang","given":"F. X.","non-dropping-particle":"","parse-names":false,"suffix":""},{"dropping-particle":"","family":"Ewing","given":"R. C.","non-dropping-particle":"","parse-names":false,"suffix":""},{"dropping-particle":"","family":"Lian","given":"Jie","non-dropping-particle":"","parse-names":false,"suffix":""},{"dropping-particle":"","family":"Trautmann","given":"Christina","non-dropping-particle":"","parse-names":false,"suffix":""},{"dropping-particle":"","family":"Wang","given":"Zhongwu","non-dropping-particle":"","parse-names":false,"suffix":""}],"container-title":"Journal of Materials Research","id":"ITEM-1","issue":"4","issued":{"date-parts":[["2009"]]},"page":"1322-1334","title":"Structural modifications of Gd 2Zr 2-xTi xO 7 pyrochlore induced by swift heavy ions: Disordering and amorphization","type":"article-journal","volume":"24"},"uris":["http://www.mendeley.com/documents/?uuid=cb156385-6a89-424b-94f2-7b960d07dc23"]}],"mendeley":{"formattedCitation":"[10]","plainTextFormattedCitation":"[10]","previouslyFormattedCitation":"[23]"},"properties":{"noteIndex":0},"schema":"https://github.com/citation-style-language/schema/raw/master/csl-citation.json"}</w:instrText>
      </w:r>
      <w:r w:rsidRPr="00235AD1">
        <w:rPr>
          <w:rFonts w:ascii="Times New Roman" w:hAnsi="Times New Roman" w:cs="Times New Roman"/>
          <w:sz w:val="24"/>
          <w:szCs w:val="24"/>
          <w:vertAlign w:val="subscript"/>
        </w:rPr>
        <w:fldChar w:fldCharType="separate"/>
      </w:r>
      <w:r w:rsidR="004C03C8" w:rsidRPr="00235AD1">
        <w:rPr>
          <w:rFonts w:ascii="Times New Roman" w:hAnsi="Times New Roman" w:cs="Times New Roman"/>
          <w:noProof/>
          <w:sz w:val="24"/>
          <w:szCs w:val="24"/>
        </w:rPr>
        <w:t>[10]</w:t>
      </w:r>
      <w:r w:rsidRPr="00235AD1">
        <w:rPr>
          <w:rFonts w:ascii="Times New Roman" w:hAnsi="Times New Roman" w:cs="Times New Roman"/>
          <w:sz w:val="24"/>
          <w:szCs w:val="24"/>
          <w:vertAlign w:val="subscript"/>
        </w:rPr>
        <w:fldChar w:fldCharType="end"/>
      </w:r>
      <w:r w:rsidRPr="00235AD1">
        <w:rPr>
          <w:rFonts w:ascii="Times New Roman" w:hAnsi="Times New Roman" w:cs="Times New Roman"/>
          <w:sz w:val="24"/>
          <w:szCs w:val="24"/>
        </w:rPr>
        <w:t>. The weberite-type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also has the same defect-fluorite structure, but shows evidence of amorphization under ion irradiation, </w:t>
      </w:r>
      <w:r w:rsidRPr="00235AD1">
        <w:rPr>
          <w:rFonts w:ascii="Times New Roman" w:hAnsi="Times New Roman" w:cs="Times New Roman"/>
          <w:color w:val="000000"/>
          <w:sz w:val="24"/>
          <w:szCs w:val="24"/>
        </w:rPr>
        <w:t>suggesting</w:t>
      </w:r>
      <w:r w:rsidRPr="00235AD1">
        <w:rPr>
          <w:rFonts w:ascii="Times New Roman" w:hAnsi="Times New Roman" w:cs="Times New Roman"/>
          <w:sz w:val="24"/>
          <w:szCs w:val="24"/>
        </w:rPr>
        <w:t xml:space="preserve"> that stoichiometry and/or chemical composition are critical components of amorphization resistance.</w:t>
      </w:r>
      <w:r w:rsidR="00B3069A" w:rsidRPr="00235AD1">
        <w:rPr>
          <w:rFonts w:ascii="Times New Roman" w:hAnsi="Times New Roman" w:cs="Times New Roman"/>
          <w:sz w:val="24"/>
          <w:szCs w:val="24"/>
        </w:rPr>
        <w:t xml:space="preserve"> The same peak deconvolution procedure was used as before to extract the amorphous phase fraction for Sr</w:t>
      </w:r>
      <w:r w:rsidR="00B3069A" w:rsidRPr="00235AD1">
        <w:rPr>
          <w:rFonts w:ascii="Times New Roman" w:hAnsi="Times New Roman" w:cs="Times New Roman"/>
          <w:sz w:val="24"/>
          <w:szCs w:val="24"/>
          <w:vertAlign w:val="subscript"/>
        </w:rPr>
        <w:t>2</w:t>
      </w:r>
      <w:r w:rsidR="00B3069A" w:rsidRPr="00235AD1">
        <w:rPr>
          <w:rFonts w:ascii="Times New Roman" w:hAnsi="Times New Roman" w:cs="Times New Roman"/>
          <w:sz w:val="24"/>
          <w:szCs w:val="24"/>
        </w:rPr>
        <w:t>Sb</w:t>
      </w:r>
      <w:r w:rsidR="00B3069A" w:rsidRPr="00235AD1">
        <w:rPr>
          <w:rFonts w:ascii="Times New Roman" w:hAnsi="Times New Roman" w:cs="Times New Roman"/>
          <w:sz w:val="24"/>
          <w:szCs w:val="24"/>
          <w:vertAlign w:val="subscript"/>
        </w:rPr>
        <w:t>2</w:t>
      </w:r>
      <w:r w:rsidR="00B3069A" w:rsidRPr="00235AD1">
        <w:rPr>
          <w:rFonts w:ascii="Times New Roman" w:hAnsi="Times New Roman" w:cs="Times New Roman"/>
          <w:sz w:val="24"/>
          <w:szCs w:val="24"/>
        </w:rPr>
        <w:t>O</w:t>
      </w:r>
      <w:r w:rsidR="00B3069A" w:rsidRPr="00235AD1">
        <w:rPr>
          <w:rFonts w:ascii="Times New Roman" w:hAnsi="Times New Roman" w:cs="Times New Roman"/>
          <w:sz w:val="24"/>
          <w:szCs w:val="24"/>
          <w:vertAlign w:val="subscript"/>
        </w:rPr>
        <w:t>7</w:t>
      </w:r>
      <w:r w:rsidR="00B3069A" w:rsidRPr="00235AD1">
        <w:rPr>
          <w:rFonts w:ascii="Times New Roman" w:hAnsi="Times New Roman" w:cs="Times New Roman"/>
          <w:sz w:val="24"/>
          <w:szCs w:val="24"/>
        </w:rPr>
        <w:t>, Y</w:t>
      </w:r>
      <w:r w:rsidR="00B3069A" w:rsidRPr="00235AD1">
        <w:rPr>
          <w:rFonts w:ascii="Times New Roman" w:hAnsi="Times New Roman" w:cs="Times New Roman"/>
          <w:sz w:val="24"/>
          <w:szCs w:val="24"/>
          <w:vertAlign w:val="subscript"/>
        </w:rPr>
        <w:t>3</w:t>
      </w:r>
      <w:r w:rsidR="00B3069A" w:rsidRPr="00235AD1">
        <w:rPr>
          <w:rFonts w:ascii="Times New Roman" w:hAnsi="Times New Roman" w:cs="Times New Roman"/>
          <w:sz w:val="24"/>
          <w:szCs w:val="24"/>
        </w:rPr>
        <w:t>TaO</w:t>
      </w:r>
      <w:r w:rsidR="00B3069A" w:rsidRPr="00235AD1">
        <w:rPr>
          <w:rFonts w:ascii="Times New Roman" w:hAnsi="Times New Roman" w:cs="Times New Roman"/>
          <w:sz w:val="24"/>
          <w:szCs w:val="24"/>
          <w:vertAlign w:val="subscript"/>
        </w:rPr>
        <w:t>7</w:t>
      </w:r>
      <w:r w:rsidR="00B3069A" w:rsidRPr="00235AD1">
        <w:rPr>
          <w:rFonts w:ascii="Times New Roman" w:hAnsi="Times New Roman" w:cs="Times New Roman"/>
          <w:sz w:val="24"/>
          <w:szCs w:val="24"/>
        </w:rPr>
        <w:t>, and Ho</w:t>
      </w:r>
      <w:r w:rsidR="00B3069A" w:rsidRPr="00235AD1">
        <w:rPr>
          <w:rFonts w:ascii="Times New Roman" w:hAnsi="Times New Roman" w:cs="Times New Roman"/>
          <w:sz w:val="24"/>
          <w:szCs w:val="24"/>
          <w:vertAlign w:val="subscript"/>
        </w:rPr>
        <w:t>2</w:t>
      </w:r>
      <w:r w:rsidR="00B3069A" w:rsidRPr="00235AD1">
        <w:rPr>
          <w:rFonts w:ascii="Times New Roman" w:hAnsi="Times New Roman" w:cs="Times New Roman"/>
          <w:sz w:val="24"/>
          <w:szCs w:val="24"/>
        </w:rPr>
        <w:t>Ti</w:t>
      </w:r>
      <w:r w:rsidR="00B3069A" w:rsidRPr="00235AD1">
        <w:rPr>
          <w:rFonts w:ascii="Times New Roman" w:hAnsi="Times New Roman" w:cs="Times New Roman"/>
          <w:sz w:val="24"/>
          <w:szCs w:val="24"/>
          <w:vertAlign w:val="subscript"/>
        </w:rPr>
        <w:t>2</w:t>
      </w:r>
      <w:r w:rsidR="00B3069A" w:rsidRPr="00235AD1">
        <w:rPr>
          <w:rFonts w:ascii="Times New Roman" w:hAnsi="Times New Roman" w:cs="Times New Roman"/>
          <w:sz w:val="24"/>
          <w:szCs w:val="24"/>
        </w:rPr>
        <w:t>O</w:t>
      </w:r>
      <w:r w:rsidR="00B3069A" w:rsidRPr="00235AD1">
        <w:rPr>
          <w:rFonts w:ascii="Times New Roman" w:hAnsi="Times New Roman" w:cs="Times New Roman"/>
          <w:sz w:val="24"/>
          <w:szCs w:val="24"/>
          <w:vertAlign w:val="subscript"/>
        </w:rPr>
        <w:t>7</w:t>
      </w:r>
      <w:r w:rsidR="00B3069A" w:rsidRPr="00235AD1">
        <w:rPr>
          <w:rFonts w:ascii="Times New Roman" w:hAnsi="Times New Roman" w:cs="Times New Roman"/>
          <w:sz w:val="24"/>
          <w:szCs w:val="24"/>
        </w:rPr>
        <w:t xml:space="preserve"> and the fluence-dependent evolution is well described by a single impact behavior (</w:t>
      </w:r>
      <w:r w:rsidR="00B3069A" w:rsidRPr="00235AD1">
        <w:rPr>
          <w:rFonts w:ascii="Times New Roman" w:hAnsi="Times New Roman" w:cs="Times New Roman"/>
          <w:b/>
          <w:bCs/>
          <w:sz w:val="24"/>
          <w:szCs w:val="24"/>
        </w:rPr>
        <w:t>Fig</w:t>
      </w:r>
      <w:r w:rsidR="005F1E82" w:rsidRPr="00235AD1">
        <w:rPr>
          <w:rFonts w:ascii="Times New Roman" w:hAnsi="Times New Roman" w:cs="Times New Roman"/>
          <w:b/>
          <w:bCs/>
          <w:sz w:val="24"/>
          <w:szCs w:val="24"/>
        </w:rPr>
        <w:t>ure</w:t>
      </w:r>
      <w:r w:rsidR="00B3069A" w:rsidRPr="00235AD1">
        <w:rPr>
          <w:rFonts w:ascii="Times New Roman" w:hAnsi="Times New Roman" w:cs="Times New Roman"/>
          <w:b/>
          <w:bCs/>
          <w:sz w:val="24"/>
          <w:szCs w:val="24"/>
        </w:rPr>
        <w:t xml:space="preserve"> </w:t>
      </w:r>
      <w:r w:rsidR="00B52F5E" w:rsidRPr="00235AD1">
        <w:rPr>
          <w:rFonts w:ascii="Times New Roman" w:hAnsi="Times New Roman" w:cs="Times New Roman"/>
          <w:b/>
          <w:bCs/>
          <w:sz w:val="24"/>
          <w:szCs w:val="24"/>
        </w:rPr>
        <w:t>6.</w:t>
      </w:r>
      <w:r w:rsidR="00B3069A" w:rsidRPr="00235AD1">
        <w:rPr>
          <w:rFonts w:ascii="Times New Roman" w:hAnsi="Times New Roman" w:cs="Times New Roman"/>
          <w:b/>
          <w:bCs/>
          <w:sz w:val="24"/>
          <w:szCs w:val="24"/>
        </w:rPr>
        <w:t>6</w:t>
      </w:r>
      <w:r w:rsidR="00B3069A" w:rsidRPr="00235AD1">
        <w:rPr>
          <w:rFonts w:ascii="Times New Roman" w:hAnsi="Times New Roman" w:cs="Times New Roman"/>
          <w:sz w:val="24"/>
          <w:szCs w:val="24"/>
        </w:rPr>
        <w:t xml:space="preserve">). A summary of the amorphous phase fractions of all materials at each fluence step is shown in </w:t>
      </w:r>
      <w:r w:rsidR="00B3069A" w:rsidRPr="00235AD1">
        <w:rPr>
          <w:rFonts w:ascii="Times New Roman" w:hAnsi="Times New Roman" w:cs="Times New Roman"/>
          <w:b/>
          <w:bCs/>
          <w:sz w:val="24"/>
          <w:szCs w:val="24"/>
        </w:rPr>
        <w:t xml:space="preserve">Figure </w:t>
      </w:r>
      <w:r w:rsidR="0014617C" w:rsidRPr="00235AD1">
        <w:rPr>
          <w:rFonts w:ascii="Times New Roman" w:hAnsi="Times New Roman" w:cs="Times New Roman"/>
          <w:b/>
          <w:bCs/>
          <w:sz w:val="24"/>
          <w:szCs w:val="24"/>
        </w:rPr>
        <w:t>6.</w:t>
      </w:r>
      <w:r w:rsidR="00B3069A" w:rsidRPr="00235AD1">
        <w:rPr>
          <w:rFonts w:ascii="Times New Roman" w:hAnsi="Times New Roman" w:cs="Times New Roman"/>
          <w:b/>
          <w:bCs/>
          <w:sz w:val="24"/>
          <w:szCs w:val="24"/>
        </w:rPr>
        <w:t>7</w:t>
      </w:r>
      <w:r w:rsidR="00B3069A" w:rsidRPr="00235AD1">
        <w:rPr>
          <w:rFonts w:ascii="Times New Roman" w:hAnsi="Times New Roman" w:cs="Times New Roman"/>
          <w:sz w:val="24"/>
          <w:szCs w:val="24"/>
        </w:rPr>
        <w:t xml:space="preserve">, along </w:t>
      </w:r>
      <w:r w:rsidR="00B3069A" w:rsidRPr="00235AD1">
        <w:rPr>
          <w:rFonts w:ascii="Times New Roman" w:hAnsi="Times New Roman" w:cs="Times New Roman"/>
          <w:color w:val="000000"/>
          <w:sz w:val="24"/>
          <w:szCs w:val="24"/>
        </w:rPr>
        <w:t>with the</w:t>
      </w:r>
      <w:r w:rsidR="00B3069A" w:rsidRPr="00235AD1">
        <w:rPr>
          <w:rFonts w:ascii="Times New Roman" w:hAnsi="Times New Roman" w:cs="Times New Roman"/>
          <w:sz w:val="24"/>
          <w:szCs w:val="24"/>
        </w:rPr>
        <w:t xml:space="preserve"> fits based on the heterogeneous damage accumulation model for Yb</w:t>
      </w:r>
      <w:r w:rsidR="00B3069A" w:rsidRPr="00235AD1">
        <w:rPr>
          <w:rFonts w:ascii="Times New Roman" w:hAnsi="Times New Roman" w:cs="Times New Roman"/>
          <w:sz w:val="24"/>
          <w:szCs w:val="24"/>
          <w:vertAlign w:val="subscript"/>
        </w:rPr>
        <w:t>3</w:t>
      </w:r>
      <w:r w:rsidR="00B3069A" w:rsidRPr="00235AD1">
        <w:rPr>
          <w:rFonts w:ascii="Times New Roman" w:hAnsi="Times New Roman" w:cs="Times New Roman"/>
          <w:sz w:val="24"/>
          <w:szCs w:val="24"/>
        </w:rPr>
        <w:t>TaO</w:t>
      </w:r>
      <w:r w:rsidR="00B3069A" w:rsidRPr="00235AD1">
        <w:rPr>
          <w:rFonts w:ascii="Times New Roman" w:hAnsi="Times New Roman" w:cs="Times New Roman"/>
          <w:sz w:val="24"/>
          <w:szCs w:val="24"/>
          <w:vertAlign w:val="subscript"/>
        </w:rPr>
        <w:t>7</w:t>
      </w:r>
      <w:r w:rsidR="00B3069A" w:rsidRPr="00235AD1">
        <w:rPr>
          <w:rFonts w:ascii="Times New Roman" w:hAnsi="Times New Roman" w:cs="Times New Roman"/>
          <w:sz w:val="24"/>
          <w:szCs w:val="24"/>
        </w:rPr>
        <w:t xml:space="preserve"> and Tb</w:t>
      </w:r>
      <w:r w:rsidR="00B3069A" w:rsidRPr="00235AD1">
        <w:rPr>
          <w:rFonts w:ascii="Times New Roman" w:hAnsi="Times New Roman" w:cs="Times New Roman"/>
          <w:sz w:val="24"/>
          <w:szCs w:val="24"/>
          <w:vertAlign w:val="subscript"/>
        </w:rPr>
        <w:t>3</w:t>
      </w:r>
      <w:r w:rsidR="00B3069A" w:rsidRPr="00235AD1">
        <w:rPr>
          <w:rFonts w:ascii="Times New Roman" w:hAnsi="Times New Roman" w:cs="Times New Roman"/>
          <w:sz w:val="24"/>
          <w:szCs w:val="24"/>
        </w:rPr>
        <w:t>SnO</w:t>
      </w:r>
      <w:r w:rsidR="00B3069A" w:rsidRPr="00235AD1">
        <w:rPr>
          <w:rFonts w:ascii="Times New Roman" w:hAnsi="Times New Roman" w:cs="Times New Roman"/>
          <w:sz w:val="24"/>
          <w:szCs w:val="24"/>
          <w:vertAlign w:val="subscript"/>
        </w:rPr>
        <w:t>7</w:t>
      </w:r>
      <w:r w:rsidR="00B3069A" w:rsidRPr="00235AD1">
        <w:rPr>
          <w:rFonts w:ascii="Times New Roman" w:hAnsi="Times New Roman" w:cs="Times New Roman"/>
          <w:sz w:val="24"/>
          <w:szCs w:val="24"/>
        </w:rPr>
        <w:t xml:space="preserve"> as well as the single impact model for all other materials. </w:t>
      </w:r>
    </w:p>
    <w:p w14:paraId="158D5375" w14:textId="77777777" w:rsidR="001B7C24" w:rsidRDefault="005F1E82" w:rsidP="00B3069A">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Irradiation with 946 MeV Au ions reveals a large variation </w:t>
      </w:r>
      <w:r w:rsidRPr="00235AD1">
        <w:rPr>
          <w:rFonts w:ascii="Times New Roman" w:hAnsi="Times New Roman" w:cs="Times New Roman"/>
          <w:color w:val="000000"/>
          <w:sz w:val="24"/>
          <w:szCs w:val="24"/>
        </w:rPr>
        <w:t>in the</w:t>
      </w:r>
      <w:r w:rsidRPr="00235AD1">
        <w:rPr>
          <w:rFonts w:ascii="Times New Roman" w:hAnsi="Times New Roman" w:cs="Times New Roman"/>
          <w:sz w:val="24"/>
          <w:szCs w:val="24"/>
        </w:rPr>
        <w:t xml:space="preserve"> radiation response of weberite-type oxides of different chemical composition. Each material shows </w:t>
      </w:r>
      <w:r w:rsidRPr="00235AD1">
        <w:rPr>
          <w:rFonts w:ascii="Times New Roman" w:hAnsi="Times New Roman" w:cs="Times New Roman"/>
          <w:color w:val="000000"/>
          <w:sz w:val="24"/>
          <w:szCs w:val="24"/>
        </w:rPr>
        <w:t>single-impact</w:t>
      </w:r>
      <w:r w:rsidRPr="00235AD1">
        <w:rPr>
          <w:rFonts w:ascii="Times New Roman" w:hAnsi="Times New Roman" w:cs="Times New Roman"/>
          <w:sz w:val="24"/>
          <w:szCs w:val="24"/>
        </w:rPr>
        <w:t xml:space="preserve"> amorphization (Eq. </w:t>
      </w:r>
      <w:r w:rsidR="00697F59" w:rsidRPr="00235AD1">
        <w:rPr>
          <w:rFonts w:ascii="Times New Roman" w:hAnsi="Times New Roman" w:cs="Times New Roman"/>
          <w:sz w:val="24"/>
          <w:szCs w:val="24"/>
        </w:rPr>
        <w:t>3.5</w:t>
      </w:r>
      <w:r w:rsidR="009B3C9B" w:rsidRPr="00235AD1">
        <w:rPr>
          <w:rFonts w:ascii="Times New Roman" w:hAnsi="Times New Roman" w:cs="Times New Roman"/>
          <w:sz w:val="24"/>
          <w:szCs w:val="24"/>
        </w:rPr>
        <w:t>.</w:t>
      </w:r>
      <w:r w:rsidRPr="00235AD1">
        <w:rPr>
          <w:rFonts w:ascii="Times New Roman" w:hAnsi="Times New Roman" w:cs="Times New Roman"/>
          <w:sz w:val="24"/>
          <w:szCs w:val="24"/>
        </w:rPr>
        <w:t xml:space="preserve">) with only two compounds </w:t>
      </w:r>
      <w:r w:rsidRPr="00235AD1">
        <w:rPr>
          <w:rFonts w:ascii="Times New Roman" w:hAnsi="Times New Roman" w:cs="Times New Roman"/>
          <w:color w:val="000000"/>
          <w:sz w:val="24"/>
          <w:szCs w:val="24"/>
        </w:rPr>
        <w:t>that exhibit</w:t>
      </w:r>
      <w:r w:rsidRPr="00235AD1">
        <w:rPr>
          <w:rFonts w:ascii="Times New Roman" w:hAnsi="Times New Roman" w:cs="Times New Roman"/>
          <w:sz w:val="24"/>
          <w:szCs w:val="24"/>
        </w:rPr>
        <w:t xml:space="preserve"> additional evidence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crystalline to crystalline</w:t>
      </w:r>
      <w:r w:rsidRPr="00235AD1">
        <w:rPr>
          <w:rFonts w:ascii="Times New Roman" w:hAnsi="Times New Roman" w:cs="Times New Roman"/>
          <w:sz w:val="24"/>
          <w:szCs w:val="24"/>
        </w:rPr>
        <w:t xml:space="preserve"> transformation and a more complex track morphology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SnO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To </w:t>
      </w:r>
    </w:p>
    <w:p w14:paraId="54770A97" w14:textId="77777777" w:rsidR="001B7C24" w:rsidRPr="00235AD1" w:rsidRDefault="001B7C24" w:rsidP="001B7C24">
      <w:pPr>
        <w:spacing w:line="480" w:lineRule="auto"/>
        <w:jc w:val="center"/>
        <w:rPr>
          <w:rFonts w:ascii="Times New Roman" w:hAnsi="Times New Roman" w:cs="Times New Roman"/>
          <w:sz w:val="24"/>
          <w:szCs w:val="24"/>
        </w:rPr>
      </w:pPr>
      <w:r w:rsidRPr="00235AD1">
        <w:rPr>
          <w:noProof/>
        </w:rPr>
        <w:lastRenderedPageBreak/>
        <w:drawing>
          <wp:inline distT="0" distB="0" distL="0" distR="0" wp14:anchorId="65CEA106" wp14:editId="430446E9">
            <wp:extent cx="4800000" cy="3600000"/>
            <wp:effectExtent l="0" t="0" r="635" b="0"/>
            <wp:docPr id="1291268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68425" name="Picture 5"/>
                    <pic:cNvPicPr>
                      <a:picLocks noChangeAspect="1" noChangeArrowheads="1"/>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bwMode="auto">
                    <a:xfrm>
                      <a:off x="0" y="0"/>
                      <a:ext cx="4800000" cy="3600000"/>
                    </a:xfrm>
                    <a:prstGeom prst="rect">
                      <a:avLst/>
                    </a:prstGeom>
                  </pic:spPr>
                </pic:pic>
              </a:graphicData>
            </a:graphic>
          </wp:inline>
        </w:drawing>
      </w:r>
    </w:p>
    <w:p w14:paraId="75DE2216" w14:textId="77777777" w:rsidR="001B7C24" w:rsidRDefault="001B7C24" w:rsidP="001B7C24">
      <w:pPr>
        <w:pStyle w:val="Caption"/>
        <w:jc w:val="both"/>
        <w:rPr>
          <w:rFonts w:eastAsiaTheme="minorEastAsia"/>
        </w:rPr>
      </w:pPr>
      <w:bookmarkStart w:id="98" w:name="_Toc152219793"/>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6</w:t>
      </w:r>
      <w:r w:rsidRPr="00235AD1">
        <w:rPr>
          <w:b/>
          <w:bCs/>
        </w:rPr>
        <w:fldChar w:fldCharType="end"/>
      </w:r>
      <w:r w:rsidRPr="00235AD1">
        <w:rPr>
          <w:b/>
          <w:bCs/>
        </w:rPr>
        <w:t>:</w:t>
      </w:r>
      <w:r w:rsidRPr="00235AD1">
        <w:t xml:space="preserve"> Fits of the single impact model (Eq. 3.5) to the ion-induced amorphous fractions for Sr</w:t>
      </w:r>
      <w:r w:rsidRPr="00235AD1">
        <w:rPr>
          <w:vertAlign w:val="subscript"/>
        </w:rPr>
        <w:t>2</w:t>
      </w:r>
      <w:r w:rsidRPr="00235AD1">
        <w:t>Sb</w:t>
      </w:r>
      <w:r w:rsidRPr="00235AD1">
        <w:rPr>
          <w:vertAlign w:val="subscript"/>
        </w:rPr>
        <w:t>2</w:t>
      </w:r>
      <w:r w:rsidRPr="00235AD1">
        <w:t>O</w:t>
      </w:r>
      <w:r w:rsidRPr="00235AD1">
        <w:rPr>
          <w:vertAlign w:val="subscript"/>
        </w:rPr>
        <w:t>7</w:t>
      </w:r>
      <w:r w:rsidRPr="00235AD1">
        <w:t>, Ho</w:t>
      </w:r>
      <w:r w:rsidRPr="00235AD1">
        <w:rPr>
          <w:vertAlign w:val="subscript"/>
        </w:rPr>
        <w:t>2</w:t>
      </w:r>
      <w:r w:rsidRPr="00235AD1">
        <w:t>Ti</w:t>
      </w:r>
      <w:r w:rsidRPr="00235AD1">
        <w:rPr>
          <w:vertAlign w:val="subscript"/>
        </w:rPr>
        <w:t>2</w:t>
      </w:r>
      <w:r w:rsidRPr="00235AD1">
        <w:t>O</w:t>
      </w:r>
      <w:r w:rsidRPr="00235AD1">
        <w:rPr>
          <w:vertAlign w:val="subscript"/>
        </w:rPr>
        <w:t>7</w:t>
      </w:r>
      <w:r w:rsidRPr="00235AD1">
        <w:t>, Y</w:t>
      </w:r>
      <w:r w:rsidRPr="00235AD1">
        <w:rPr>
          <w:vertAlign w:val="subscript"/>
        </w:rPr>
        <w:t>3</w:t>
      </w:r>
      <w:r w:rsidRPr="00235AD1">
        <w:t>TaO</w:t>
      </w:r>
      <w:r w:rsidRPr="00235AD1">
        <w:rPr>
          <w:vertAlign w:val="subscript"/>
        </w:rPr>
        <w:t>7</w:t>
      </w:r>
      <w:r w:rsidRPr="00235AD1">
        <w:t>, and Ho</w:t>
      </w:r>
      <w:r w:rsidRPr="00235AD1">
        <w:rPr>
          <w:vertAlign w:val="subscript"/>
        </w:rPr>
        <w:t>2</w:t>
      </w:r>
      <w:r w:rsidRPr="00235AD1">
        <w:t>Zr</w:t>
      </w:r>
      <w:r w:rsidRPr="00235AD1">
        <w:rPr>
          <w:vertAlign w:val="subscript"/>
        </w:rPr>
        <w:t>2</w:t>
      </w:r>
      <w:r w:rsidRPr="00235AD1">
        <w:t>O</w:t>
      </w:r>
      <w:r w:rsidRPr="00235AD1">
        <w:rPr>
          <w:vertAlign w:val="subscript"/>
        </w:rPr>
        <w:t>7</w:t>
      </w:r>
      <w:r w:rsidRPr="00235AD1">
        <w:rPr>
          <w:rFonts w:eastAsiaTheme="minorEastAsia"/>
        </w:rPr>
        <w:t xml:space="preserve">. Uncertainties in the amorphous fractions arise from the deconvolution of multiple XRD </w:t>
      </w:r>
      <w:r w:rsidRPr="00235AD1">
        <w:rPr>
          <w:rFonts w:eastAsiaTheme="minorEastAsia"/>
          <w:color w:val="000000"/>
        </w:rPr>
        <w:t>patterns,</w:t>
      </w:r>
      <w:r w:rsidRPr="00235AD1">
        <w:rPr>
          <w:rFonts w:eastAsiaTheme="minorEastAsia"/>
        </w:rPr>
        <w:t xml:space="preserve"> and uncertainties in the amorphous cross section arise from fitting of the models to the amorphous fractions.</w:t>
      </w:r>
      <w:bookmarkEnd w:id="98"/>
    </w:p>
    <w:p w14:paraId="4844A266" w14:textId="77777777" w:rsidR="00CB1532" w:rsidRDefault="00CB1532" w:rsidP="00CB1532"/>
    <w:p w14:paraId="66EB4624" w14:textId="77777777" w:rsidR="00CB1532" w:rsidRDefault="00CB1532" w:rsidP="00CB1532"/>
    <w:p w14:paraId="6349AF93" w14:textId="77777777" w:rsidR="00CB1532" w:rsidRDefault="00CB1532" w:rsidP="00CB1532"/>
    <w:p w14:paraId="111B35DA" w14:textId="77777777" w:rsidR="00CB1532" w:rsidRDefault="00CB1532" w:rsidP="00CB1532"/>
    <w:p w14:paraId="48580108" w14:textId="77777777" w:rsidR="00CB1532" w:rsidRDefault="00CB1532" w:rsidP="00CB1532"/>
    <w:p w14:paraId="0B8B02EC" w14:textId="77777777" w:rsidR="00CB1532" w:rsidRDefault="00CB1532" w:rsidP="00CB1532"/>
    <w:p w14:paraId="4D39A215" w14:textId="77777777" w:rsidR="00CB1532" w:rsidRDefault="00CB1532" w:rsidP="00CB1532"/>
    <w:p w14:paraId="5BB12D21" w14:textId="77777777" w:rsidR="00CB1532" w:rsidRDefault="00CB1532" w:rsidP="00CB1532"/>
    <w:p w14:paraId="742BE9E9" w14:textId="77777777" w:rsidR="00CB1532" w:rsidRDefault="00CB1532" w:rsidP="00CB1532"/>
    <w:p w14:paraId="0D0A7509" w14:textId="77777777" w:rsidR="00CB1532" w:rsidRDefault="00CB1532" w:rsidP="00CB1532"/>
    <w:p w14:paraId="3384B214" w14:textId="77777777" w:rsidR="00CB1532" w:rsidRPr="00235AD1" w:rsidRDefault="00CB1532" w:rsidP="00CB1532">
      <w:pPr>
        <w:spacing w:line="480" w:lineRule="auto"/>
        <w:jc w:val="both"/>
        <w:rPr>
          <w:rFonts w:ascii="Times New Roman" w:hAnsi="Times New Roman" w:cs="Times New Roman"/>
          <w:sz w:val="24"/>
          <w:szCs w:val="24"/>
        </w:rPr>
      </w:pPr>
    </w:p>
    <w:p w14:paraId="04B083B5" w14:textId="77777777" w:rsidR="00CB1532" w:rsidRPr="00235AD1" w:rsidRDefault="00CB1532" w:rsidP="00CB1532">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noProof/>
          <w:sz w:val="24"/>
          <w:szCs w:val="24"/>
        </w:rPr>
        <w:lastRenderedPageBreak/>
        <w:drawing>
          <wp:inline distT="0" distB="0" distL="0" distR="0" wp14:anchorId="1F8EBB33" wp14:editId="35E35809">
            <wp:extent cx="4800000" cy="3600000"/>
            <wp:effectExtent l="0" t="0" r="635" b="635"/>
            <wp:docPr id="382542162" name="Graphic 38254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4800000" cy="3600000"/>
                    </a:xfrm>
                    <a:prstGeom prst="rect">
                      <a:avLst/>
                    </a:prstGeom>
                  </pic:spPr>
                </pic:pic>
              </a:graphicData>
            </a:graphic>
          </wp:inline>
        </w:drawing>
      </w:r>
    </w:p>
    <w:p w14:paraId="02B97373" w14:textId="77777777" w:rsidR="00CB1532" w:rsidRPr="00235AD1" w:rsidRDefault="00CB1532" w:rsidP="00CB1532">
      <w:pPr>
        <w:pStyle w:val="Caption"/>
        <w:jc w:val="both"/>
      </w:pPr>
      <w:bookmarkStart w:id="99" w:name="_Toc152219794"/>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7</w:t>
      </w:r>
      <w:r w:rsidRPr="00235AD1">
        <w:rPr>
          <w:b/>
          <w:bCs/>
        </w:rPr>
        <w:fldChar w:fldCharType="end"/>
      </w:r>
      <w:r w:rsidRPr="00235AD1">
        <w:rPr>
          <w:b/>
          <w:bCs/>
        </w:rPr>
        <w:t>:</w:t>
      </w:r>
      <w:r w:rsidRPr="00235AD1">
        <w:t xml:space="preserve"> Summary of ion-induced amorphous fractions (</w:t>
      </w:r>
      <w:r w:rsidRPr="00235AD1">
        <w:rPr>
          <w:i/>
          <w:iCs/>
        </w:rPr>
        <w:t>f</w:t>
      </w:r>
      <w:r w:rsidRPr="00235AD1">
        <w:rPr>
          <w:i/>
          <w:iCs/>
          <w:vertAlign w:val="subscript"/>
        </w:rPr>
        <w:t>a</w:t>
      </w:r>
      <w:r w:rsidRPr="00235AD1">
        <w:t>) in all compounds considered. For most compounds, the amorphous fraction is fit with the single impact model (Eq. 3.5) and shown with the solid line corresponding to the color of the dataset. For Tb</w:t>
      </w:r>
      <w:r w:rsidRPr="00235AD1">
        <w:rPr>
          <w:vertAlign w:val="subscript"/>
        </w:rPr>
        <w:t>3</w:t>
      </w:r>
      <w:r w:rsidRPr="00235AD1">
        <w:t>SbO</w:t>
      </w:r>
      <w:r w:rsidRPr="00235AD1">
        <w:rPr>
          <w:vertAlign w:val="subscript"/>
        </w:rPr>
        <w:t>7</w:t>
      </w:r>
      <w:r w:rsidRPr="00235AD1">
        <w:t xml:space="preserve"> and Yb</w:t>
      </w:r>
      <w:r w:rsidRPr="00235AD1">
        <w:rPr>
          <w:vertAlign w:val="subscript"/>
        </w:rPr>
        <w:t>3</w:t>
      </w:r>
      <w:r w:rsidRPr="00235AD1">
        <w:t>TaO</w:t>
      </w:r>
      <w:r w:rsidRPr="00235AD1">
        <w:rPr>
          <w:vertAlign w:val="subscript"/>
        </w:rPr>
        <w:t>7</w:t>
      </w:r>
      <w:r w:rsidRPr="00235AD1">
        <w:t xml:space="preserve">, the track overlap model (Eq. 3.6) was fit and shown with a dashed line in the color of the data set. The black dashed horizontal line at </w:t>
      </w:r>
      <w:r w:rsidRPr="00235AD1">
        <w:rPr>
          <w:i/>
          <w:iCs/>
        </w:rPr>
        <w:t>f</w:t>
      </w:r>
      <w:r w:rsidRPr="00235AD1">
        <w:rPr>
          <w:i/>
          <w:iCs/>
          <w:vertAlign w:val="subscript"/>
        </w:rPr>
        <w:t>a</w:t>
      </w:r>
      <w:r w:rsidRPr="00235AD1">
        <w:t xml:space="preserve"> = 0 represents Ho</w:t>
      </w:r>
      <w:r w:rsidRPr="00235AD1">
        <w:rPr>
          <w:vertAlign w:val="subscript"/>
        </w:rPr>
        <w:t>2</w:t>
      </w:r>
      <w:r w:rsidRPr="00235AD1">
        <w:t>Zr</w:t>
      </w:r>
      <w:r w:rsidRPr="00235AD1">
        <w:rPr>
          <w:vertAlign w:val="subscript"/>
        </w:rPr>
        <w:t>2</w:t>
      </w:r>
      <w:r w:rsidRPr="00235AD1">
        <w:t>O</w:t>
      </w:r>
      <w:r w:rsidRPr="00235AD1">
        <w:rPr>
          <w:vertAlign w:val="subscript"/>
        </w:rPr>
        <w:t>7</w:t>
      </w:r>
      <w:r w:rsidRPr="00235AD1">
        <w:t xml:space="preserve"> which did not exhibit amorphization. </w:t>
      </w:r>
      <w:r w:rsidRPr="00235AD1">
        <w:rPr>
          <w:rFonts w:eastAsiaTheme="minorEastAsia"/>
        </w:rPr>
        <w:t xml:space="preserve">Uncertainties in the amorphous fractions arise from the deconvolution of multiple XRD </w:t>
      </w:r>
      <w:r w:rsidRPr="00235AD1">
        <w:rPr>
          <w:rFonts w:eastAsiaTheme="minorEastAsia"/>
          <w:color w:val="000000"/>
        </w:rPr>
        <w:t>patterns,</w:t>
      </w:r>
      <w:r w:rsidRPr="00235AD1">
        <w:rPr>
          <w:rFonts w:eastAsiaTheme="minorEastAsia"/>
        </w:rPr>
        <w:t xml:space="preserve"> and uncertainties in the amorphous cross section arise from fitting of the models to the amorphous fractions.</w:t>
      </w:r>
      <w:bookmarkEnd w:id="99"/>
    </w:p>
    <w:p w14:paraId="4726B899" w14:textId="77777777" w:rsidR="00CB1532" w:rsidRPr="00CB1532" w:rsidRDefault="00CB1532" w:rsidP="00CB1532"/>
    <w:p w14:paraId="20443355" w14:textId="77777777" w:rsidR="001B7C24" w:rsidRDefault="001B7C24" w:rsidP="00B3069A">
      <w:pPr>
        <w:spacing w:line="480" w:lineRule="auto"/>
        <w:ind w:firstLine="720"/>
        <w:jc w:val="both"/>
        <w:rPr>
          <w:rFonts w:ascii="Times New Roman" w:hAnsi="Times New Roman" w:cs="Times New Roman"/>
          <w:sz w:val="24"/>
          <w:szCs w:val="24"/>
        </w:rPr>
      </w:pPr>
    </w:p>
    <w:p w14:paraId="2C7C74EA" w14:textId="77777777" w:rsidR="005F2874" w:rsidRDefault="005F2874" w:rsidP="00B3069A">
      <w:pPr>
        <w:spacing w:line="480" w:lineRule="auto"/>
        <w:ind w:firstLine="720"/>
        <w:jc w:val="both"/>
        <w:rPr>
          <w:rFonts w:ascii="Times New Roman" w:hAnsi="Times New Roman" w:cs="Times New Roman"/>
          <w:sz w:val="24"/>
          <w:szCs w:val="24"/>
        </w:rPr>
      </w:pPr>
    </w:p>
    <w:p w14:paraId="71C3C27D" w14:textId="77777777" w:rsidR="005F2874" w:rsidRDefault="005F2874" w:rsidP="00B3069A">
      <w:pPr>
        <w:spacing w:line="480" w:lineRule="auto"/>
        <w:ind w:firstLine="720"/>
        <w:jc w:val="both"/>
        <w:rPr>
          <w:rFonts w:ascii="Times New Roman" w:hAnsi="Times New Roman" w:cs="Times New Roman"/>
          <w:sz w:val="24"/>
          <w:szCs w:val="24"/>
        </w:rPr>
      </w:pPr>
    </w:p>
    <w:p w14:paraId="3E0ACB72" w14:textId="77777777" w:rsidR="005F2874" w:rsidRDefault="005F2874" w:rsidP="00B3069A">
      <w:pPr>
        <w:spacing w:line="480" w:lineRule="auto"/>
        <w:ind w:firstLine="720"/>
        <w:jc w:val="both"/>
        <w:rPr>
          <w:rFonts w:ascii="Times New Roman" w:hAnsi="Times New Roman" w:cs="Times New Roman"/>
          <w:sz w:val="24"/>
          <w:szCs w:val="24"/>
        </w:rPr>
      </w:pPr>
    </w:p>
    <w:p w14:paraId="0675EB92" w14:textId="77777777" w:rsidR="005F2874" w:rsidRDefault="005F2874" w:rsidP="00B3069A">
      <w:pPr>
        <w:spacing w:line="480" w:lineRule="auto"/>
        <w:ind w:firstLine="720"/>
        <w:jc w:val="both"/>
        <w:rPr>
          <w:rFonts w:ascii="Times New Roman" w:hAnsi="Times New Roman" w:cs="Times New Roman"/>
          <w:sz w:val="24"/>
          <w:szCs w:val="24"/>
        </w:rPr>
      </w:pPr>
    </w:p>
    <w:p w14:paraId="7A21E213" w14:textId="77777777" w:rsidR="001B7C24" w:rsidRDefault="001B7C24" w:rsidP="00B3069A">
      <w:pPr>
        <w:spacing w:line="480" w:lineRule="auto"/>
        <w:ind w:firstLine="720"/>
        <w:jc w:val="both"/>
        <w:rPr>
          <w:rFonts w:ascii="Times New Roman" w:hAnsi="Times New Roman" w:cs="Times New Roman"/>
          <w:sz w:val="24"/>
          <w:szCs w:val="24"/>
        </w:rPr>
      </w:pPr>
    </w:p>
    <w:p w14:paraId="6DDBDA54" w14:textId="77777777" w:rsidR="00331C14" w:rsidRPr="00235AD1" w:rsidRDefault="005F1E82" w:rsidP="00331C14">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better understand the influence of chemical composition on the radiation response of </w:t>
      </w:r>
      <w:r w:rsidRPr="00235AD1">
        <w:rPr>
          <w:rFonts w:ascii="Times New Roman" w:hAnsi="Times New Roman" w:cs="Times New Roman"/>
          <w:color w:val="000000"/>
          <w:sz w:val="24"/>
          <w:szCs w:val="24"/>
        </w:rPr>
        <w:t>all</w:t>
      </w:r>
      <w:r w:rsidRPr="00235AD1">
        <w:rPr>
          <w:rFonts w:ascii="Times New Roman" w:hAnsi="Times New Roman" w:cs="Times New Roman"/>
          <w:sz w:val="24"/>
          <w:szCs w:val="24"/>
        </w:rPr>
        <w:t xml:space="preserve"> weberite-type and pyrochlore oxides studied here, the amorphous cross section of each compound was considered against relative sizes of the two cations (</w:t>
      </w:r>
      <w:r w:rsidRPr="00235AD1">
        <w:rPr>
          <w:rFonts w:ascii="Times New Roman" w:hAnsi="Times New Roman" w:cs="Times New Roman"/>
          <w:b/>
          <w:bCs/>
          <w:sz w:val="24"/>
          <w:szCs w:val="24"/>
        </w:rPr>
        <w:t>Fig</w:t>
      </w:r>
      <w:r w:rsidR="008F26EB" w:rsidRPr="00235AD1">
        <w:rPr>
          <w:rFonts w:ascii="Times New Roman" w:hAnsi="Times New Roman" w:cs="Times New Roman"/>
          <w:b/>
          <w:bCs/>
          <w:sz w:val="24"/>
          <w:szCs w:val="24"/>
        </w:rPr>
        <w:t>ure 6.</w:t>
      </w:r>
      <w:r w:rsidRPr="00235AD1">
        <w:rPr>
          <w:rFonts w:ascii="Times New Roman" w:hAnsi="Times New Roman" w:cs="Times New Roman"/>
          <w:b/>
          <w:bCs/>
          <w:sz w:val="24"/>
          <w:szCs w:val="24"/>
        </w:rPr>
        <w:t>8</w:t>
      </w:r>
      <w:r w:rsidRPr="00235AD1">
        <w:rPr>
          <w:rFonts w:ascii="Times New Roman" w:hAnsi="Times New Roman" w:cs="Times New Roman"/>
          <w:sz w:val="24"/>
          <w:szCs w:val="24"/>
        </w:rPr>
        <w:t xml:space="preserve">). In pyrochlore oxides, the ratio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A and B cation radii (</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A</w:t>
      </w:r>
      <w:r w:rsidRPr="00235AD1">
        <w:rPr>
          <w:rFonts w:ascii="Times New Roman" w:hAnsi="Times New Roman" w:cs="Times New Roman"/>
          <w:sz w:val="24"/>
          <w:szCs w:val="24"/>
        </w:rPr>
        <w:t>/</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B</w:t>
      </w:r>
      <w:r w:rsidRPr="00235AD1">
        <w:rPr>
          <w:rFonts w:ascii="Times New Roman" w:hAnsi="Times New Roman" w:cs="Times New Roman"/>
          <w:sz w:val="24"/>
          <w:szCs w:val="24"/>
        </w:rPr>
        <w:t xml:space="preserve">) has been shown to correlate inversely with </w:t>
      </w:r>
      <w:r w:rsidRPr="00235AD1">
        <w:rPr>
          <w:rFonts w:ascii="Times New Roman" w:hAnsi="Times New Roman" w:cs="Times New Roman"/>
          <w:color w:val="000000"/>
          <w:sz w:val="24"/>
          <w:szCs w:val="24"/>
        </w:rPr>
        <w:t>the tolerance to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amorphization</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{"citationItems":[{"id":"ITEM-1","itemData":{"DOI":"10.1126/science.289.5480.748","ISBN":"0036-8075","ISSN":"00368075","PMID":"10926530","abstract":"The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E.","non-dropping-particle":"","parse-names":false,"suffix":""}],"container-title":"Science","id":"ITEM-1","issue":"5480","issued":{"date-parts":[["2000"]]},"page":"748-751","title":"Radiation Tolerance of Complex Oxides","type":"article-journal","volume":"289"},"uris":["http://www.mendeley.com/documents/?uuid=36bd3b10-1140-4f88-8f34-2a8d4e2904fd"]},{"id":"ITEM-2","itemData":{"DOI":"10.1038/ncomms9750","ISSN":"20411723","abstract":"Understanding and predicting radiation damage evolution in complex materials is crucial for developing next-generation nuclear energy sources. Here, using a combination of ion beam irradiation, transmission electron microscopy and X-ray diffraction, we show that, contrary to the behaviour observed in pyrochlores, the amorphization resistance of spinel compounds correlates directly with the energy to disorder the structure. Using a combination of atomistic simulation techniques, we ascribe this behaviour to structural defects on the cation sublattice that are present in spinel but not in pyrochlore. Specifically, because of these structural defects, there are kinetic pathways for the relaxation of disorder in spinel that are absent in pyrochlore. This leads to a direct correlation between amorphization resistance and disordering energetics in spinel, the opposite of that observed in pyrochlores. These results provide new insight into the origins of amorphization resistance in complex oxides beyond fluorite derivatives.","author":[{"dropping-particle":"","family":"Uberuaga","given":"Blas Pedro","non-dropping-particle":"","parse-names":false,"suffix":""},{"dropping-particle":"","family":"Tang","given":"Ming","non-dropping-particle":"","parse-names":false,"suffix":""},{"dropping-particle":"","family":"Jiang","given":"Chao","non-dropping-particle":"","parse-names":false,"suffix":""},{"dropping-particle":"","family":"Valdez","given":"James A.","non-dropping-particle":"","parse-names":false,"suffix":""},{"dropping-particle":"","family":"Smith","given":"Roger","non-dropping-particle":"","parse-names":false,"suffix":""},{"dropping-particle":"","family":"Wang","given":"Yongqiang","non-dropping-particle":"","parse-names":false,"suffix":""},{"dropping-particle":"","family":"Sickafus","given":"Kurt E.","non-dropping-particle":"","parse-names":false,"suffix":""}],"container-title":"Nature Communications","id":"ITEM-2","issued":{"date-parts":[["2015"]]},"publisher":"Nature Publishing Group","title":"Opposite correlations between cation disordering and amorphization resistance in spinels versus pyrochlores","type":"article-journal","volume":"6"},"uris":["http://www.mendeley.com/documents/?uuid=9d359564-cfd0-4a4b-adbd-2010637dfb40"]}],"mendeley":{"formattedCitation":"[7], [113]","plainTextFormattedCitation":"[7], [113]","previouslyFormattedCitation":"[51], [52]"},"properties":{"noteIndex":0},"schema":"https://github.com/citation-style-language/schema/raw/master/csl-citation.json"}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[7], [113]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this </w:t>
      </w:r>
      <w:r w:rsidRPr="00235AD1">
        <w:rPr>
          <w:rFonts w:ascii="Times New Roman" w:hAnsi="Times New Roman" w:cs="Times New Roman"/>
          <w:color w:val="000000"/>
          <w:sz w:val="24"/>
          <w:szCs w:val="24"/>
        </w:rPr>
        <w:t>property</w:t>
      </w:r>
      <w:r w:rsidRPr="00235AD1">
        <w:rPr>
          <w:rFonts w:ascii="Times New Roman" w:hAnsi="Times New Roman" w:cs="Times New Roman"/>
          <w:sz w:val="24"/>
          <w:szCs w:val="24"/>
        </w:rPr>
        <w:t xml:space="preserve"> cannot be directly compared with those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weberite-types</w:t>
      </w:r>
      <w:r w:rsidRPr="00235AD1">
        <w:rPr>
          <w:rFonts w:ascii="Times New Roman" w:hAnsi="Times New Roman" w:cs="Times New Roman"/>
          <w:sz w:val="24"/>
          <w:szCs w:val="24"/>
        </w:rPr>
        <w:t xml:space="preserve"> due to the difference in stoichiometry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versus</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However, the statistical variance of the cation sizes (</w:t>
      </w:r>
      <w:r w:rsidRPr="00235AD1">
        <w:rPr>
          <w:rFonts w:ascii="Times New Roman" w:hAnsi="Times New Roman" w:cs="Times New Roman"/>
          <w:i/>
          <w:iCs/>
          <w:sz w:val="24"/>
          <w:szCs w:val="24"/>
        </w:rPr>
        <w:t>σ</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 &lt;</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perscript"/>
        </w:rPr>
        <w:t>2</w:t>
      </w:r>
      <w:r w:rsidRPr="00235AD1">
        <w:rPr>
          <w:rFonts w:ascii="Times New Roman" w:hAnsi="Times New Roman" w:cs="Times New Roman"/>
          <w:sz w:val="24"/>
          <w:szCs w:val="24"/>
        </w:rPr>
        <w:t>&gt; - &lt;</w:t>
      </w:r>
      <w:r w:rsidRPr="00235AD1">
        <w:rPr>
          <w:rFonts w:ascii="Times New Roman" w:hAnsi="Times New Roman" w:cs="Times New Roman"/>
          <w:i/>
          <w:iCs/>
          <w:sz w:val="24"/>
          <w:szCs w:val="24"/>
        </w:rPr>
        <w:t>r</w:t>
      </w:r>
      <w:r w:rsidRPr="00235AD1">
        <w:rPr>
          <w:rFonts w:ascii="Times New Roman" w:hAnsi="Times New Roman" w:cs="Times New Roman"/>
          <w:sz w:val="24"/>
          <w:szCs w:val="24"/>
        </w:rPr>
        <w:t>&gt;</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{"citationItems":[{"id":"ITEM-1","itemData":{"DOI":"10.1103/PhysRevMaterials.6.013610","ISSN":"24759953","abstract":"The crystal structure analysis of Formula Presented reveals that it crystallizes in a bixbyite-type symmetry (Formula Presented). Analysis of the structure suggests a randomly occupied cation sublattice with infinite correlation length associated with long-range ordered anion sublattice with half of the vacant sites of an ideal bixbyite filled, hence the name anion-excess bixbyite. Ion irradiation experiments and quantitative x-ray diffraction analysis were used to study the separate response of the anion sublattice to swift heavy ion radiation. Analysis of anion and cation correlation lengths as a function of fluence shows that the topological disorder on the anion sublattice grows faster than that on the cation sublattice. The microstructural response at increasing radiation fluences leads to a decrease of the strain after an initial increase, while the variance of the strain increases following the increase of the microdomain wall density. This particular behavior seems responsible for the exceptional radiation resistance of this system that does not display any significant amorphization, even at the highest fluence.","author":[{"dropping-particle":"","family":"Patel","given":"Maulik","non-dropping-particle":"","parse-names":false,"suffix":""},{"dropping-particle":"","family":"Aguiar","given":"Jeffery","non-dropping-particle":"","parse-names":false,"suffix":""},{"dropping-particle":"","family":"Sickafus","given":"Kurt","non-dropping-particle":"","parse-names":false,"suffix":""},{"dropping-particle":"","family":"Baldinozzi","given":"Gianguido","non-dropping-particle":"","parse-names":false,"suffix":""}],"container-title":"Physical Review Materials","id":"ITEM-1","issue":"1","issued":{"date-parts":[["2022"]]},"page":"13610","publisher":"American Physical Society","title":"Structure and radiation response of anion excess bixbyite Formula Presented","type":"article-journal","volume":"6"},"uris":["http://www.mendeley.com/documents/?uuid=bf93f905-3b1c-46ac-a148-5f85619db74a"]}],"mendeley":{"formattedCitation":"[114]","plainTextFormattedCitation":"[114]","previouslyFormattedCitation":"[53]"},"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which has been previously shown to be highly correlated with the expression of physical properties in complex oxides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{"citationItems":[{"id":"ITEM-1","itemData":{"DOI":"10.1002/chem.201604766","ISSN":"15213765","abstract":"Cation size effects were examined in the mixed A-site perovskites La0.5Sm0.5CrO3 and La0.5Tb0.5CrO3 prepared through both hydrothermal and solid-state methods. Atomically resolved electron energy loss spectroscopy (EELS) in the transmission electron microscope shows that while the La and Sm cations are randomly distributed, increased cation-radius variance in La0.5Tb0.5CrO3 results in regions of localised La and Tb layers, an atomic arrangement exclusive to the hydrothermally prepared material. Solid-state preparation gives lower homogeneity resulting in separate nanoscale regions rich in La3+ and Tb3+. The A-site layering in hydrothermal La0.5Tb0.5CrO3 is randomised upon annealing at high temperature, resulting in magnetic behaviour that is dependent on synthesis route.","author":[{"dropping-particle":"","family":"Daniels","given":"Luke M.","non-dropping-particle":"","parse-names":false,"suffix":""},{"dropping-particle":"","family":"Kashtiban","given":"Reza J.","non-dropping-particle":"","parse-names":false,"suffix":""},{"dropping-particle":"","family":"Kepaptsoglou","given":"Demie","non-dropping-particle":"","parse-names":false,"suffix":""},{"dropping-particle":"","family":"Ramasse","given":"Quentin M.","non-dropping-particle":"","parse-names":false,"suffix":""},{"dropping-particle":"","family":"Sloan","given":"Jeremy","non-dropping-particle":"","parse-names":false,"suffix":""},{"dropping-particle":"","family":"Walton","given":"Richard I.","non-dropping-particle":"","parse-names":false,"suffix":""}],"container-title":"Chemistry - A European Journal","id":"ITEM-1","issue":"51","issued":{"date-parts":[["2016"]]},"page":"18362-18367","title":"Local A-Site Layering in Rare-Earth Orthochromite Perovskites by Solution Synthesis","type":"article-journal","volume":"22"},"uris":["http://www.mendeley.com/documents/?uuid=5f69a51d-72c4-47bd-bed2-c1420ee2ef08"]},{"id":"ITEM-2","itemData":{"abstract":"Effect of an internal chemical pressure on structural, optical, magnetic and electrical properties in Bi0.9RE0.1FeO3 Ceramics (RE =Gd3+,Tb3+,Dy3+)has been studied extensively. Some of the highlights are as follows; 1. Coexistence of orthorhombic Bragg reflections along with the R3c phase.(Structural Phase separation revealed from XRD and Raman spectroscopy) 2. Selective softening of phonon mode corresponding to oxygen motion suggests a significant destabilization in the FeO6 octahedra. 3. Three Charge transfer transitions (Fe1 3d\\rightarrow Fe2 3d, Op \\rightarrow Fed,Op \\rightarrow Bip) and a doubly degenerate d-d transition (6A1g \\rightarrow 4T2g) have been observed through optical studies. 4. The suppression of spiral spin structure release the macroscopic magnetization so called weak ferromagnetism in RE-BFO samples and expalined by presence of DM interaction 5. Heat flow measurement reveals a decrease in Neel transition temperature (TN) with RE3+-ion substitution endorses the suppression of antiferromagnetic ordering. Present results also provide an 6. A decrease in vacant sites was confirmed from the lower density of states N(Ef) of charge carriers in RE-BFO samples, further it also correlates well with the hopping length (Rmin) and conductivity studies. All the results are well correlated.","author":[{"dropping-particle":"","family":"Karthik","given":"T.","non-dropping-particle":"","parse-names":false,"suffix":""},{"dropping-particle":"","family":"Rao","given":"T. Durga","non-dropping-particle":"","parse-names":false,"suffix":""},{"dropping-particle":"","family":"Srinivas","given":"A.","non-dropping-particle":"","parse-names":false,"suffix":""},{"dropping-particle":"","family":"Asthana","given":"Saket","non-dropping-particle":"","parse-names":false,"suffix":""}],"id":"ITEM-2","issued":{"date-parts":[["2012"]]},"page":"1-12","title":"A-Site Cation disorder and Size variance effects on the physical properties of multiferroic Bi0.9RE0.1FeO3 Ceramics (RE =Gd3+,Tb3+,Dy3+)","type":"article-journal"},"uris":["http://www.mendeley.com/documents/?uuid=efe07dc7-4188-45e9-968e-f6f70e98b139"]},{"id":"ITEM-3","itemData":{"DOI":"10.1021/cm980759y","ISSN":"08974756","abstract":"The structures of La0.7 Ca0.11Sr0.19MnO3, La0.32Pr0.38Sr0.3MnO3, Pr0.7Sr0.23Ba0.07MnO3, and Nd0.7Sr0.16Ba0.14MnO3 have been refined from 4 K powder neutron diffraction data. These samples have all the same doping level and mean A cation size radius, but the A cation size variance σ2 increases across the series. Cell parameters and coherent and incoherent atomic displacements all change systematically with σ2. The largest changes to the MnO3 framework are in the incoherent structure, and we conclude that these are responsible for the strong linear depression of the metal-insulator transition temperature by σ2. © 1999 American Chemical Society.","author":[{"dropping-particle":"","family":"Rodŕiguez-Martínez","given":"Lide M.","non-dropping-particle":"","parse-names":false,"suffix":""},{"dropping-particle":"","family":"Attfield","given":"J. Paul","non-dropping-particle":"","parse-names":false,"suffix":""}],"container-title":"Chemistry of Materials","id":"ITEM-3","issue":"6","issued":{"date-parts":[["1999"]]},"page":"1504-1509","title":"Structural effects of cation size variance in magnetoresistive manganese oxide perovskites","type":"article-journal","volume":"11"},"uris":["http://www.mendeley.com/documents/?uuid=0ca0c367-7202-42f7-9212-8a229a062a97"]}],"mendeley":{"formattedCitation":"[115]–[117]","plainTextFormattedCitation":"[115]–[117]","previouslyFormattedCitation":"[54]–[56]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[115]–[117]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is generalizable to all ionic chemical compounds. The smallest cross section for all weberite-type compounds irradiated in this study is observed for family III compound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which exhibits</w:t>
      </w:r>
      <w:r w:rsidRPr="00235AD1">
        <w:rPr>
          <w:rFonts w:ascii="Times New Roman" w:hAnsi="Times New Roman" w:cs="Times New Roman"/>
          <w:sz w:val="24"/>
          <w:szCs w:val="24"/>
        </w:rPr>
        <w:t xml:space="preserve"> the smallest cation size variance, and the largest amorphous cross section is observed </w:t>
      </w:r>
      <w:r w:rsidRPr="00235AD1">
        <w:rPr>
          <w:rFonts w:ascii="Times New Roman" w:hAnsi="Times New Roman" w:cs="Times New Roman"/>
          <w:color w:val="000000"/>
          <w:sz w:val="24"/>
          <w:szCs w:val="24"/>
        </w:rPr>
        <w:t>for the</w:t>
      </w:r>
      <w:r w:rsidRPr="00235AD1">
        <w:rPr>
          <w:rFonts w:ascii="Times New Roman" w:hAnsi="Times New Roman" w:cs="Times New Roman"/>
          <w:sz w:val="24"/>
          <w:szCs w:val="24"/>
        </w:rPr>
        <w:t xml:space="preserve"> family I compound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which exhibits</w:t>
      </w:r>
      <w:r w:rsidRPr="00235AD1">
        <w:rPr>
          <w:rFonts w:ascii="Times New Roman" w:hAnsi="Times New Roman" w:cs="Times New Roman"/>
          <w:sz w:val="24"/>
          <w:szCs w:val="24"/>
        </w:rPr>
        <w:t xml:space="preserve"> the largest cation size variance, with a monotonic increase in-between.</w:t>
      </w:r>
      <w:r w:rsidR="00331C14">
        <w:rPr>
          <w:rFonts w:ascii="Times New Roman" w:hAnsi="Times New Roman" w:cs="Times New Roman"/>
          <w:sz w:val="24"/>
          <w:szCs w:val="24"/>
        </w:rPr>
        <w:t xml:space="preserve"> </w:t>
      </w:r>
      <w:r w:rsidR="00331C14" w:rsidRPr="00235AD1">
        <w:rPr>
          <w:rFonts w:ascii="Times New Roman" w:hAnsi="Times New Roman" w:cs="Times New Roman"/>
          <w:sz w:val="24"/>
          <w:szCs w:val="24"/>
        </w:rPr>
        <w:t xml:space="preserve">This suggests that the relative size difference of the two cations (cation size variance) is an important parameter to consider in evaluating the resistance of weberite-type oxides </w:t>
      </w:r>
      <w:r w:rsidR="00331C14" w:rsidRPr="00235AD1">
        <w:rPr>
          <w:rFonts w:ascii="Times New Roman" w:hAnsi="Times New Roman" w:cs="Times New Roman"/>
          <w:color w:val="000000"/>
          <w:sz w:val="24"/>
          <w:szCs w:val="24"/>
        </w:rPr>
        <w:t>to</w:t>
      </w:r>
      <w:r w:rsidR="00331C14" w:rsidRPr="00235AD1">
        <w:rPr>
          <w:rFonts w:ascii="Times New Roman" w:hAnsi="Times New Roman" w:cs="Times New Roman"/>
          <w:sz w:val="24"/>
          <w:szCs w:val="24"/>
        </w:rPr>
        <w:t xml:space="preserve"> amorphization. </w:t>
      </w:r>
    </w:p>
    <w:p w14:paraId="4E270B58" w14:textId="46805C91" w:rsidR="005F1E82" w:rsidRPr="00235AD1" w:rsidRDefault="00331C14" w:rsidP="00331C14">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Due to </w:t>
      </w:r>
      <w:r w:rsidRPr="00235AD1">
        <w:rPr>
          <w:rFonts w:ascii="Times New Roman" w:hAnsi="Times New Roman" w:cs="Times New Roman"/>
          <w:color w:val="000000"/>
          <w:sz w:val="24"/>
          <w:szCs w:val="24"/>
        </w:rPr>
        <w:t>their</w:t>
      </w:r>
      <w:r w:rsidRPr="00235AD1">
        <w:rPr>
          <w:rFonts w:ascii="Times New Roman" w:hAnsi="Times New Roman" w:cs="Times New Roman"/>
          <w:sz w:val="24"/>
          <w:szCs w:val="24"/>
        </w:rPr>
        <w:t xml:space="preserve"> nuclear applications, complex oxides have been the focus of many studies </w:t>
      </w:r>
      <w:r w:rsidRPr="00235AD1">
        <w:rPr>
          <w:rFonts w:ascii="Times New Roman" w:hAnsi="Times New Roman" w:cs="Times New Roman"/>
          <w:color w:val="000000"/>
          <w:sz w:val="24"/>
          <w:szCs w:val="24"/>
        </w:rPr>
        <w:t>cataloging</w:t>
      </w:r>
      <w:r w:rsidRPr="00235AD1">
        <w:rPr>
          <w:rFonts w:ascii="Times New Roman" w:hAnsi="Times New Roman" w:cs="Times New Roman"/>
          <w:sz w:val="24"/>
          <w:szCs w:val="24"/>
        </w:rPr>
        <w:t xml:space="preserve"> their response to radiation exposure for </w:t>
      </w:r>
      <w:r w:rsidRPr="00235AD1">
        <w:rPr>
          <w:rFonts w:ascii="Times New Roman" w:hAnsi="Times New Roman" w:cs="Times New Roman"/>
          <w:color w:val="000000"/>
          <w:sz w:val="24"/>
          <w:szCs w:val="24"/>
        </w:rPr>
        <w:t>use</w:t>
      </w:r>
      <w:r w:rsidRPr="00235AD1">
        <w:rPr>
          <w:rFonts w:ascii="Times New Roman" w:hAnsi="Times New Roman" w:cs="Times New Roman"/>
          <w:sz w:val="24"/>
          <w:szCs w:val="24"/>
        </w:rPr>
        <w:t xml:space="preserve"> in radiological environments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{"citationItems":[{"id":"ITEM-1","itemData":{"DOI":"10.1126/science.289.5480.748","ISSN":"00368075","abstract":"The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E.","non-dropping-particle":"","parse-names":false,"suffix":""},{"dropping-particle":"","family":"Minervini","given":"L.","non-dropping-particle":"","parse-names":false,"suffix":""},{"dropping-particle":"","family":"Grimes","given":"R. W.","non-dropping-particle":"","parse-names":false,"suffix":""},{"dropping-particle":"","family":"Valdez","given":"J. A.","non-dropping-particle":"","parse-names":false,"suffix":""},{"dropping-particle":"","family":"Ishimaru","given":"M.","non-dropping-particle":"","parse-names":false,"suffix":""},{"dropping-particle":"","family":"Li","given":"F.","non-dropping-particle":"","parse-names":false,"suffix":""},{"dropping-particle":"","family":"McClellan","given":"K. J.","non-dropping-particle":"","parse-names":false,"suffix":""},{"dropping-particle":"","family":"Hartmann","given":"T.","non-dropping-particle":"","parse-names":false,"suffix":""}],"container-title":"Science","id":"ITEM-1","issue":"5480","issued":{"date-parts":[["2000"]]},"page":"748-751","title":"Radiation tolerance of complex oxides","type":"article-journal","volume":"289"},"uris":["http://www.mendeley.com/documents/?uuid=0ea64c1d-49d9-4271-a863-b1dc0b35320e"]}],"mendeley":{"formattedCitation":"[4]","plainTextFormattedCitation":"[4]","previouslyFormattedCitation":"[57]"},"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For </w:t>
      </w:r>
      <w:r w:rsidRPr="00235AD1">
        <w:rPr>
          <w:rFonts w:ascii="Times New Roman" w:hAnsi="Times New Roman" w:cs="Times New Roman"/>
          <w:color w:val="000000"/>
          <w:sz w:val="24"/>
          <w:szCs w:val="24"/>
        </w:rPr>
        <w:t>example,</w:t>
      </w:r>
      <w:r w:rsidRPr="00235AD1">
        <w:rPr>
          <w:rFonts w:ascii="Times New Roman" w:hAnsi="Times New Roman" w:cs="Times New Roman"/>
          <w:sz w:val="24"/>
          <w:szCs w:val="24"/>
        </w:rPr>
        <w:t xml:space="preserve"> pyrochlore oxides are among the most studied complex oxides with respect to ion irradiation for the purpose of evaluating their use as actinide-immobilizing nuclear wasteform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{"citationItems":[{"id":"ITEM-1","itemData":{"DOI":"10.1063/1.1707213","ISSN":"0021-8979","abstract":"During the past half-century, the nuclear fuel cycle has generated approximately 1400 metric tons of plutonium and substantial quantities of the “minor” actinides, such as Np, Am, and Cm. The successful disposition of these actinides has an important impact on the strategy for developing advanced nuclear fuel cycles, weapons proliferation, and the geologic disposal of high-level radioactive waste. During the last decade, there has been substantial interest in the use of the isometric pyrochlore structure-type, A2B2O7, for the immobilization of actinides. Most of the interest has focused on titanate-pyrochlore because of its chemical durability; however, these compositions experience a radiation-induced transition from the crystalline-to-aperiodic state due to radiation damage from the alpha-decay of actinides. Depending on the actinide concentration, the titanate pyrochlore will become amorphous in less than 1000 years of storage. Recently, systematic ion beam irradiations of a variety of pyrochlore compositions has revealed that many zirconate pyrochlores do not become amorphous, but remain crystalline as a defect fluorite structure-type due to disordering of the A- and B-site cations. The zirconate pyrochlores will remain crystalline even to very high doses, greater than 100 displacements per atom. Systematic experimental studies of actinide-doped and ion beam-irradiated pyrochlore, analyses of natural U- and Th-bearing pyrochlore, and simulations of the energetics of the disordering process now provide a rather detailed understanding of the structural and chemical controls on the response of pyrochlore to radiation. These results provide a solid basis for predicting the behavior and durability of pyrochlore used to immobilize plutonium.","author":[{"dropping-particle":"","family":"Ewing","given":"Rodney C","non-dropping-particle":"","parse-names":false,"suffix":""},{"dropping-particle":"","family":"Weber","given":"William J","non-dropping-particle":"","parse-names":false,"suffix":""},{"dropping-particle":"","family":"Lian","given":"Jie","non-dropping-particle":"","parse-names":false,"suffix":""}],"container-title":"Journal of Applied Physics","id":"ITEM-1","issue":"11","issued":{"date-parts":[["2004","5","25"]]},"page":"5949-5971","title":"Nuclear waste disposal—pyrochlore (A2B2O7): Nuclear waste form for the immobilization of plutonium and “minor” actinides","type":"article-journal","volume":"95"},"uris":["http://www.mendeley.com/documents/?uuid=d6f6073f-fdc5-400f-9578-1ceba0996604"]}],"mendeley":{"formattedCitation":"[95]","plainTextFormattedCitation":"[95]","previouslyFormattedCitation":"[11]"},"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[95]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It is, therefore, of interest to benchmark the radiation response of weberite-type oxides, </w:t>
      </w:r>
      <w:r w:rsidRPr="00235AD1">
        <w:rPr>
          <w:rFonts w:ascii="Times New Roman" w:hAnsi="Times New Roman" w:cs="Times New Roman"/>
          <w:color w:val="000000"/>
          <w:sz w:val="24"/>
          <w:szCs w:val="24"/>
        </w:rPr>
        <w:t>which</w:t>
      </w:r>
      <w:r w:rsidRPr="00235AD1">
        <w:rPr>
          <w:rFonts w:ascii="Times New Roman" w:hAnsi="Times New Roman" w:cs="Times New Roman"/>
          <w:sz w:val="24"/>
          <w:szCs w:val="24"/>
        </w:rPr>
        <w:t xml:space="preserve"> have never been irradiated before, to those structurally related materials (both are different super structures of the parent fluorite). If Pu and “minor” </w:t>
      </w:r>
      <w:r w:rsidRPr="00235AD1">
        <w:rPr>
          <w:rFonts w:ascii="Times New Roman" w:hAnsi="Times New Roman" w:cs="Times New Roman"/>
          <w:color w:val="000000" w:themeColor="text1"/>
          <w:sz w:val="24"/>
          <w:szCs w:val="24"/>
        </w:rPr>
        <w:t xml:space="preserve">actinides </w:t>
      </w:r>
      <w:r w:rsidRPr="00235AD1">
        <w:rPr>
          <w:rFonts w:ascii="Times New Roman" w:hAnsi="Times New Roman" w:cs="Times New Roman"/>
          <w:color w:val="000000" w:themeColor="text1"/>
          <w:sz w:val="24"/>
          <w:szCs w:val="24"/>
        </w:rPr>
        <w:fldChar w:fldCharType="begin" w:fldLock="1"/>
      </w:r>
      <w:r w:rsidRPr="00235AD1">
        <w:rPr>
          <w:rFonts w:ascii="Times New Roman" w:hAnsi="Times New Roman" w:cs="Times New Roman"/>
          <w:color w:val="000000" w:themeColor="text1"/>
          <w:sz w:val="24"/>
          <w:szCs w:val="24"/>
        </w:rPr>
        <w:instrText>ADDIN CSL_CITATION {"citationItems":[{"id":"ITEM-1","itemData":{"DOI":"10.1063/1.1707213","ISSN":"0021-8979","abstract":"During the past half-century, the nuclear fuel cycle has generated approximately 1400 metric tons of plutonium and substantial quantities of the “minor” actinides, such as Np, Am, and Cm. The successful disposition of these actinides has an important impact on the strategy for developing advanced nuclear fuel cycles, weapons proliferation, and the geologic disposal of high-level radioactive waste. During the last decade, there has been substantial interest in the use of the isometric pyrochlore structure-type, A2B2O7, for the immobilization of actinides. Most of the interest has focused on titanate-pyrochlore because of its chemical durability; however, these compositions experience a radiation-induced transition from the crystalline-to-aperiodic state due to radiation damage from the alpha-decay of actinides. Depending on the actinide concentration, the titanate pyrochlore will become amorphous in less than 1000 years of storage. Recently, systematic ion beam irradiations of a variety of pyrochlore compositions has revealed that many zirconate pyrochlores do not become amorphous, but remain crystalline as a defect fluorite structure-type due to disordering of the A- and B-site cations. The zirconate pyrochlores will remain crystalline even to very high doses, greater than 100 displacements per atom. Systematic experimental studies of actinide-doped and ion beam-irradiated pyrochlore, analyses of natural U- and Th-bearing pyrochlore, and simulations of the energetics of the disordering process now provide a rather detailed understanding of the structural and chemical controls on the response of pyrochlore to radiation. These results provide a solid basis for predicting the behavior and durability of pyrochlore used to immobilize plutonium.","author":[{"dropping-particle":"","family":"Ewing","given":"Rodney C","non-dropping-particle":"","parse-names":false,"suffix":""},{"dropping-particle":"","family":"Weber","given":"William J","non-dropping-particle":"","parse-names":false,"suffix":""},{"dropping-particle":"","family":"Lian","given":"Jie","non-dropping-particle":"","parse-names":false,"suffix":""}],"container-title":"Journal of Applied Physics","id":"ITEM-1","issue":"11","issued":{"date-parts":[["2004","5","25"]]},"page":"5949-5971","title":"Nuclear waste disposal—pyrochlore (A2B2O7): Nuclear waste form for the immobilization of plutonium and “minor” actinides","type":"article-journal","volume":"95"},"uris":["http://www.mendeley.com/documents/?uuid=d6f6073f-fdc5-400f-9578-1ceba0996604"]}],"mendeley":{"formattedCitation":"[95]","plainTextFormattedCitation":"[95]","previouslyFormattedCitation":"[11]"},"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Pr="00235AD1">
        <w:rPr>
          <w:rFonts w:ascii="Times New Roman" w:hAnsi="Times New Roman" w:cs="Times New Roman"/>
          <w:noProof/>
          <w:color w:val="000000" w:themeColor="text1"/>
          <w:sz w:val="24"/>
          <w:szCs w:val="24"/>
        </w:rPr>
        <w:t>[95]</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are incorporated </w:t>
      </w:r>
      <w:r w:rsidRPr="00235AD1">
        <w:rPr>
          <w:rFonts w:ascii="Times New Roman" w:hAnsi="Times New Roman" w:cs="Times New Roman"/>
          <w:sz w:val="24"/>
          <w:szCs w:val="24"/>
        </w:rPr>
        <w:t xml:space="preserve">as A-site cations in the weberite-type structure, these ceramics may </w:t>
      </w:r>
      <w:r w:rsidRPr="00235AD1">
        <w:rPr>
          <w:rFonts w:ascii="Times New Roman" w:hAnsi="Times New Roman" w:cs="Times New Roman"/>
          <w:color w:val="000000"/>
          <w:sz w:val="24"/>
          <w:szCs w:val="24"/>
        </w:rPr>
        <w:t>offer</w:t>
      </w:r>
      <w:r w:rsidRPr="00235AD1">
        <w:rPr>
          <w:rFonts w:ascii="Times New Roman" w:hAnsi="Times New Roman" w:cs="Times New Roman"/>
          <w:sz w:val="24"/>
          <w:szCs w:val="24"/>
        </w:rPr>
        <w:t xml:space="preserve"> much higher flexibility than pyrochlores </w:t>
      </w:r>
    </w:p>
    <w:p w14:paraId="650EF35B" w14:textId="77777777" w:rsidR="002F02D0" w:rsidRPr="00235AD1" w:rsidRDefault="002F02D0" w:rsidP="002F02D0">
      <w:pPr>
        <w:autoSpaceDE w:val="0"/>
        <w:autoSpaceDN w:val="0"/>
        <w:adjustRightInd w:val="0"/>
        <w:spacing w:after="0" w:line="480" w:lineRule="auto"/>
        <w:ind w:firstLine="720"/>
        <w:jc w:val="center"/>
        <w:rPr>
          <w:rFonts w:ascii="Times New Roman" w:hAnsi="Times New Roman" w:cs="Times New Roman"/>
          <w:sz w:val="24"/>
          <w:szCs w:val="24"/>
        </w:rPr>
      </w:pPr>
      <w:r w:rsidRPr="00235AD1">
        <w:rPr>
          <w:rFonts w:ascii="Times New Roman" w:hAnsi="Times New Roman" w:cs="Times New Roman"/>
          <w:noProof/>
          <w:sz w:val="24"/>
          <w:szCs w:val="24"/>
        </w:rPr>
        <w:lastRenderedPageBreak/>
        <w:drawing>
          <wp:inline distT="0" distB="0" distL="0" distR="0" wp14:anchorId="17C4F00E" wp14:editId="7939F909">
            <wp:extent cx="4876809" cy="3657606"/>
            <wp:effectExtent l="0" t="0" r="0" b="0"/>
            <wp:docPr id="724540894" name="Graphic 72454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4876809" cy="3657606"/>
                    </a:xfrm>
                    <a:prstGeom prst="rect">
                      <a:avLst/>
                    </a:prstGeom>
                  </pic:spPr>
                </pic:pic>
              </a:graphicData>
            </a:graphic>
          </wp:inline>
        </w:drawing>
      </w:r>
    </w:p>
    <w:p w14:paraId="099AC506" w14:textId="653BD5FE" w:rsidR="002F02D0" w:rsidRPr="00235AD1" w:rsidRDefault="00967390" w:rsidP="00575663">
      <w:pPr>
        <w:pStyle w:val="Caption"/>
        <w:jc w:val="both"/>
      </w:pPr>
      <w:bookmarkStart w:id="100" w:name="_Toc152219795"/>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8</w:t>
      </w:r>
      <w:r w:rsidR="00E0386F" w:rsidRPr="00235AD1">
        <w:rPr>
          <w:b/>
          <w:bCs/>
        </w:rPr>
        <w:fldChar w:fldCharType="end"/>
      </w:r>
      <w:r w:rsidR="004E6F93" w:rsidRPr="00235AD1">
        <w:rPr>
          <w:b/>
          <w:bCs/>
        </w:rPr>
        <w:t>:</w:t>
      </w:r>
      <w:r w:rsidRPr="00235AD1">
        <w:t xml:space="preserve"> </w:t>
      </w:r>
      <w:r w:rsidR="002F02D0" w:rsidRPr="00235AD1">
        <w:t>Amorphous cross sections of each weberite-type compound considered in this study, extracted from either the single impact (Eq</w:t>
      </w:r>
      <w:r w:rsidR="004E19DC" w:rsidRPr="00235AD1">
        <w:t>.</w:t>
      </w:r>
      <w:r w:rsidR="002F02D0" w:rsidRPr="00235AD1">
        <w:t xml:space="preserve"> </w:t>
      </w:r>
      <w:r w:rsidR="004E19DC" w:rsidRPr="00235AD1">
        <w:t>3.5</w:t>
      </w:r>
      <w:r w:rsidR="000B6DC2" w:rsidRPr="00235AD1">
        <w:t>.</w:t>
      </w:r>
      <w:r w:rsidR="002F02D0" w:rsidRPr="00235AD1">
        <w:t xml:space="preserve">) or track overlap (Eq. </w:t>
      </w:r>
      <w:r w:rsidR="00183746" w:rsidRPr="00235AD1">
        <w:t>3.6</w:t>
      </w:r>
      <w:r w:rsidR="000B6DC2" w:rsidRPr="00235AD1">
        <w:t>.</w:t>
      </w:r>
      <w:r w:rsidR="002F02D0" w:rsidRPr="00235AD1">
        <w:t xml:space="preserve">) models, </w:t>
      </w:r>
      <w:r w:rsidR="002F02D0" w:rsidRPr="00235AD1">
        <w:rPr>
          <w:i/>
          <w:iCs/>
        </w:rPr>
        <w:t>versus</w:t>
      </w:r>
      <w:r w:rsidR="002F02D0" w:rsidRPr="00235AD1">
        <w:t xml:space="preserve"> cation size variance.</w:t>
      </w:r>
      <w:bookmarkEnd w:id="100"/>
    </w:p>
    <w:p w14:paraId="11853E4A" w14:textId="77777777" w:rsidR="002F02D0" w:rsidRPr="00235AD1"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p>
    <w:p w14:paraId="5F497222" w14:textId="77777777" w:rsidR="002F02D0" w:rsidRPr="00235AD1" w:rsidRDefault="002F02D0" w:rsidP="002F02D0">
      <w:pPr>
        <w:autoSpaceDE w:val="0"/>
        <w:autoSpaceDN w:val="0"/>
        <w:adjustRightInd w:val="0"/>
        <w:spacing w:after="0" w:line="480" w:lineRule="auto"/>
        <w:jc w:val="both"/>
        <w:rPr>
          <w:rFonts w:ascii="Times New Roman" w:hAnsi="Times New Roman" w:cs="Times New Roman"/>
          <w:sz w:val="24"/>
          <w:szCs w:val="24"/>
        </w:rPr>
      </w:pPr>
    </w:p>
    <w:p w14:paraId="1FD04C07" w14:textId="77777777" w:rsidR="002F02D0"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p>
    <w:p w14:paraId="0899DF73" w14:textId="77777777" w:rsidR="00161D6B" w:rsidRPr="00235AD1" w:rsidRDefault="00161D6B" w:rsidP="002F02D0">
      <w:pPr>
        <w:autoSpaceDE w:val="0"/>
        <w:autoSpaceDN w:val="0"/>
        <w:adjustRightInd w:val="0"/>
        <w:spacing w:after="0" w:line="480" w:lineRule="auto"/>
        <w:ind w:firstLine="720"/>
        <w:jc w:val="both"/>
        <w:rPr>
          <w:rFonts w:ascii="Times New Roman" w:hAnsi="Times New Roman" w:cs="Times New Roman"/>
          <w:sz w:val="24"/>
          <w:szCs w:val="24"/>
        </w:rPr>
      </w:pPr>
    </w:p>
    <w:p w14:paraId="15015B1F" w14:textId="77777777" w:rsidR="002F02D0" w:rsidRPr="00235AD1"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p>
    <w:p w14:paraId="5C3F2308" w14:textId="77777777" w:rsidR="001D61BF" w:rsidRPr="00235AD1" w:rsidRDefault="001D61BF" w:rsidP="005F1E82">
      <w:pPr>
        <w:autoSpaceDE w:val="0"/>
        <w:autoSpaceDN w:val="0"/>
        <w:adjustRightInd w:val="0"/>
        <w:spacing w:after="0" w:line="480" w:lineRule="auto"/>
        <w:jc w:val="both"/>
        <w:rPr>
          <w:rFonts w:ascii="Times New Roman" w:hAnsi="Times New Roman" w:cs="Times New Roman"/>
          <w:sz w:val="24"/>
          <w:szCs w:val="24"/>
        </w:rPr>
      </w:pPr>
    </w:p>
    <w:p w14:paraId="7CF40C8D" w14:textId="77777777" w:rsidR="001D61BF" w:rsidRPr="00235AD1" w:rsidRDefault="001D61BF" w:rsidP="005F1E82">
      <w:pPr>
        <w:autoSpaceDE w:val="0"/>
        <w:autoSpaceDN w:val="0"/>
        <w:adjustRightInd w:val="0"/>
        <w:spacing w:after="0" w:line="480" w:lineRule="auto"/>
        <w:jc w:val="both"/>
        <w:rPr>
          <w:rFonts w:ascii="Times New Roman" w:hAnsi="Times New Roman" w:cs="Times New Roman"/>
          <w:sz w:val="24"/>
          <w:szCs w:val="24"/>
        </w:rPr>
      </w:pPr>
    </w:p>
    <w:p w14:paraId="6413B191" w14:textId="77777777" w:rsidR="001D61BF" w:rsidRPr="00235AD1" w:rsidRDefault="001D61BF" w:rsidP="005F1E82">
      <w:pPr>
        <w:autoSpaceDE w:val="0"/>
        <w:autoSpaceDN w:val="0"/>
        <w:adjustRightInd w:val="0"/>
        <w:spacing w:after="0" w:line="480" w:lineRule="auto"/>
        <w:jc w:val="both"/>
        <w:rPr>
          <w:rFonts w:ascii="Times New Roman" w:hAnsi="Times New Roman" w:cs="Times New Roman"/>
          <w:sz w:val="24"/>
          <w:szCs w:val="24"/>
        </w:rPr>
      </w:pPr>
    </w:p>
    <w:p w14:paraId="753EC284" w14:textId="77777777" w:rsidR="001D61BF" w:rsidRPr="00235AD1" w:rsidRDefault="001D61BF" w:rsidP="005F1E82">
      <w:pPr>
        <w:autoSpaceDE w:val="0"/>
        <w:autoSpaceDN w:val="0"/>
        <w:adjustRightInd w:val="0"/>
        <w:spacing w:after="0" w:line="480" w:lineRule="auto"/>
        <w:jc w:val="both"/>
        <w:rPr>
          <w:rFonts w:ascii="Times New Roman" w:hAnsi="Times New Roman" w:cs="Times New Roman"/>
          <w:sz w:val="24"/>
          <w:szCs w:val="24"/>
        </w:rPr>
      </w:pPr>
    </w:p>
    <w:p w14:paraId="570EE76D" w14:textId="456C041D" w:rsidR="001D61BF" w:rsidRPr="00235AD1" w:rsidRDefault="00B6541D" w:rsidP="005F1E82">
      <w:pPr>
        <w:autoSpaceDE w:val="0"/>
        <w:autoSpaceDN w:val="0"/>
        <w:adjustRightInd w:val="0"/>
        <w:spacing w:after="0"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because they exhibit a </w:t>
      </w:r>
      <w:r w:rsidRPr="00235AD1">
        <w:rPr>
          <w:rFonts w:ascii="Times New Roman" w:hAnsi="Times New Roman" w:cs="Times New Roman"/>
          <w:color w:val="000000"/>
          <w:sz w:val="24"/>
          <w:szCs w:val="24"/>
        </w:rPr>
        <w:t>greater</w:t>
      </w:r>
      <w:r w:rsidRPr="00235AD1">
        <w:rPr>
          <w:rFonts w:ascii="Times New Roman" w:hAnsi="Times New Roman" w:cs="Times New Roman"/>
          <w:sz w:val="24"/>
          <w:szCs w:val="24"/>
        </w:rPr>
        <w:t xml:space="preserve"> variety of atomic environments that are certainly more adapted to the specific chemical requirements of each different minor actinide; </w:t>
      </w:r>
      <w:r w:rsidRPr="00235AD1">
        <w:rPr>
          <w:rFonts w:ascii="Times New Roman" w:hAnsi="Times New Roman" w:cs="Times New Roman"/>
          <w:color w:val="000000"/>
          <w:sz w:val="24"/>
          <w:szCs w:val="24"/>
        </w:rPr>
        <w:t>however,</w:t>
      </w:r>
      <w:r w:rsidRPr="00235AD1">
        <w:rPr>
          <w:rFonts w:ascii="Times New Roman" w:hAnsi="Times New Roman" w:cs="Times New Roman"/>
          <w:sz w:val="24"/>
          <w:szCs w:val="24"/>
        </w:rPr>
        <w:t xml:space="preserve"> radiation resistance is an important factor for waste forms </w:t>
      </w:r>
      <w:r w:rsidRPr="00235AD1">
        <w:rPr>
          <w:rFonts w:ascii="Times New Roman" w:hAnsi="Times New Roman" w:cs="Times New Roman"/>
          <w:color w:val="000000"/>
          <w:sz w:val="24"/>
          <w:szCs w:val="24"/>
        </w:rPr>
        <w:t>that</w:t>
      </w:r>
      <w:r w:rsidRPr="00235AD1">
        <w:rPr>
          <w:rFonts w:ascii="Times New Roman" w:hAnsi="Times New Roman" w:cs="Times New Roman"/>
          <w:sz w:val="24"/>
          <w:szCs w:val="24"/>
        </w:rPr>
        <w:t xml:space="preserve"> requires further investigations.</w:t>
      </w:r>
    </w:p>
    <w:p w14:paraId="51D091DA" w14:textId="77777777" w:rsidR="00EB61FA"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color w:val="000000" w:themeColor="text1"/>
          <w:sz w:val="24"/>
          <w:szCs w:val="24"/>
        </w:rPr>
        <w:t xml:space="preserve">Qualitatively, the increase </w:t>
      </w:r>
      <w:r w:rsidRPr="00235AD1">
        <w:rPr>
          <w:rFonts w:ascii="Times New Roman" w:hAnsi="Times New Roman" w:cs="Times New Roman"/>
          <w:color w:val="000000"/>
          <w:sz w:val="24"/>
          <w:szCs w:val="24"/>
        </w:rPr>
        <w:t>in</w:t>
      </w:r>
      <w:r w:rsidRPr="00235AD1">
        <w:rPr>
          <w:rFonts w:ascii="Times New Roman" w:hAnsi="Times New Roman" w:cs="Times New Roman"/>
          <w:color w:val="000000" w:themeColor="text1"/>
          <w:sz w:val="24"/>
          <w:szCs w:val="24"/>
        </w:rPr>
        <w:t xml:space="preserve"> amorphous area with the increase in ionic radius for the </w:t>
      </w:r>
      <w:r w:rsidRPr="00235AD1">
        <w:rPr>
          <w:rFonts w:ascii="Times New Roman" w:hAnsi="Times New Roman" w:cs="Times New Roman"/>
          <w:color w:val="000000"/>
          <w:sz w:val="24"/>
          <w:szCs w:val="24"/>
        </w:rPr>
        <w:t>weberite-types is</w:t>
      </w:r>
      <w:r w:rsidRPr="00235AD1">
        <w:rPr>
          <w:rFonts w:ascii="Times New Roman" w:hAnsi="Times New Roman" w:cs="Times New Roman"/>
          <w:color w:val="000000" w:themeColor="text1"/>
          <w:sz w:val="24"/>
          <w:szCs w:val="24"/>
        </w:rPr>
        <w:t xml:space="preserve"> in agreement with the findings of previous swift heavy ion irradiation studies on other complex oxides. For example, Shamblin </w:t>
      </w:r>
      <w:r w:rsidRPr="00235AD1">
        <w:rPr>
          <w:rFonts w:ascii="Times New Roman" w:hAnsi="Times New Roman" w:cs="Times New Roman"/>
          <w:i/>
          <w:color w:val="000000" w:themeColor="text1"/>
          <w:sz w:val="24"/>
          <w:szCs w:val="24"/>
        </w:rPr>
        <w:t>et al.</w:t>
      </w:r>
      <w:r w:rsidRPr="00235AD1">
        <w:rPr>
          <w:rFonts w:ascii="Times New Roman" w:hAnsi="Times New Roman" w:cs="Times New Roman"/>
          <w:color w:val="000000" w:themeColor="text1"/>
          <w:sz w:val="24"/>
          <w:szCs w:val="24"/>
        </w:rPr>
        <w:t xml:space="preserve"> </w:t>
      </w:r>
      <w:r w:rsidRPr="00235AD1">
        <w:rPr>
          <w:rFonts w:ascii="Times New Roman" w:hAnsi="Times New Roman" w:cs="Times New Roman"/>
          <w:color w:val="000000" w:themeColor="text1"/>
          <w:sz w:val="24"/>
          <w:szCs w:val="24"/>
        </w:rPr>
        <w:fldChar w:fldCharType="begin" w:fldLock="1"/>
      </w:r>
      <w:r w:rsidR="004C03C8" w:rsidRPr="00235AD1">
        <w:rPr>
          <w:rFonts w:ascii="Times New Roman" w:hAnsi="Times New Roman" w:cs="Times New Roman"/>
          <w:color w:val="000000" w:themeColor="text1"/>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004C03C8" w:rsidRPr="00235AD1">
        <w:rPr>
          <w:rFonts w:ascii="Times New Roman" w:hAnsi="Times New Roman" w:cs="Times New Roman"/>
          <w:noProof/>
          <w:color w:val="000000" w:themeColor="text1"/>
          <w:sz w:val="24"/>
          <w:szCs w:val="24"/>
        </w:rPr>
        <w:t>[19]</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and Tracy </w:t>
      </w:r>
      <w:r w:rsidRPr="00235AD1">
        <w:rPr>
          <w:rFonts w:ascii="Times New Roman" w:hAnsi="Times New Roman" w:cs="Times New Roman"/>
          <w:i/>
          <w:color w:val="000000" w:themeColor="text1"/>
          <w:sz w:val="24"/>
          <w:szCs w:val="24"/>
        </w:rPr>
        <w:t>et al.</w:t>
      </w:r>
      <w:r w:rsidRPr="00235AD1">
        <w:rPr>
          <w:rFonts w:ascii="Times New Roman" w:hAnsi="Times New Roman" w:cs="Times New Roman"/>
          <w:color w:val="000000" w:themeColor="text1"/>
          <w:sz w:val="24"/>
          <w:szCs w:val="24"/>
        </w:rPr>
        <w:t xml:space="preserve"> </w:t>
      </w:r>
      <w:r w:rsidRPr="00235AD1">
        <w:rPr>
          <w:rFonts w:ascii="Times New Roman" w:hAnsi="Times New Roman" w:cs="Times New Roman"/>
          <w:color w:val="000000" w:themeColor="text1"/>
          <w:sz w:val="24"/>
          <w:szCs w:val="24"/>
        </w:rPr>
        <w:fldChar w:fldCharType="begin" w:fldLock="1"/>
      </w:r>
      <w:r w:rsidR="004C03C8" w:rsidRPr="00235AD1">
        <w:rPr>
          <w:rFonts w:ascii="Times New Roman" w:hAnsi="Times New Roman" w:cs="Times New Roman"/>
          <w:color w:val="000000" w:themeColor="text1"/>
          <w:sz w:val="24"/>
          <w:szCs w:val="24"/>
        </w:rPr>
        <w:instrText>ADDIN CSL_CITATION {"citationItems":[{"id":"ITEM-1","itemData":{"DOI":"10.1103/PhysRevB.94.064102","ISBN":"2469-9950 2469-9969","ISSN":"24699969","abstract":"© 2016 American Physical Society.A2Sn2O7 (A=Nd,Sm,Gd,Er,Yb,and Y) materials with the pyrochlore structure were irradiated with 2.2 GeV Au ions to systematically investigate disordering of this system in response to dense electronic excitation. Structural modifications were characterized, over multiple length scales, by transmission electron microscopy, x-ray diffraction, and Raman spectroscopy. Transformations to amorphous and disordered phases were observed, with disordering dominating the structural response of materials with small A-site cation ionic radii. Both the disordered and amorphous phases were found to possess weberite-type local ordering, differing only in that the disordered phase exhibits a long-range, modulated arrangement of weberite-type structural units into an average defect-fluorite structure, while the amorphous phase remains fully aperiodic. Comparison with the behavior of titanate and zirconate pyrochlores showed minimal influence of the high covalency of the Sn-O bond on this phase behavior. An analytical model of damage accumulation was developed to account for simultaneous amorphization and recrystallization of the disordered phase during irradiation.","author":[{"dropping-particle":"","family":"Tracy","given":"Cameron L.","non-dropping-particle":"","parse-names":false,"suffix":""},{"dropping-particle":"","family":"Shamblin","given":"Jacob","non-dropping-particle":"","parse-names":false,"suffix":""},{"dropping-particle":"","family":"Park","given":"Sulgiye","non-dropping-particle":"","parse-names":false,"suffix":""},{"dropping-particle":"","family":"Zhang","given":"Fuxiang","non-dropping-particle":"","parse-names":false,"suffix":""},{"dropping-particle":"","family":"Trautmann","given":"Christina","non-dropping-particle":"","parse-names":false,"suffix":""},{"dropping-particle":"","family":"Lang","given":"Maik","non-dropping-particle":"","parse-names":false,"suffix":""},{"dropping-particle":"","family":"Ewing","given":"Rodney C.","non-dropping-particle":"","parse-names":false,"suffix":""}],"container-title":"Physical Review B","id":"ITEM-1","issue":"6","issued":{"date-parts":[["2016"]]},"page":"1-11","title":"Role of composition, bond covalency, and short-range order in the disordering of stannate pyrochlores by swift heavy ion irradiation","type":"article-journal","volume":"94"},"uris":["http://www.mendeley.com/documents/?uuid=31afcbca-6a0a-4154-9370-962b5f7a242d"]},{"id":"ITEM-2","itemData":{"DOI":"10.1016/j.actamat.2012.05.005","ISSN":"13596454","abstract":"Different compositions of orthorhombic A 2TiO 5 (A = La, Nd, Sm, Gd) have been irradiated with swift Xe ions (1.47 GeV). Systematic analysis of the structural modifications induced by ion track formation was completed using transmission electron microscopy, synchrotron X-ray diffraction, and Raman spectroscopy. Significant radiation-induced amorphization occurred, but the size of the amorphous regions within the tracks decreased as smaller cations (higher Z) occupied the A-site. This decrease in the amorphous domain size is attributed primarily to epitaxial recrystallization of a disordered phase at the outer edge of the tracks, the stability of which is related to the ratio of the ionic radii of the A- and B-site (B = Ti) cations. While similar ion track recrystallization phenomena have been observed in pyrochlores of varying composition, A 2TiO 5 is unique in that the disordered phase is not a high-temperature polymorph, suggesting kinetic control of the radiation-induced transformation. © 2012 Acta Materialia Inc. Published by Elsevier Ltd. All rights reserved.","author":[{"dropping-particle":"","family":"Tracy","given":"Cameron L.","non-dropping-particle":"","parse-names":false,"suffix":""},{"dropping-particle":"","family":"Lang","given":"Maik","non-dropping-particle":"","parse-names":false,"suffix":""},{"dropping-particle":"","family":"Zhang","given":"Jiaming","non-dropping-particle":"","parse-names":false,"suffix":""},{"dropping-particle":"","family":"Zhang","given":"Fuxiang","non-dropping-particle":"","parse-names":false,"suffix":""},{"dropping-particle":"","family":"Wang","given":"Zhongwu","non-dropping-particle":"","parse-names":false,"suffix":""},{"dropping-particle":"","family":"Ewing","given":"Rodney C.","non-dropping-particle":"","parse-names":false,"suffix":""}],"container-title":"Acta Materialia","id":"ITEM-2","issue":"11","issued":{"date-parts":[["2012"]]},"page":"4477-4486","publisher":"Acta Materialia Inc.","title":"Structural response of A 2TiO 5 (A = La, Nd, Sm, Gd) to swift heavy ion irradiation","type":"article-journal","volume":"60"},"uris":["http://www.mendeley.com/documents/?uuid=e2c80c0e-43c4-4669-b096-fb5eaf0b48eb"]}],"mendeley":{"formattedCitation":"[63], [118]","plainTextFormattedCitation":"[63], [118]","previouslyFormattedCitation":"[26], [58]"},"properties":{"noteIndex":0},"schema":"https://github.com/citation-style-language/schema/raw/master/csl-citation.json"}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004C03C8" w:rsidRPr="00235AD1">
        <w:rPr>
          <w:rFonts w:ascii="Times New Roman" w:hAnsi="Times New Roman" w:cs="Times New Roman"/>
          <w:noProof/>
          <w:color w:val="000000" w:themeColor="text1"/>
          <w:sz w:val="24"/>
          <w:szCs w:val="24"/>
        </w:rPr>
        <w:t>[63], [118]</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reported that the mean diameter </w:t>
      </w:r>
      <w:r w:rsidRPr="00235AD1">
        <w:rPr>
          <w:rFonts w:ascii="Times New Roman" w:hAnsi="Times New Roman" w:cs="Times New Roman"/>
          <w:color w:val="000000"/>
          <w:sz w:val="24"/>
          <w:szCs w:val="24"/>
        </w:rPr>
        <w:t>of the</w:t>
      </w:r>
      <w:r w:rsidRPr="00235AD1">
        <w:rPr>
          <w:rFonts w:ascii="Times New Roman" w:hAnsi="Times New Roman" w:cs="Times New Roman"/>
          <w:color w:val="000000" w:themeColor="text1"/>
          <w:sz w:val="24"/>
          <w:szCs w:val="24"/>
        </w:rPr>
        <w:t xml:space="preserve"> amorphous tracks in titanate (A</w:t>
      </w:r>
      <w:r w:rsidRPr="00235AD1">
        <w:rPr>
          <w:rFonts w:ascii="Times New Roman" w:hAnsi="Times New Roman" w:cs="Times New Roman"/>
          <w:color w:val="000000" w:themeColor="text1"/>
          <w:sz w:val="24"/>
          <w:szCs w:val="24"/>
          <w:vertAlign w:val="subscript"/>
        </w:rPr>
        <w:t>2</w:t>
      </w:r>
      <w:r w:rsidRPr="00235AD1">
        <w:rPr>
          <w:rFonts w:ascii="Times New Roman" w:hAnsi="Times New Roman" w:cs="Times New Roman"/>
          <w:color w:val="000000" w:themeColor="text1"/>
          <w:sz w:val="24"/>
          <w:szCs w:val="24"/>
        </w:rPr>
        <w:t>Ti</w:t>
      </w:r>
      <w:r w:rsidRPr="00235AD1">
        <w:rPr>
          <w:rFonts w:ascii="Times New Roman" w:hAnsi="Times New Roman" w:cs="Times New Roman"/>
          <w:color w:val="000000" w:themeColor="text1"/>
          <w:sz w:val="24"/>
          <w:szCs w:val="24"/>
          <w:vertAlign w:val="subscript"/>
        </w:rPr>
        <w:t>2</w:t>
      </w:r>
      <w:r w:rsidRPr="00235AD1">
        <w:rPr>
          <w:rFonts w:ascii="Times New Roman" w:hAnsi="Times New Roman" w:cs="Times New Roman"/>
          <w:color w:val="000000" w:themeColor="text1"/>
          <w:sz w:val="24"/>
          <w:szCs w:val="24"/>
        </w:rPr>
        <w:t>O</w:t>
      </w:r>
      <w:r w:rsidRPr="00235AD1">
        <w:rPr>
          <w:rFonts w:ascii="Times New Roman" w:hAnsi="Times New Roman" w:cs="Times New Roman"/>
          <w:color w:val="000000" w:themeColor="text1"/>
          <w:sz w:val="24"/>
          <w:szCs w:val="24"/>
          <w:vertAlign w:val="subscript"/>
        </w:rPr>
        <w:t>7</w:t>
      </w:r>
      <w:r w:rsidRPr="00235AD1">
        <w:rPr>
          <w:rFonts w:ascii="Times New Roman" w:hAnsi="Times New Roman" w:cs="Times New Roman"/>
          <w:color w:val="000000" w:themeColor="text1"/>
          <w:sz w:val="24"/>
          <w:szCs w:val="24"/>
        </w:rPr>
        <w:t>) and stannate (A</w:t>
      </w:r>
      <w:r w:rsidRPr="00235AD1">
        <w:rPr>
          <w:rFonts w:ascii="Times New Roman" w:hAnsi="Times New Roman" w:cs="Times New Roman"/>
          <w:color w:val="000000" w:themeColor="text1"/>
          <w:sz w:val="24"/>
          <w:szCs w:val="24"/>
          <w:vertAlign w:val="subscript"/>
        </w:rPr>
        <w:t>2</w:t>
      </w:r>
      <w:r w:rsidRPr="00235AD1">
        <w:rPr>
          <w:rFonts w:ascii="Times New Roman" w:hAnsi="Times New Roman" w:cs="Times New Roman"/>
          <w:color w:val="000000" w:themeColor="text1"/>
          <w:sz w:val="24"/>
          <w:szCs w:val="24"/>
        </w:rPr>
        <w:t>Sn</w:t>
      </w:r>
      <w:r w:rsidRPr="00235AD1">
        <w:rPr>
          <w:rFonts w:ascii="Times New Roman" w:hAnsi="Times New Roman" w:cs="Times New Roman"/>
          <w:color w:val="000000" w:themeColor="text1"/>
          <w:sz w:val="24"/>
          <w:szCs w:val="24"/>
          <w:vertAlign w:val="subscript"/>
        </w:rPr>
        <w:t>2</w:t>
      </w:r>
      <w:r w:rsidRPr="00235AD1">
        <w:rPr>
          <w:rFonts w:ascii="Times New Roman" w:hAnsi="Times New Roman" w:cs="Times New Roman"/>
          <w:color w:val="000000" w:themeColor="text1"/>
          <w:sz w:val="24"/>
          <w:szCs w:val="24"/>
        </w:rPr>
        <w:t>O</w:t>
      </w:r>
      <w:r w:rsidRPr="00235AD1">
        <w:rPr>
          <w:rFonts w:ascii="Times New Roman" w:hAnsi="Times New Roman" w:cs="Times New Roman"/>
          <w:color w:val="000000" w:themeColor="text1"/>
          <w:sz w:val="24"/>
          <w:szCs w:val="24"/>
          <w:vertAlign w:val="subscript"/>
        </w:rPr>
        <w:t>7</w:t>
      </w:r>
      <w:r w:rsidRPr="00235AD1">
        <w:rPr>
          <w:rFonts w:ascii="Times New Roman" w:hAnsi="Times New Roman" w:cs="Times New Roman"/>
          <w:color w:val="000000" w:themeColor="text1"/>
          <w:sz w:val="24"/>
          <w:szCs w:val="24"/>
        </w:rPr>
        <w:t xml:space="preserve">) pyrochlores, induced by 2.2 GeV Au ions, increases with the ratio of the ionic radius of both cations, </w:t>
      </w:r>
      <w:r w:rsidRPr="00235AD1">
        <w:rPr>
          <w:rFonts w:ascii="Times New Roman" w:hAnsi="Times New Roman" w:cs="Times New Roman"/>
          <w:i/>
          <w:color w:val="000000" w:themeColor="text1"/>
          <w:sz w:val="24"/>
          <w:szCs w:val="24"/>
        </w:rPr>
        <w:t>r</w:t>
      </w:r>
      <w:r w:rsidRPr="00235AD1">
        <w:rPr>
          <w:rFonts w:ascii="Times New Roman" w:hAnsi="Times New Roman" w:cs="Times New Roman"/>
          <w:i/>
          <w:color w:val="000000" w:themeColor="text1"/>
          <w:sz w:val="24"/>
          <w:szCs w:val="24"/>
          <w:vertAlign w:val="subscript"/>
        </w:rPr>
        <w:t>A</w:t>
      </w:r>
      <w:r w:rsidRPr="00235AD1">
        <w:rPr>
          <w:rFonts w:ascii="Times New Roman" w:hAnsi="Times New Roman" w:cs="Times New Roman"/>
          <w:color w:val="000000" w:themeColor="text1"/>
          <w:sz w:val="24"/>
          <w:szCs w:val="24"/>
        </w:rPr>
        <w:t>/</w:t>
      </w:r>
      <w:r w:rsidRPr="00235AD1">
        <w:rPr>
          <w:rFonts w:ascii="Times New Roman" w:hAnsi="Times New Roman" w:cs="Times New Roman"/>
          <w:i/>
          <w:color w:val="000000" w:themeColor="text1"/>
          <w:sz w:val="24"/>
          <w:szCs w:val="24"/>
        </w:rPr>
        <w:t>r</w:t>
      </w:r>
      <w:r w:rsidRPr="00235AD1">
        <w:rPr>
          <w:rFonts w:ascii="Times New Roman" w:hAnsi="Times New Roman" w:cs="Times New Roman"/>
          <w:i/>
          <w:color w:val="000000" w:themeColor="text1"/>
          <w:sz w:val="24"/>
          <w:szCs w:val="24"/>
          <w:vertAlign w:val="subscript"/>
        </w:rPr>
        <w:t>Ti</w:t>
      </w:r>
      <w:r w:rsidRPr="00235AD1">
        <w:rPr>
          <w:rFonts w:ascii="Times New Roman" w:hAnsi="Times New Roman" w:cs="Times New Roman"/>
          <w:i/>
          <w:color w:val="000000" w:themeColor="text1"/>
          <w:sz w:val="24"/>
          <w:szCs w:val="24"/>
        </w:rPr>
        <w:t xml:space="preserve"> </w:t>
      </w:r>
      <w:r w:rsidRPr="00235AD1">
        <w:rPr>
          <w:rFonts w:ascii="Times New Roman" w:hAnsi="Times New Roman" w:cs="Times New Roman"/>
          <w:color w:val="000000" w:themeColor="text1"/>
          <w:sz w:val="24"/>
          <w:szCs w:val="24"/>
        </w:rPr>
        <w:t xml:space="preserve">and </w:t>
      </w:r>
      <w:r w:rsidRPr="00235AD1">
        <w:rPr>
          <w:rFonts w:ascii="Times New Roman" w:hAnsi="Times New Roman" w:cs="Times New Roman"/>
          <w:i/>
          <w:color w:val="000000" w:themeColor="text1"/>
          <w:sz w:val="24"/>
          <w:szCs w:val="24"/>
        </w:rPr>
        <w:t>r</w:t>
      </w:r>
      <w:r w:rsidRPr="00235AD1">
        <w:rPr>
          <w:rFonts w:ascii="Times New Roman" w:hAnsi="Times New Roman" w:cs="Times New Roman"/>
          <w:i/>
          <w:color w:val="000000" w:themeColor="text1"/>
          <w:sz w:val="24"/>
          <w:szCs w:val="24"/>
          <w:vertAlign w:val="subscript"/>
        </w:rPr>
        <w:t>A</w:t>
      </w:r>
      <w:r w:rsidRPr="00235AD1">
        <w:rPr>
          <w:rFonts w:ascii="Times New Roman" w:hAnsi="Times New Roman" w:cs="Times New Roman"/>
          <w:color w:val="000000" w:themeColor="text1"/>
          <w:sz w:val="24"/>
          <w:szCs w:val="24"/>
        </w:rPr>
        <w:t>/</w:t>
      </w:r>
      <w:r w:rsidRPr="00235AD1">
        <w:rPr>
          <w:rFonts w:ascii="Times New Roman" w:hAnsi="Times New Roman" w:cs="Times New Roman"/>
          <w:i/>
          <w:color w:val="000000" w:themeColor="text1"/>
          <w:sz w:val="24"/>
          <w:szCs w:val="24"/>
        </w:rPr>
        <w:t>r</w:t>
      </w:r>
      <w:r w:rsidRPr="00235AD1">
        <w:rPr>
          <w:rFonts w:ascii="Times New Roman" w:hAnsi="Times New Roman" w:cs="Times New Roman"/>
          <w:i/>
          <w:color w:val="000000" w:themeColor="text1"/>
          <w:sz w:val="24"/>
          <w:szCs w:val="24"/>
          <w:vertAlign w:val="subscript"/>
        </w:rPr>
        <w:t>Sn</w:t>
      </w:r>
      <w:r w:rsidRPr="00235AD1">
        <w:rPr>
          <w:rFonts w:ascii="Times New Roman" w:hAnsi="Times New Roman" w:cs="Times New Roman"/>
          <w:color w:val="000000" w:themeColor="text1"/>
          <w:sz w:val="24"/>
          <w:szCs w:val="24"/>
        </w:rPr>
        <w:t xml:space="preserve">, respectively. The same overall radiation behavior is observed for ion-beam experiments </w:t>
      </w:r>
      <w:r w:rsidRPr="00235AD1">
        <w:rPr>
          <w:rFonts w:ascii="Times New Roman" w:hAnsi="Times New Roman" w:cs="Times New Roman"/>
          <w:color w:val="000000"/>
          <w:sz w:val="24"/>
          <w:szCs w:val="24"/>
        </w:rPr>
        <w:t>that used</w:t>
      </w:r>
      <w:r w:rsidRPr="00235AD1">
        <w:rPr>
          <w:rFonts w:ascii="Times New Roman" w:hAnsi="Times New Roman" w:cs="Times New Roman"/>
          <w:color w:val="000000" w:themeColor="text1"/>
          <w:sz w:val="24"/>
          <w:szCs w:val="24"/>
        </w:rPr>
        <w:t xml:space="preserve"> lower ion energies damaging the target materials through ballistic interactions within the nuclear energy loss regime (</w:t>
      </w:r>
      <w:r w:rsidRPr="00235AD1">
        <w:rPr>
          <w:rFonts w:ascii="Times New Roman" w:hAnsi="Times New Roman" w:cs="Times New Roman"/>
          <w:i/>
          <w:color w:val="000000" w:themeColor="text1"/>
          <w:sz w:val="24"/>
          <w:szCs w:val="24"/>
        </w:rPr>
        <w:t>e.g.</w:t>
      </w:r>
      <w:r w:rsidRPr="00235AD1">
        <w:rPr>
          <w:rFonts w:ascii="Times New Roman" w:hAnsi="Times New Roman" w:cs="Times New Roman"/>
          <w:color w:val="000000" w:themeColor="text1"/>
          <w:sz w:val="24"/>
          <w:szCs w:val="24"/>
        </w:rPr>
        <w:t>, 1 MeV Kr</w:t>
      </w:r>
      <w:r w:rsidRPr="00235AD1">
        <w:rPr>
          <w:rFonts w:ascii="Times New Roman" w:hAnsi="Times New Roman" w:cs="Times New Roman"/>
          <w:color w:val="000000" w:themeColor="text1"/>
          <w:sz w:val="24"/>
          <w:szCs w:val="24"/>
          <w:vertAlign w:val="superscript"/>
        </w:rPr>
        <w:t>+</w:t>
      </w:r>
      <w:r w:rsidRPr="00235AD1">
        <w:rPr>
          <w:rFonts w:ascii="Times New Roman" w:hAnsi="Times New Roman" w:cs="Times New Roman"/>
          <w:color w:val="000000" w:themeColor="text1"/>
          <w:sz w:val="24"/>
          <w:szCs w:val="24"/>
        </w:rPr>
        <w:t xml:space="preserve"> ions </w:t>
      </w:r>
      <w:r w:rsidRPr="00235AD1">
        <w:rPr>
          <w:rFonts w:ascii="Times New Roman" w:hAnsi="Times New Roman" w:cs="Times New Roman"/>
          <w:color w:val="000000" w:themeColor="text1"/>
          <w:sz w:val="24"/>
          <w:szCs w:val="24"/>
        </w:rPr>
        <w:fldChar w:fldCharType="begin" w:fldLock="1"/>
      </w:r>
      <w:r w:rsidR="004C03C8" w:rsidRPr="00235AD1">
        <w:rPr>
          <w:rFonts w:ascii="Times New Roman" w:hAnsi="Times New Roman" w:cs="Times New Roman"/>
          <w:color w:val="000000" w:themeColor="text1"/>
          <w:sz w:val="24"/>
          <w:szCs w:val="24"/>
        </w:rPr>
        <w:instrText xml:space="preserve">ADDIN CSL_CITATION {"citationItems":[{"id":"ITEM-1","itemData":{"DOI":"10.1103/PhysRevB.68.134107","ISSN":"1550235X","abstract":"Single crystals of the entire series of A2Ti2O7 (A=Sm to Lu, and Y) pyrochlore compounds were irradiated by 1-MeV Kr+ ions at temperatures from 293 to 1073 K, and the microstructure evolution, as a function of increasing radiation fluence, was characterized using in situ transmission electron microscopy (TEM). The critical amorphization temperature, Tc, generally increases from </w:instrText>
      </w:r>
      <w:r w:rsidR="004C03C8" w:rsidRPr="00235AD1">
        <w:rPr>
          <w:rFonts w:ascii="Cambria Math" w:hAnsi="Cambria Math" w:cs="Cambria Math"/>
          <w:color w:val="000000" w:themeColor="text1"/>
          <w:sz w:val="24"/>
          <w:szCs w:val="24"/>
        </w:rPr>
        <w:instrText>∼</w:instrText>
      </w:r>
      <w:r w:rsidR="004C03C8" w:rsidRPr="00235AD1">
        <w:rPr>
          <w:rFonts w:ascii="Times New Roman" w:hAnsi="Times New Roman" w:cs="Times New Roman"/>
          <w:color w:val="000000" w:themeColor="text1"/>
          <w:sz w:val="24"/>
          <w:szCs w:val="24"/>
        </w:rPr>
        <w:instrText xml:space="preserve">480 to </w:instrText>
      </w:r>
      <w:r w:rsidR="004C03C8" w:rsidRPr="00235AD1">
        <w:rPr>
          <w:rFonts w:ascii="Cambria Math" w:hAnsi="Cambria Math" w:cs="Cambria Math"/>
          <w:color w:val="000000" w:themeColor="text1"/>
          <w:sz w:val="24"/>
          <w:szCs w:val="24"/>
        </w:rPr>
        <w:instrText>∼</w:instrText>
      </w:r>
      <w:r w:rsidR="004C03C8" w:rsidRPr="00235AD1">
        <w:rPr>
          <w:rFonts w:ascii="Times New Roman" w:hAnsi="Times New Roman" w:cs="Times New Roman"/>
          <w:color w:val="000000" w:themeColor="text1"/>
          <w:sz w:val="24"/>
          <w:szCs w:val="24"/>
        </w:rPr>
        <w:instrText xml:space="preserve">1120 K with increasing A-site cation size (e.g., 0.977 Å for Lu3+ to 1.079 Å for Sm3+). An abnormally high susceptibility to ion beam damage was found for Gd2Ti2O7 (with the highest Tc of </w:instrText>
      </w:r>
      <w:r w:rsidR="004C03C8" w:rsidRPr="00235AD1">
        <w:rPr>
          <w:rFonts w:ascii="Cambria Math" w:hAnsi="Cambria Math" w:cs="Cambria Math"/>
          <w:color w:val="000000" w:themeColor="text1"/>
          <w:sz w:val="24"/>
          <w:szCs w:val="24"/>
        </w:rPr>
        <w:instrText>∼</w:instrText>
      </w:r>
      <w:r w:rsidR="004C03C8" w:rsidRPr="00235AD1">
        <w:rPr>
          <w:rFonts w:ascii="Times New Roman" w:hAnsi="Times New Roman" w:cs="Times New Roman"/>
          <w:color w:val="000000" w:themeColor="text1"/>
          <w:sz w:val="24"/>
          <w:szCs w:val="24"/>
        </w:rPr>
        <w:instrText>1120 K). Factors influencing the response of titanate pyrochlores to ion irradiation-induced amorphization are discussed in terms of cation radius ratio, defect formation, and the tendency to undergo an order-disorder transition to the defect-fluorite structure. The resistance of the pyrochlore structure to ion beam-induced amorphization is not only affected by the relative sizes of the A-and B-site cations, but also the cation electronic configuration and the structural disorder. Pyrochlore compositions that have larger structural deviations from the ideal fluorite structure, as evidenced by the smaller 48f oxygen positional parameter, x, are more sensitive to ion beam-induced amorphization. © 2003 The American Physical Society.","author":[{"dropping-particle":"","family":"Lian","given":"Jie","non-dropping-particle":"","parse-names":false,"suffix":""},{"dropping-particle":"","family":"Chen","given":"Jian","non-dropping-particle":"","parse-names":false,"suffix":""},{"dropping-particle":"","family":"Wang","given":"M.","non-dropping-particle":"","parse-names":false,"suffix":""},{"dropping-particle":"","family":"Ewing","given":"Rodney C.","non-dropping-particle":"","parse-names":false,"suffix":""},{"dropping-particle":"","family":"Farmer","given":"J. Matt","non-dropping-particle":"","parse-names":false,"suffix":""},{"dropping-particle":"","family":"Boatner","given":"Lynn A.","non-dropping-particle":"","parse-names":false,"suffix":""},{"dropping-particle":"","family":"Helean","given":"B.","non-dropping-particle":"","parse-names":false,"suffix":""}],"container-title":"Physical Review B - Condensed Matter and Materials Physics","id":"ITEM-1","issue":"13","issued":{"date-parts":[["2003"]]},"page":"1-9","title":"Radiation-Induced amorphization of rare-Earth titanate pyrochlores","type":"article-journal","volume":"68"},"uris":["http://www.mendeley.com/documents/?uuid=3e33fe1d-4d5c-47f5-86c1-023d3c0a78e0"]}],"mendeley":{"formattedCitation":"[119]","plainTextFormattedCitation":"[119]","previouslyFormattedCitation":"[59]"},"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004C03C8" w:rsidRPr="00235AD1">
        <w:rPr>
          <w:rFonts w:ascii="Times New Roman" w:hAnsi="Times New Roman" w:cs="Times New Roman"/>
          <w:noProof/>
          <w:color w:val="000000" w:themeColor="text1"/>
          <w:sz w:val="24"/>
          <w:szCs w:val="24"/>
        </w:rPr>
        <w:t>[119]</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However, when comparing the weberite-type results of this study with previous work on pyrochlores </w:t>
      </w:r>
      <w:r w:rsidRPr="00235AD1">
        <w:rPr>
          <w:rFonts w:ascii="Times New Roman" w:hAnsi="Times New Roman" w:cs="Times New Roman"/>
          <w:color w:val="000000"/>
          <w:sz w:val="24"/>
          <w:szCs w:val="24"/>
        </w:rPr>
        <w:t>based only</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on</w:t>
      </w:r>
      <w:r w:rsidRPr="00235AD1">
        <w:rPr>
          <w:rFonts w:ascii="Times New Roman" w:hAnsi="Times New Roman" w:cs="Times New Roman"/>
          <w:sz w:val="24"/>
          <w:szCs w:val="24"/>
        </w:rPr>
        <w:t xml:space="preserve"> the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reference materials that were simultaneously irradiated with all weberite-type samples, the comparison is not straightforward, given the difference in mass density and resulting lineal ion energy loss, or d</w:t>
      </w:r>
      <w:r w:rsidRPr="00235AD1">
        <w:rPr>
          <w:rFonts w:ascii="Times New Roman" w:hAnsi="Times New Roman" w:cs="Times New Roman"/>
          <w:i/>
          <w:sz w:val="24"/>
          <w:szCs w:val="24"/>
        </w:rPr>
        <w:t>E</w:t>
      </w:r>
      <w:r w:rsidRPr="00235AD1">
        <w:rPr>
          <w:rFonts w:ascii="Times New Roman" w:hAnsi="Times New Roman" w:cs="Times New Roman"/>
          <w:sz w:val="24"/>
          <w:szCs w:val="24"/>
        </w:rPr>
        <w:t>/d</w:t>
      </w:r>
      <w:r w:rsidRPr="00235AD1">
        <w:rPr>
          <w:rFonts w:ascii="Times New Roman" w:hAnsi="Times New Roman" w:cs="Times New Roman"/>
          <w:i/>
          <w:sz w:val="24"/>
          <w:szCs w:val="24"/>
        </w:rPr>
        <w:t>x</w:t>
      </w:r>
      <w:r w:rsidRPr="00235AD1">
        <w:rPr>
          <w:rFonts w:ascii="Times New Roman" w:hAnsi="Times New Roman" w:cs="Times New Roman"/>
          <w:sz w:val="24"/>
          <w:szCs w:val="24"/>
        </w:rPr>
        <w:t xml:space="preserve">. Therefore, we have expanded on a previous study of </w:t>
      </w:r>
      <w:r w:rsidRPr="00235AD1">
        <w:rPr>
          <w:rFonts w:ascii="Times New Roman" w:hAnsi="Times New Roman" w:cs="Times New Roman"/>
          <w:color w:val="000000"/>
          <w:sz w:val="24"/>
          <w:szCs w:val="24"/>
        </w:rPr>
        <w:t>a series of</w:t>
      </w:r>
      <w:r w:rsidRPr="00235AD1">
        <w:rPr>
          <w:rFonts w:ascii="Times New Roman" w:hAnsi="Times New Roman" w:cs="Times New Roman"/>
          <w:sz w:val="24"/>
          <w:szCs w:val="24"/>
        </w:rPr>
        <w:t xml:space="preserve"> swift heavy ion (2.2 GeV Au) irradiated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series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plotted the amorphous track diameters, normalized with the electronic energy loss (d</w:t>
      </w:r>
      <w:r w:rsidRPr="00235AD1">
        <w:rPr>
          <w:rFonts w:ascii="Times New Roman" w:hAnsi="Times New Roman" w:cs="Times New Roman"/>
          <w:i/>
          <w:sz w:val="24"/>
          <w:szCs w:val="24"/>
        </w:rPr>
        <w:t>E</w:t>
      </w:r>
      <w:r w:rsidRPr="00235AD1">
        <w:rPr>
          <w:rFonts w:ascii="Times New Roman" w:hAnsi="Times New Roman" w:cs="Times New Roman"/>
          <w:sz w:val="24"/>
          <w:szCs w:val="24"/>
        </w:rPr>
        <w:t>/d</w:t>
      </w:r>
      <w:r w:rsidRPr="00235AD1">
        <w:rPr>
          <w:rFonts w:ascii="Times New Roman" w:hAnsi="Times New Roman" w:cs="Times New Roman"/>
          <w:i/>
          <w:sz w:val="24"/>
          <w:szCs w:val="24"/>
        </w:rPr>
        <w:t>x</w:t>
      </w:r>
      <w:r w:rsidRPr="00235AD1">
        <w:rPr>
          <w:rFonts w:ascii="Times New Roman" w:hAnsi="Times New Roman" w:cs="Times New Roman"/>
          <w:sz w:val="24"/>
          <w:szCs w:val="24"/>
        </w:rPr>
        <w:t xml:space="preserve">) in each sample, as a function </w:t>
      </w:r>
      <w:r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cation size variance (</w:t>
      </w:r>
      <w:r w:rsidRPr="00235AD1">
        <w:rPr>
          <w:rFonts w:ascii="Times New Roman" w:hAnsi="Times New Roman" w:cs="Times New Roman"/>
          <w:b/>
          <w:bCs/>
          <w:sz w:val="24"/>
          <w:szCs w:val="24"/>
        </w:rPr>
        <w:t>Fig</w:t>
      </w:r>
      <w:r w:rsidR="007A146B"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7A146B" w:rsidRPr="00235AD1">
        <w:rPr>
          <w:rFonts w:ascii="Times New Roman" w:hAnsi="Times New Roman" w:cs="Times New Roman"/>
          <w:b/>
          <w:bCs/>
          <w:sz w:val="24"/>
          <w:szCs w:val="24"/>
        </w:rPr>
        <w:t>6.</w:t>
      </w:r>
      <w:r w:rsidRPr="00235AD1">
        <w:rPr>
          <w:rFonts w:ascii="Times New Roman" w:hAnsi="Times New Roman" w:cs="Times New Roman"/>
          <w:b/>
          <w:bCs/>
          <w:sz w:val="24"/>
          <w:szCs w:val="24"/>
        </w:rPr>
        <w:t>9a</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There is a clear evolution </w:t>
      </w:r>
      <w:r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track diameter </w:t>
      </w:r>
      <w:r w:rsidRPr="00235AD1">
        <w:rPr>
          <w:rFonts w:ascii="Times New Roman" w:hAnsi="Times New Roman" w:cs="Times New Roman"/>
          <w:color w:val="000000"/>
          <w:sz w:val="24"/>
          <w:szCs w:val="24"/>
        </w:rPr>
        <w:t>with the</w:t>
      </w:r>
      <w:r w:rsidRPr="00235AD1">
        <w:rPr>
          <w:rFonts w:ascii="Times New Roman" w:hAnsi="Times New Roman" w:cs="Times New Roman"/>
          <w:sz w:val="24"/>
          <w:szCs w:val="24"/>
        </w:rPr>
        <w:t xml:space="preserve"> cation size in both series and weberite-type oxides, showing</w:t>
      </w:r>
      <w:r w:rsidRPr="00235AD1">
        <w:rPr>
          <w:rFonts w:ascii="Times New Roman" w:hAnsi="Times New Roman" w:cs="Times New Roman"/>
          <w:color w:val="000000"/>
          <w:sz w:val="24"/>
          <w:szCs w:val="24"/>
        </w:rPr>
        <w:t xml:space="preserve"> larger</w:t>
      </w:r>
      <w:r w:rsidRPr="00235AD1">
        <w:rPr>
          <w:rFonts w:ascii="Times New Roman" w:hAnsi="Times New Roman" w:cs="Times New Roman"/>
          <w:sz w:val="24"/>
          <w:szCs w:val="24"/>
        </w:rPr>
        <w:t xml:space="preserve"> amorphous track diameters; however, the kinetic energy (and velocity) of the </w:t>
      </w:r>
      <w:r w:rsidRPr="00235AD1">
        <w:rPr>
          <w:rFonts w:ascii="Times New Roman" w:hAnsi="Times New Roman" w:cs="Times New Roman"/>
          <w:color w:val="000000"/>
          <w:sz w:val="24"/>
          <w:szCs w:val="24"/>
        </w:rPr>
        <w:t>two-ion</w:t>
      </w:r>
      <w:r w:rsidRPr="00235AD1">
        <w:rPr>
          <w:rFonts w:ascii="Times New Roman" w:hAnsi="Times New Roman" w:cs="Times New Roman"/>
          <w:sz w:val="24"/>
          <w:szCs w:val="24"/>
        </w:rPr>
        <w:t xml:space="preserve"> beam series is different (9</w:t>
      </w:r>
      <w:r w:rsidR="004F2853" w:rsidRPr="00235AD1">
        <w:rPr>
          <w:rFonts w:ascii="Times New Roman" w:hAnsi="Times New Roman" w:cs="Times New Roman"/>
          <w:sz w:val="24"/>
          <w:szCs w:val="24"/>
        </w:rPr>
        <w:t>46</w:t>
      </w:r>
      <w:r w:rsidRPr="00235AD1">
        <w:rPr>
          <w:rFonts w:ascii="Times New Roman" w:hAnsi="Times New Roman" w:cs="Times New Roman"/>
          <w:sz w:val="24"/>
          <w:szCs w:val="24"/>
        </w:rPr>
        <w:t xml:space="preserve"> MeV Au </w:t>
      </w:r>
      <w:r w:rsidRPr="00235AD1">
        <w:rPr>
          <w:rFonts w:ascii="Times New Roman" w:hAnsi="Times New Roman" w:cs="Times New Roman"/>
          <w:i/>
          <w:sz w:val="24"/>
          <w:szCs w:val="24"/>
        </w:rPr>
        <w:t>versus</w:t>
      </w:r>
      <w:r w:rsidRPr="00235AD1">
        <w:rPr>
          <w:rFonts w:ascii="Times New Roman" w:hAnsi="Times New Roman" w:cs="Times New Roman"/>
          <w:sz w:val="24"/>
          <w:szCs w:val="24"/>
        </w:rPr>
        <w:t xml:space="preserve"> 2200 MeV Au), which must also be considered for an accurate comparison. The lower kinetic energy used in this study will result in </w:t>
      </w:r>
      <w:r w:rsidRPr="00235AD1">
        <w:rPr>
          <w:rFonts w:ascii="Times New Roman" w:hAnsi="Times New Roman" w:cs="Times New Roman"/>
          <w:color w:val="000000"/>
          <w:sz w:val="24"/>
          <w:szCs w:val="24"/>
        </w:rPr>
        <w:t>a higher</w:t>
      </w:r>
      <w:r w:rsidRPr="00235AD1">
        <w:rPr>
          <w:rFonts w:ascii="Times New Roman" w:hAnsi="Times New Roman" w:cs="Times New Roman"/>
          <w:sz w:val="24"/>
          <w:szCs w:val="24"/>
        </w:rPr>
        <w:t xml:space="preserve"> energy density </w:t>
      </w:r>
      <w:r w:rsidRPr="00235AD1">
        <w:rPr>
          <w:rFonts w:ascii="Times New Roman" w:hAnsi="Times New Roman" w:cs="Times New Roman"/>
          <w:color w:val="000000"/>
          <w:sz w:val="24"/>
          <w:szCs w:val="24"/>
        </w:rPr>
        <w:t>within the</w:t>
      </w:r>
      <w:r w:rsidRPr="00235AD1">
        <w:rPr>
          <w:rFonts w:ascii="Times New Roman" w:hAnsi="Times New Roman" w:cs="Times New Roman"/>
          <w:sz w:val="24"/>
          <w:szCs w:val="24"/>
        </w:rPr>
        <w:t xml:space="preserve"> ion </w:t>
      </w:r>
      <w:r w:rsidRPr="00235AD1">
        <w:rPr>
          <w:rFonts w:ascii="Times New Roman" w:hAnsi="Times New Roman" w:cs="Times New Roman"/>
          <w:color w:val="000000"/>
          <w:sz w:val="24"/>
          <w:szCs w:val="24"/>
        </w:rPr>
        <w:t>tracks,</w:t>
      </w:r>
      <w:r w:rsidRPr="00235AD1">
        <w:rPr>
          <w:rFonts w:ascii="Times New Roman" w:hAnsi="Times New Roman" w:cs="Times New Roman"/>
          <w:sz w:val="24"/>
          <w:szCs w:val="24"/>
        </w:rPr>
        <w:t xml:space="preserve"> enhancing </w:t>
      </w:r>
      <w:r w:rsidRPr="00235AD1">
        <w:rPr>
          <w:rFonts w:ascii="Times New Roman" w:hAnsi="Times New Roman" w:cs="Times New Roman"/>
          <w:color w:val="000000"/>
          <w:sz w:val="24"/>
          <w:szCs w:val="24"/>
        </w:rPr>
        <w:t>the effects of</w:t>
      </w:r>
      <w:r w:rsidRPr="00235AD1">
        <w:rPr>
          <w:rFonts w:ascii="Times New Roman" w:hAnsi="Times New Roman" w:cs="Times New Roman"/>
          <w:sz w:val="24"/>
          <w:szCs w:val="24"/>
        </w:rPr>
        <w:t xml:space="preserve"> radiation damage </w:t>
      </w:r>
      <w:r w:rsidRPr="00235AD1">
        <w:rPr>
          <w:rFonts w:ascii="Times New Roman" w:hAnsi="Times New Roman" w:cs="Times New Roman"/>
          <w:color w:val="000000"/>
          <w:sz w:val="24"/>
          <w:szCs w:val="24"/>
        </w:rPr>
        <w:t>effects,</w:t>
      </w:r>
      <w:r w:rsidRPr="00235AD1">
        <w:rPr>
          <w:rFonts w:ascii="Times New Roman" w:hAnsi="Times New Roman" w:cs="Times New Roman"/>
          <w:sz w:val="24"/>
          <w:szCs w:val="24"/>
        </w:rPr>
        <w:t xml:space="preserve"> as previously reported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10.1103/PhysRevB.48.920","author":[{"dropping-particle":"","family":"Meftah","given":"A","non-dropping-particle":"","parse-names":false,"suffix":""},{"dropping-particle":"","family":"Brisard","given":"F","non-dropping-particle":"","parse-names":false,"suffix":""},{"dropping-particle":"","family":"Costantini","given":"J M","non-dropping-particle":"","parse-names":false,"suffix":""},{"dropping-particle":"","family":"Hage-Ali","given":"M","non-dropping-particle":"","parse-names":false,"suffix":""},{"dropping-particle":"","family":"Stoquert","given":"J P","non-dropping-particle":"","parse-names":false,"suffix":""},{"dropping-particle":"","family":"Studer","given":"F","non-dropping-particle":"","parse-names":false,"suffix":""},{"dropping-particle":"","family":"Toulemonde","given":"M","non-dropping-particle":"","parse-names":false,"suffix":""}],"container-title":"Physical Review B","id":"ITEM-1","issue":"2","issued":{"date-parts":[["1993","7","1"]]},"page":"920-925","publisher":"American Physical Society","title":"Swift heavy ions in magnetic insulators: A damage-cross-section velocity effect","type":"article-journal","volume":"48"},"uris":["http://www.mendeley.com/documents/?uuid=b7963ad9-e0e5-471d-b285-2ba934ccbb7d"]},{"id":"ITEM-2","itemData":{"DOI":"10.1016/j.nimb.2020.10.015","ISSN":"0168583X","abstract":"In this work, the morphology and size of ion tracks in x- and z-cut LiNbO3 irradiated with 185 MeV Au ions was investigated using Rutherford backscattering spectrometry in channeling geometry (RBS/c), scanning and transmission electron microscopy (SEM/TEM) and small angle X-ray scattering (SAXS). By combining these methods, the tracks were identified to be amorphous surrounded by a crystalline LiNbO3 matrix. It is shown that unambiguous radii of the amorphous tracks are obtained when the sources of error and uncertainties for each method are carefully taken into account. The radius of ion tracks depends on the electronic energy loss per ion and unit length and on the ion velocity. It is assumed that the electronic energy deposited per volume along the ion trajectory can consider both effects. By accurately determining the track radius and comparing with available literature data, a consistent agreement between track radii and energy density is empirically found.","author":[{"dropping-particle":"","family":"Wesch","given":"W.","non-dropping-particle":"","parse-names":false,"suffix":""},{"dropping-particle":"","family":"Rensberg","given":"J.","non-dropping-particle":"","parse-names":false,"suffix":""},{"dropping-particle":"","family":"Bierschenk","given":"T.","non-dropping-particle":"","parse-names":false,"suffix":""},{"dropping-particle":"","family":"Afra","given":"B.","non-dropping-particle":"","parse-names":false,"suffix":""},{"dropping-particle":"","family":"Kluth","given":"P.","non-dropping-particle":"","parse-names":false,"suffix":""},{"dropping-particle":"","family":"Wendler","given":"E.","non-dropping-particle":"","parse-names":false,"suffix":""}],"container-title":"Nuclear Instruments and Methods in Physics Research, Section B: Beam Interactions with Materials and Atoms","id":"ITEM-2","issue":"August","issued":{"date-parts":[["2020"]]},"page":"50-56","publisher":"Elsevier B.V.","title":"Determination of track radii and relation to the electronic energy density deposited in swift heavy ion irradiated LiNbO3","type":"article-journal","volume":"485"},"uris":["http://www.mendeley.com/documents/?uuid=9556149d-c7fa-480e-a19b-d65f25ce8333"]}],"mendeley":{"formattedCitation":"[120], [121]","plainTextFormattedCitation":"[120], [121]","previouslyFormattedCitation":"[60], [61]"},"properties":{"noteIndex":0},"schema":"https://github.com/citation-style-language/schema/raw/master/csl-citation.json"}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[120], [121]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This </w:t>
      </w:r>
    </w:p>
    <w:p w14:paraId="4978479D" w14:textId="77777777" w:rsidR="00EB61FA" w:rsidRPr="00235AD1" w:rsidRDefault="00EB61FA" w:rsidP="00EB61FA">
      <w:pPr>
        <w:autoSpaceDE w:val="0"/>
        <w:autoSpaceDN w:val="0"/>
        <w:adjustRightInd w:val="0"/>
        <w:spacing w:after="0" w:line="480" w:lineRule="auto"/>
        <w:rPr>
          <w:rFonts w:ascii="Times New Roman" w:hAnsi="Times New Roman" w:cs="Times New Roman"/>
          <w:sz w:val="24"/>
          <w:szCs w:val="24"/>
        </w:rPr>
      </w:pPr>
      <w:r w:rsidRPr="00235AD1">
        <w:rPr>
          <w:rFonts w:ascii="Times New Roman" w:hAnsi="Times New Roman" w:cs="Times New Roman"/>
          <w:noProof/>
          <w:sz w:val="24"/>
          <w:szCs w:val="24"/>
        </w:rPr>
        <w:lastRenderedPageBreak/>
        <w:drawing>
          <wp:inline distT="0" distB="0" distL="0" distR="0" wp14:anchorId="53129B73" wp14:editId="0BE2782D">
            <wp:extent cx="5955203" cy="3722002"/>
            <wp:effectExtent l="0" t="0" r="1270" b="0"/>
            <wp:docPr id="98429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9498" name="Picture 1"/>
                    <pic:cNvPicPr/>
                  </pic:nvPicPr>
                  <pic:blipFill>
                    <a:blip r:embed="rId79" cstate="print">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5955203" cy="3722002"/>
                    </a:xfrm>
                    <a:prstGeom prst="rect">
                      <a:avLst/>
                    </a:prstGeom>
                  </pic:spPr>
                </pic:pic>
              </a:graphicData>
            </a:graphic>
          </wp:inline>
        </w:drawing>
      </w:r>
    </w:p>
    <w:p w14:paraId="26602FB3" w14:textId="77777777" w:rsidR="00EB61FA" w:rsidRPr="00235AD1" w:rsidRDefault="00EB61FA" w:rsidP="00EB61FA">
      <w:pPr>
        <w:pStyle w:val="Caption"/>
        <w:jc w:val="both"/>
      </w:pPr>
      <w:bookmarkStart w:id="101" w:name="_Toc152219796"/>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Pr>
          <w:b/>
          <w:bCs/>
          <w:noProof/>
        </w:rPr>
        <w:t>9</w:t>
      </w:r>
      <w:r w:rsidRPr="00235AD1">
        <w:rPr>
          <w:b/>
          <w:bCs/>
        </w:rPr>
        <w:fldChar w:fldCharType="end"/>
      </w:r>
      <w:r w:rsidRPr="00235AD1">
        <w:rPr>
          <w:b/>
          <w:bCs/>
        </w:rPr>
        <w:t>:</w:t>
      </w:r>
      <w:r w:rsidRPr="00235AD1">
        <w:t xml:space="preserve"> Diameter of the amorphous cross section for each compound considered in this study, along with data from </w:t>
      </w:r>
      <w:r w:rsidRPr="00235AD1">
        <w:fldChar w:fldCharType="begin" w:fldLock="1"/>
      </w:r>
      <w:r w:rsidRPr="00235AD1">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fldChar w:fldCharType="separate"/>
      </w:r>
      <w:r w:rsidRPr="00235AD1">
        <w:rPr>
          <w:noProof/>
        </w:rPr>
        <w:t>[19]</w:t>
      </w:r>
      <w:r w:rsidRPr="00235AD1">
        <w:fldChar w:fldCharType="end"/>
      </w:r>
      <w:r w:rsidRPr="00235AD1">
        <w:t>, (</w:t>
      </w:r>
      <w:r w:rsidRPr="00235AD1">
        <w:rPr>
          <w:i/>
          <w:iCs/>
        </w:rPr>
        <w:t>a</w:t>
      </w:r>
      <w:r w:rsidRPr="00235AD1">
        <w:t xml:space="preserve">) normalized by the value of </w:t>
      </w:r>
      <w:r w:rsidRPr="00235AD1">
        <w:rPr>
          <w:color w:val="000000"/>
        </w:rPr>
        <w:t>the</w:t>
      </w:r>
      <w:r w:rsidRPr="00235AD1">
        <w:t xml:space="preserve"> electronic energy </w:t>
      </w:r>
      <w:r w:rsidRPr="00235AD1">
        <w:rPr>
          <w:color w:val="000000"/>
        </w:rPr>
        <w:t>loss of ions</w:t>
      </w:r>
      <w:r w:rsidRPr="00235AD1">
        <w:t xml:space="preserve"> and (</w:t>
      </w:r>
      <w:r w:rsidRPr="00235AD1">
        <w:rPr>
          <w:i/>
          <w:iCs/>
        </w:rPr>
        <w:t>b</w:t>
      </w:r>
      <w:r w:rsidRPr="00235AD1">
        <w:t xml:space="preserve">) normalized by both the energy loss </w:t>
      </w:r>
      <w:r w:rsidRPr="00235AD1">
        <w:rPr>
          <w:color w:val="000000"/>
        </w:rPr>
        <w:t>and the</w:t>
      </w:r>
      <w:r w:rsidRPr="00235AD1">
        <w:t xml:space="preserve"> ion velocity. Data for A</w:t>
      </w:r>
      <w:r w:rsidRPr="00235AD1">
        <w:rPr>
          <w:vertAlign w:val="subscript"/>
        </w:rPr>
        <w:t>3</w:t>
      </w:r>
      <w:r w:rsidRPr="00235AD1">
        <w:t>BO</w:t>
      </w:r>
      <w:r w:rsidRPr="00235AD1">
        <w:rPr>
          <w:vertAlign w:val="subscript"/>
        </w:rPr>
        <w:t xml:space="preserve">7 </w:t>
      </w:r>
      <w:r w:rsidRPr="00235AD1">
        <w:t>weberite-type oxides (black circles) are compared with the A</w:t>
      </w:r>
      <w:r w:rsidRPr="00235AD1">
        <w:rPr>
          <w:vertAlign w:val="subscript"/>
        </w:rPr>
        <w:t>2</w:t>
      </w:r>
      <w:r w:rsidRPr="00235AD1">
        <w:t>B</w:t>
      </w:r>
      <w:r w:rsidRPr="00235AD1">
        <w:rPr>
          <w:vertAlign w:val="subscript"/>
        </w:rPr>
        <w:t>2</w:t>
      </w:r>
      <w:r w:rsidRPr="00235AD1">
        <w:t>O</w:t>
      </w:r>
      <w:r w:rsidRPr="00235AD1">
        <w:rPr>
          <w:vertAlign w:val="subscript"/>
        </w:rPr>
        <w:t>7</w:t>
      </w:r>
      <w:r w:rsidRPr="00235AD1">
        <w:t xml:space="preserve"> pyrochlore and weberite (red circles) from this study with previous irradiation of A</w:t>
      </w:r>
      <w:r w:rsidRPr="00235AD1">
        <w:rPr>
          <w:vertAlign w:val="subscript"/>
        </w:rPr>
        <w:t>2</w:t>
      </w:r>
      <w:r w:rsidRPr="00235AD1">
        <w:t>B</w:t>
      </w:r>
      <w:r w:rsidRPr="00235AD1">
        <w:rPr>
          <w:vertAlign w:val="subscript"/>
        </w:rPr>
        <w:t>2</w:t>
      </w:r>
      <w:r w:rsidRPr="00235AD1">
        <w:t>O</w:t>
      </w:r>
      <w:r w:rsidRPr="00235AD1">
        <w:rPr>
          <w:vertAlign w:val="subscript"/>
        </w:rPr>
        <w:t>7</w:t>
      </w:r>
      <w:r w:rsidRPr="00235AD1">
        <w:t xml:space="preserve"> pyrochlore irradiated with 2.2 GeV Au ions (purple circles </w:t>
      </w:r>
      <w:r w:rsidRPr="00235AD1">
        <w:fldChar w:fldCharType="begin" w:fldLock="1"/>
      </w:r>
      <w:r w:rsidRPr="00235AD1">
        <w:instrText>ADDIN CSL_CITATION {"citationItems":[{"id":"ITEM-1","itemData":{"DOI":"10.1016/j.actamat.2016.07.017","ISBN":"13596454","ISSN":"13596454","PMID":"3946485","abstract":"The structure, size, and morphology of ion tracks resulting from irradiation of five different pyrochlore compositions (A2Ti2O7, A = Yb, Er, Y, Gd, Sm) with 2.2 GeV197Au ions were investigated by means of synchrotron X-ray diffraction (XRD) and high-resolution transmission electron microscopy (HRTEM). Radiation-induced amorphization occurred in all five materials analyzed following an exponential rate as a function of ion fluence. XRD patterns showed a general trend of increasing susceptibility of amorphization with increasing ratio of A- to B-site cation ionic radii (rA/rB) with the exception of Y2Ti2O7and Sm2Ti2O7. This indicates that the track size does not necessarily increase with rA/rB, in contrast with results from previous swift heavy ion studies on Gd2Zr2-xTixO7pyrochlore materials. For Y2Ti2O7, this effect is attributed to the significantly lower electron density of this material relative to the lanthanide-bearing pyrochlores, thus lowering the electronic energy loss (dE/dx) of the high-energy ions in this composition. An energy loss normalization procedure was performed which reveals an initial increase of amorphous track size with rA/rBthat saturates above a cation radius ratio larger than Gd2Ti2O7. This is in agreement with previous low-energy ion irradiation experiments and first principles calculations of the disordering energy of titanate pyrochlores indicating that the same trends in disordering energy apply to radiation damage induced in both the nuclear and electronic energy loss regimes. HRTEM images indicate that single ion tracks in Yb2Ti2O7and Er2Ti2O7, which have small A-site cations and low rA/rB, exhibit a core-shell structure with a small amorphous core surrounded by a larger disordered shell. In contrast, single tracks in Gd2Ti2O7and Sm2Ti2O7, have a larger amorphous core with minimal disordered shells.","author":[{"dropping-particle":"","family":"Shamblin","given":"Jacob","non-dropping-particle":"","parse-names":false,"suffix":""},{"dropping-particle":"","family":"Tracy","given":"Cameron L.","non-dropping-particle":"","parse-names":false,"suffix":""},{"dropping-particle":"","family":"Ewing","given":"Rodney C.","non-dropping-particle":"","parse-names":false,"suffix":""},{"dropping-particle":"","family":"Zhang","given":"Fuxiang","non-dropping-particle":"","parse-names":false,"suffix":""},{"dropping-particle":"","family":"Li","given":"Weixing","non-dropping-particle":"","parse-names":false,"suffix":""},{"dropping-particle":"","family":"Trautmann","given":"Christina","non-dropping-particle":"","parse-names":false,"suffix":""},{"dropping-particle":"","family":"Lang","given":"Maik","non-dropping-particle":"","parse-names":false,"suffix":""}],"container-title":"Acta Materialia","id":"ITEM-1","issued":{"date-parts":[["2016"]]},"page":"207-215","publisher":"Elsevier Ltd","title":"Structural response of titanate pyrochlores to swift heavy ion irradiation","type":"article-journal","volume":"117"},"uris":["http://www.mendeley.com/documents/?uuid=4641e64b-f5e1-454a-9c60-fd85d479ba47"]}],"mendeley":{"formattedCitation":"[19]","plainTextFormattedCitation":"[19]","previouslyFormattedCitation":"[12]"},"properties":{"noteIndex":0},"schema":"https://github.com/citation-style-language/schema/raw/master/csl-citation.json"}</w:instrText>
      </w:r>
      <w:r w:rsidRPr="00235AD1">
        <w:fldChar w:fldCharType="separate"/>
      </w:r>
      <w:r w:rsidRPr="00235AD1">
        <w:rPr>
          <w:noProof/>
        </w:rPr>
        <w:t>[19]</w:t>
      </w:r>
      <w:r w:rsidRPr="00235AD1">
        <w:fldChar w:fldCharType="end"/>
      </w:r>
      <w:r w:rsidRPr="00235AD1">
        <w:t>). Vertical solid lines denote uncertainty calculated in the amorphous diameter, extracted from the fits of the two models.</w:t>
      </w:r>
      <w:bookmarkEnd w:id="101"/>
    </w:p>
    <w:p w14:paraId="648A2864"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5F5F98FF"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70ED23FC"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5FFB64D7"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3E09528A"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3736D8C2"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2E76908B" w14:textId="77777777" w:rsidR="00EB61FA" w:rsidRDefault="00EB61FA" w:rsidP="002F02D0">
      <w:pPr>
        <w:autoSpaceDE w:val="0"/>
        <w:autoSpaceDN w:val="0"/>
        <w:adjustRightInd w:val="0"/>
        <w:spacing w:after="0" w:line="480" w:lineRule="auto"/>
        <w:ind w:firstLine="720"/>
        <w:jc w:val="both"/>
        <w:rPr>
          <w:rFonts w:ascii="Times New Roman" w:hAnsi="Times New Roman" w:cs="Times New Roman"/>
          <w:sz w:val="24"/>
          <w:szCs w:val="24"/>
        </w:rPr>
      </w:pPr>
    </w:p>
    <w:p w14:paraId="70117F0A" w14:textId="4E264D76" w:rsidR="002F02D0" w:rsidRPr="00235AD1" w:rsidRDefault="002F02D0" w:rsidP="008F1B8B">
      <w:pPr>
        <w:autoSpaceDE w:val="0"/>
        <w:autoSpaceDN w:val="0"/>
        <w:adjustRightInd w:val="0"/>
        <w:spacing w:after="0" w:line="480" w:lineRule="auto"/>
        <w:jc w:val="both"/>
        <w:rPr>
          <w:rFonts w:ascii="Times New Roman" w:hAnsi="Times New Roman" w:cs="Times New Roman"/>
          <w:color w:val="FF0000"/>
          <w:sz w:val="24"/>
          <w:szCs w:val="24"/>
        </w:rPr>
      </w:pPr>
      <w:r w:rsidRPr="00235AD1">
        <w:rPr>
          <w:rFonts w:ascii="Times New Roman" w:hAnsi="Times New Roman" w:cs="Times New Roman"/>
          <w:sz w:val="24"/>
          <w:szCs w:val="24"/>
        </w:rPr>
        <w:lastRenderedPageBreak/>
        <w:t>can be clearly seen for the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diameter, which </w:t>
      </w:r>
      <w:r w:rsidRPr="00235AD1">
        <w:rPr>
          <w:rFonts w:ascii="Times New Roman" w:hAnsi="Times New Roman" w:cs="Times New Roman"/>
          <w:color w:val="000000"/>
          <w:sz w:val="24"/>
          <w:szCs w:val="24"/>
        </w:rPr>
        <w:t>is larger, after normalization by d</w:t>
      </w:r>
      <w:r w:rsidRPr="00235AD1">
        <w:rPr>
          <w:rFonts w:ascii="Times New Roman" w:hAnsi="Times New Roman" w:cs="Times New Roman"/>
          <w:i/>
          <w:iCs/>
          <w:color w:val="000000"/>
          <w:sz w:val="24"/>
          <w:szCs w:val="24"/>
        </w:rPr>
        <w:t>E</w:t>
      </w:r>
      <w:r w:rsidRPr="00235AD1">
        <w:rPr>
          <w:rFonts w:ascii="Times New Roman" w:hAnsi="Times New Roman" w:cs="Times New Roman"/>
          <w:color w:val="000000"/>
          <w:sz w:val="24"/>
          <w:szCs w:val="24"/>
        </w:rPr>
        <w:t>/d</w:t>
      </w:r>
      <w:r w:rsidRPr="00235AD1">
        <w:rPr>
          <w:rFonts w:ascii="Times New Roman" w:hAnsi="Times New Roman" w:cs="Times New Roman"/>
          <w:i/>
          <w:iCs/>
          <w:color w:val="000000"/>
          <w:sz w:val="24"/>
          <w:szCs w:val="24"/>
        </w:rPr>
        <w:t>x</w:t>
      </w:r>
      <w:r w:rsidRPr="00235AD1">
        <w:rPr>
          <w:rFonts w:ascii="Times New Roman" w:hAnsi="Times New Roman" w:cs="Times New Roman"/>
          <w:color w:val="000000"/>
          <w:sz w:val="24"/>
          <w:szCs w:val="24"/>
        </w:rPr>
        <w:t>,</w:t>
      </w:r>
      <w:r w:rsidRPr="00235AD1">
        <w:rPr>
          <w:rFonts w:ascii="Times New Roman" w:hAnsi="Times New Roman" w:cs="Times New Roman"/>
          <w:sz w:val="24"/>
          <w:szCs w:val="24"/>
        </w:rPr>
        <w:t xml:space="preserve"> for the lower ion </w:t>
      </w:r>
      <w:r w:rsidRPr="00235AD1">
        <w:rPr>
          <w:rFonts w:ascii="Times New Roman" w:hAnsi="Times New Roman" w:cs="Times New Roman"/>
          <w:color w:val="000000"/>
          <w:sz w:val="24"/>
          <w:szCs w:val="24"/>
        </w:rPr>
        <w:t>energy</w:t>
      </w:r>
      <w:r w:rsidRPr="00235AD1">
        <w:rPr>
          <w:rFonts w:ascii="Times New Roman" w:hAnsi="Times New Roman" w:cs="Times New Roman"/>
          <w:sz w:val="24"/>
          <w:szCs w:val="24"/>
        </w:rPr>
        <w:t xml:space="preserve"> than in similar titanate pyrochlores irradiated with </w:t>
      </w:r>
      <w:r w:rsidRPr="00235AD1">
        <w:rPr>
          <w:rFonts w:ascii="Times New Roman" w:hAnsi="Times New Roman" w:cs="Times New Roman"/>
          <w:color w:val="000000"/>
          <w:sz w:val="24"/>
          <w:szCs w:val="24"/>
        </w:rPr>
        <w:t>higher energy</w:t>
      </w:r>
      <w:r w:rsidRPr="00235AD1">
        <w:rPr>
          <w:rFonts w:ascii="Times New Roman" w:hAnsi="Times New Roman" w:cs="Times New Roman"/>
          <w:sz w:val="24"/>
          <w:szCs w:val="24"/>
        </w:rPr>
        <w:t xml:space="preserve"> ions. Therefore, additional normalization beyond just energy loss is required to account for this so-called “velocity-effect,” which accounts for the inverse relation between ion velocity and deposited energy density in the ion track, given comparable values of d</w:t>
      </w:r>
      <w:r w:rsidRPr="00235AD1">
        <w:rPr>
          <w:rFonts w:ascii="Times New Roman" w:hAnsi="Times New Roman" w:cs="Times New Roman"/>
          <w:i/>
          <w:iCs/>
          <w:sz w:val="24"/>
          <w:szCs w:val="24"/>
        </w:rPr>
        <w:t>E</w:t>
      </w:r>
      <w:r w:rsidRPr="00235AD1">
        <w:rPr>
          <w:rFonts w:ascii="Times New Roman" w:hAnsi="Times New Roman" w:cs="Times New Roman"/>
          <w:sz w:val="24"/>
          <w:szCs w:val="24"/>
        </w:rPr>
        <w:t>/d</w:t>
      </w:r>
      <w:r w:rsidRPr="00235AD1">
        <w:rPr>
          <w:rFonts w:ascii="Times New Roman" w:hAnsi="Times New Roman" w:cs="Times New Roman"/>
          <w:i/>
          <w:iCs/>
          <w:sz w:val="24"/>
          <w:szCs w:val="24"/>
        </w:rPr>
        <w:t>x</w:t>
      </w:r>
      <w:r w:rsidRPr="00235AD1">
        <w:rPr>
          <w:rFonts w:ascii="Times New Roman" w:hAnsi="Times New Roman" w:cs="Times New Roman"/>
          <w:sz w:val="24"/>
          <w:szCs w:val="24"/>
        </w:rPr>
        <w:t xml:space="preserve">. Recently, Wesch </w:t>
      </w:r>
      <w:r w:rsidRPr="00235AD1">
        <w:rPr>
          <w:rFonts w:ascii="Times New Roman" w:hAnsi="Times New Roman" w:cs="Times New Roman"/>
          <w:i/>
          <w:sz w:val="24"/>
          <w:szCs w:val="24"/>
        </w:rPr>
        <w:t xml:space="preserve">et al. </w:t>
      </w:r>
      <w:r w:rsidRPr="00235AD1">
        <w:rPr>
          <w:rFonts w:ascii="Times New Roman" w:hAnsi="Times New Roman" w:cs="Times New Roman"/>
          <w:i/>
          <w:sz w:val="24"/>
          <w:szCs w:val="24"/>
        </w:rPr>
        <w:fldChar w:fldCharType="begin" w:fldLock="1"/>
      </w:r>
      <w:r w:rsidR="004C03C8" w:rsidRPr="00235AD1">
        <w:rPr>
          <w:rFonts w:ascii="Times New Roman" w:hAnsi="Times New Roman" w:cs="Times New Roman"/>
          <w:i/>
          <w:sz w:val="24"/>
          <w:szCs w:val="24"/>
        </w:rPr>
        <w:instrText>ADDIN CSL_CITATION {"citationItems":[{"id":"ITEM-1","itemData":{"DOI":"10.1016/j.nimb.2020.10.015","ISSN":"0168583X","abstract":"In this work, the morphology and size of ion tracks in x- and z-cut LiNbO3 irradiated with 185 MeV Au ions was investigated using Rutherford backscattering spectrometry in channeling geometry (RBS/c), scanning and transmission electron microscopy (SEM/TEM) and small angle X-ray scattering (SAXS). By combining these methods, the tracks were identified to be amorphous surrounded by a crystalline LiNbO3 matrix. It is shown that unambiguous radii of the amorphous tracks are obtained when the sources of error and uncertainties for each method are carefully taken into account. The radius of ion tracks depends on the electronic energy loss per ion and unit length and on the ion velocity. It is assumed that the electronic energy deposited per volume along the ion trajectory can consider both effects. By accurately determining the track radius and comparing with available literature data, a consistent agreement between track radii and energy density is empirically found.","author":[{"dropping-particle":"","family":"Wesch","given":"W.","non-dropping-particle":"","parse-names":false,"suffix":""},{"dropping-particle":"","family":"Rensberg","given":"J.","non-dropping-particle":"","parse-names":false,"suffix":""},{"dropping-particle":"","family":"Bierschenk","given":"T.","non-dropping-particle":"","parse-names":false,"suffix":""},{"dropping-particle":"","family":"Afra","given":"B.","non-dropping-particle":"","parse-names":false,"suffix":""},{"dropping-particle":"","family":"Kluth","given":"P.","non-dropping-particle":"","parse-names":false,"suffix":""},{"dropping-particle":"","family":"Wendler","given":"E.","non-dropping-particle":"","parse-names":false,"suffix":""}],"container-title":"Nuclear Instruments and Methods in Physics Research, Section B: Beam Interactions with Materials and Atoms","id":"ITEM-1","issue":"August","issued":{"date-parts":[["2020"]]},"page":"50-56","publisher":"Elsevier B.V.","title":"Determination of track radii and relation to the electronic energy density deposited in swift heavy ion irradiated LiNbO3","type":"article-journal","volume":"485"},"uris":["http://www.mendeley.com/documents/?uuid=9556149d-c7fa-480e-a19b-d65f25ce8333"]}],"mendeley":{"formattedCitation":"[121]","plainTextFormattedCitation":"[121]","previouslyFormattedCitation":"[61]"},"properties":{"noteIndex":0},"schema":"https://github.com/citation-style-language/schema/raw/master/csl-citation.json"}</w:instrText>
      </w:r>
      <w:r w:rsidRPr="00235AD1">
        <w:rPr>
          <w:rFonts w:ascii="Times New Roman" w:hAnsi="Times New Roman" w:cs="Times New Roman"/>
          <w:i/>
          <w:sz w:val="24"/>
          <w:szCs w:val="24"/>
        </w:rPr>
        <w:fldChar w:fldCharType="separate"/>
      </w:r>
      <w:r w:rsidR="004C03C8" w:rsidRPr="00235AD1">
        <w:rPr>
          <w:rFonts w:ascii="Times New Roman" w:hAnsi="Times New Roman" w:cs="Times New Roman"/>
          <w:noProof/>
          <w:sz w:val="24"/>
          <w:szCs w:val="24"/>
        </w:rPr>
        <w:t>[121]</w:t>
      </w:r>
      <w:r w:rsidRPr="00235AD1">
        <w:rPr>
          <w:rFonts w:ascii="Times New Roman" w:hAnsi="Times New Roman" w:cs="Times New Roman"/>
          <w:i/>
          <w:sz w:val="24"/>
          <w:szCs w:val="24"/>
        </w:rPr>
        <w:fldChar w:fldCharType="end"/>
      </w:r>
      <w:r w:rsidRPr="00235AD1">
        <w:rPr>
          <w:rFonts w:ascii="Times New Roman" w:hAnsi="Times New Roman" w:cs="Times New Roman"/>
          <w:sz w:val="24"/>
          <w:szCs w:val="24"/>
        </w:rPr>
        <w:t xml:space="preserve"> developed an approach to determine </w:t>
      </w:r>
      <w:r w:rsidRPr="00235AD1">
        <w:rPr>
          <w:rFonts w:ascii="Times New Roman" w:hAnsi="Times New Roman" w:cs="Times New Roman"/>
          <w:color w:val="000000"/>
          <w:sz w:val="24"/>
          <w:szCs w:val="24"/>
        </w:rPr>
        <w:t>the diameter of the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track</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of complex oxides irradiated with</w:t>
      </w:r>
      <w:r w:rsidRPr="00235AD1">
        <w:rPr>
          <w:rFonts w:ascii="Times New Roman" w:hAnsi="Times New Roman" w:cs="Times New Roman"/>
          <w:sz w:val="24"/>
          <w:szCs w:val="24"/>
        </w:rPr>
        <w:t xml:space="preserve"> swift heavy </w:t>
      </w:r>
      <w:r w:rsidRPr="00235AD1">
        <w:rPr>
          <w:rFonts w:ascii="Times New Roman" w:hAnsi="Times New Roman" w:cs="Times New Roman"/>
          <w:color w:val="000000"/>
          <w:sz w:val="24"/>
          <w:szCs w:val="24"/>
        </w:rPr>
        <w:t>ions</w:t>
      </w:r>
      <w:r w:rsidRPr="00235AD1">
        <w:rPr>
          <w:rFonts w:ascii="Times New Roman" w:hAnsi="Times New Roman" w:cs="Times New Roman"/>
          <w:sz w:val="24"/>
          <w:szCs w:val="24"/>
        </w:rPr>
        <w:t xml:space="preserve"> and its relation to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electronic energy </w:t>
      </w:r>
      <w:r w:rsidRPr="00235AD1">
        <w:rPr>
          <w:rFonts w:ascii="Times New Roman" w:hAnsi="Times New Roman" w:cs="Times New Roman"/>
          <w:color w:val="000000"/>
          <w:sz w:val="24"/>
          <w:szCs w:val="24"/>
        </w:rPr>
        <w:t>density induced</w:t>
      </w:r>
      <w:r w:rsidRPr="00235AD1">
        <w:rPr>
          <w:rFonts w:ascii="Times New Roman" w:hAnsi="Times New Roman" w:cs="Times New Roman"/>
          <w:sz w:val="24"/>
          <w:szCs w:val="24"/>
        </w:rPr>
        <w:t xml:space="preserve"> based on an empirical parameter. We followed the same procedure and performed a second normalization of Figure 9</w:t>
      </w:r>
      <w:r w:rsidRPr="00235AD1">
        <w:rPr>
          <w:rFonts w:ascii="Times New Roman" w:hAnsi="Times New Roman" w:cs="Times New Roman"/>
          <w:i/>
          <w:iCs/>
          <w:sz w:val="24"/>
          <w:szCs w:val="24"/>
        </w:rPr>
        <w:t>a</w:t>
      </w:r>
      <w:r w:rsidRPr="00235AD1">
        <w:rPr>
          <w:rFonts w:ascii="Times New Roman" w:hAnsi="Times New Roman" w:cs="Times New Roman"/>
          <w:sz w:val="24"/>
          <w:szCs w:val="24"/>
        </w:rPr>
        <w:t xml:space="preserve"> using the reduced ion velocity β = </w:t>
      </w:r>
      <w:r w:rsidRPr="00235AD1">
        <w:rPr>
          <w:rFonts w:ascii="Times New Roman" w:hAnsi="Times New Roman" w:cs="Times New Roman"/>
          <w:i/>
          <w:sz w:val="24"/>
          <w:szCs w:val="24"/>
        </w:rPr>
        <w:t>v</w:t>
      </w:r>
      <w:r w:rsidRPr="00235AD1">
        <w:rPr>
          <w:rFonts w:ascii="Times New Roman" w:hAnsi="Times New Roman" w:cs="Times New Roman"/>
          <w:sz w:val="24"/>
          <w:szCs w:val="24"/>
        </w:rPr>
        <w:t>/</w:t>
      </w:r>
      <w:r w:rsidRPr="00235AD1">
        <w:rPr>
          <w:rFonts w:ascii="Times New Roman" w:hAnsi="Times New Roman" w:cs="Times New Roman"/>
          <w:i/>
          <w:sz w:val="24"/>
          <w:szCs w:val="24"/>
        </w:rPr>
        <w:t>c</w:t>
      </w:r>
      <w:r w:rsidRPr="00235AD1">
        <w:rPr>
          <w:rFonts w:ascii="Times New Roman" w:hAnsi="Times New Roman" w:cs="Times New Roman"/>
          <w:sz w:val="24"/>
          <w:szCs w:val="24"/>
        </w:rPr>
        <w:t xml:space="preserve">, with </w:t>
      </w:r>
      <w:r w:rsidRPr="00235AD1">
        <w:rPr>
          <w:rFonts w:ascii="Times New Roman" w:hAnsi="Times New Roman" w:cs="Times New Roman"/>
          <w:i/>
          <w:sz w:val="24"/>
          <w:szCs w:val="24"/>
        </w:rPr>
        <w:t>v</w:t>
      </w:r>
      <w:r w:rsidRPr="00235AD1">
        <w:rPr>
          <w:rFonts w:ascii="Times New Roman" w:hAnsi="Times New Roman" w:cs="Times New Roman"/>
          <w:sz w:val="24"/>
          <w:szCs w:val="24"/>
        </w:rPr>
        <w:t xml:space="preserve"> being the ion velocity at the sample surface and </w:t>
      </w:r>
      <w:r w:rsidRPr="00235AD1">
        <w:rPr>
          <w:rFonts w:ascii="Times New Roman" w:hAnsi="Times New Roman" w:cs="Times New Roman"/>
          <w:i/>
          <w:sz w:val="24"/>
          <w:szCs w:val="24"/>
        </w:rPr>
        <w:t>c</w:t>
      </w:r>
      <w:r w:rsidRPr="00235AD1">
        <w:rPr>
          <w:rFonts w:ascii="Times New Roman" w:hAnsi="Times New Roman" w:cs="Times New Roman"/>
          <w:sz w:val="24"/>
          <w:szCs w:val="24"/>
        </w:rPr>
        <w:t xml:space="preserve"> the speed of light (we assumed a </w:t>
      </w:r>
      <w:r w:rsidRPr="00235AD1">
        <w:rPr>
          <w:rFonts w:ascii="Times New Roman" w:hAnsi="Times New Roman" w:cs="Times New Roman"/>
          <w:i/>
          <w:sz w:val="24"/>
          <w:szCs w:val="24"/>
        </w:rPr>
        <w:t>k</w:t>
      </w:r>
      <w:r w:rsidRPr="00235AD1">
        <w:rPr>
          <w:rFonts w:ascii="Times New Roman" w:hAnsi="Times New Roman" w:cs="Times New Roman"/>
          <w:sz w:val="24"/>
          <w:szCs w:val="24"/>
        </w:rPr>
        <w:t xml:space="preserve"> = 0.25 in this approach, which was found to be a universal parameter for many target materials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{"citationItems":[{"id":"ITEM-1","itemData":{"DOI":"10.1016/j.nimb.2020.10.015","ISSN":"0168583X","abstract":"In this work, the morphology and size of ion tracks in x- and z-cut LiNbO3 irradiated with 185 MeV Au ions was investigated using Rutherford backscattering spectrometry in channeling geometry (RBS/c), scanning and transmission electron microscopy (SEM/TEM) and small angle X-ray scattering (SAXS). By combining these methods, the tracks were identified to be amorphous surrounded by a crystalline LiNbO3 matrix. It is shown that unambiguous radii of the amorphous tracks are obtained when the sources of error and uncertainties for each method are carefully taken into account. The radius of ion tracks depends on the electronic energy loss per ion and unit length and on the ion velocity. It is assumed that the electronic energy deposited per volume along the ion trajectory can consider both effects. By accurately determining the track radius and comparing with available literature data, a consistent agreement between track radii and energy density is empirically found.","author":[{"dropping-particle":"","family":"Wesch","given":"W.","non-dropping-particle":"","parse-names":false,"suffix":""},{"dropping-particle":"","family":"Rensberg","given":"J.","non-dropping-particle":"","parse-names":false,"suffix":""},{"dropping-particle":"","family":"Bierschenk","given":"T.","non-dropping-particle":"","parse-names":false,"suffix":""},{"dropping-particle":"","family":"Afra","given":"B.","non-dropping-particle":"","parse-names":false,"suffix":""},{"dropping-particle":"","family":"Kluth","given":"P.","non-dropping-particle":"","parse-names":false,"suffix":""},{"dropping-particle":"","family":"Wendler","given":"E.","non-dropping-particle":"","parse-names":false,"suffix":""}],"container-title":"Nuclear Instruments and Methods in Physics Research, Section B: Beam Interactions with Materials and Atoms","id":"ITEM-1","issue":"August","issued":{"date-parts":[["2020"]]},"page":"50-56","publisher":"Elsevier B.V.","title":"Determination of track radii and relation to the electronic energy density deposited in swift heavy ion irradiated LiNbO3","type":"article-journal","volume":"485"},"uris":["http://www.mendeley.com/documents/?uuid=9556149d-c7fa-480e-a19b-d65f25ce8333"]}],"mendeley":{"formattedCitation":"[121]","plainTextFormattedCitation":"[121]","previouslyFormattedCitation":"[61]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This secondary normalization reduced the discrepancy between the diameter data of both series (</w:t>
      </w:r>
      <w:r w:rsidRPr="00235AD1">
        <w:rPr>
          <w:rFonts w:ascii="Times New Roman" w:hAnsi="Times New Roman" w:cs="Times New Roman"/>
          <w:b/>
          <w:bCs/>
          <w:sz w:val="24"/>
          <w:szCs w:val="24"/>
        </w:rPr>
        <w:t>Fig</w:t>
      </w:r>
      <w:r w:rsidR="00504748"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504748" w:rsidRPr="00235AD1">
        <w:rPr>
          <w:rFonts w:ascii="Times New Roman" w:hAnsi="Times New Roman" w:cs="Times New Roman"/>
          <w:b/>
          <w:bCs/>
          <w:sz w:val="24"/>
          <w:szCs w:val="24"/>
        </w:rPr>
        <w:t>6.</w:t>
      </w:r>
      <w:r w:rsidRPr="00235AD1">
        <w:rPr>
          <w:rFonts w:ascii="Times New Roman" w:hAnsi="Times New Roman" w:cs="Times New Roman"/>
          <w:b/>
          <w:bCs/>
          <w:sz w:val="24"/>
          <w:szCs w:val="24"/>
        </w:rPr>
        <w:t>9b</w:t>
      </w:r>
      <w:r w:rsidRPr="00235AD1">
        <w:rPr>
          <w:rFonts w:ascii="Times New Roman" w:hAnsi="Times New Roman" w:cs="Times New Roman"/>
          <w:sz w:val="24"/>
          <w:szCs w:val="24"/>
        </w:rPr>
        <w:t>) and</w:t>
      </w:r>
      <w:r w:rsidR="000B0D35">
        <w:rPr>
          <w:rFonts w:ascii="Times New Roman" w:hAnsi="Times New Roman" w:cs="Times New Roman"/>
          <w:sz w:val="24"/>
          <w:szCs w:val="24"/>
        </w:rPr>
        <w:t>,</w:t>
      </w:r>
      <w:r w:rsidRPr="00235AD1">
        <w:rPr>
          <w:rFonts w:ascii="Times New Roman" w:hAnsi="Times New Roman" w:cs="Times New Roman"/>
          <w:sz w:val="24"/>
          <w:szCs w:val="24"/>
        </w:rPr>
        <w:t xml:space="preserve"> therefore </w:t>
      </w:r>
      <w:r w:rsidRPr="00235AD1">
        <w:rPr>
          <w:rFonts w:ascii="Times New Roman" w:hAnsi="Times New Roman" w:cs="Times New Roman"/>
          <w:color w:val="000000"/>
          <w:sz w:val="24"/>
          <w:szCs w:val="24"/>
        </w:rPr>
        <w:t>shows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that the</w:t>
      </w:r>
      <w:r w:rsidRPr="00235AD1">
        <w:rPr>
          <w:rFonts w:ascii="Times New Roman" w:hAnsi="Times New Roman" w:cs="Times New Roman"/>
          <w:sz w:val="24"/>
          <w:szCs w:val="24"/>
        </w:rPr>
        <w:t xml:space="preserve"> energy density must be considered (note, the behavior of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irradiated in this study with 946 MeV Au now follows the </w:t>
      </w:r>
      <w:r w:rsidRPr="00235AD1">
        <w:rPr>
          <w:rFonts w:ascii="Times New Roman" w:hAnsi="Times New Roman" w:cs="Times New Roman"/>
          <w:color w:val="000000"/>
          <w:sz w:val="24"/>
          <w:szCs w:val="24"/>
        </w:rPr>
        <w:t>general trend of</w:t>
      </w:r>
      <w:r w:rsidRPr="00235AD1">
        <w:rPr>
          <w:rFonts w:ascii="Times New Roman" w:hAnsi="Times New Roman" w:cs="Times New Roman"/>
          <w:sz w:val="24"/>
          <w:szCs w:val="24"/>
        </w:rPr>
        <w:t xml:space="preserve"> other </w:t>
      </w:r>
      <w:r w:rsidRPr="00235AD1">
        <w:rPr>
          <w:rFonts w:ascii="Times New Roman" w:hAnsi="Times New Roman" w:cs="Times New Roman"/>
          <w:color w:val="000000"/>
          <w:sz w:val="24"/>
          <w:szCs w:val="24"/>
        </w:rPr>
        <w:t>pyrochlores</w:t>
      </w:r>
      <w:r w:rsidRPr="00235AD1">
        <w:rPr>
          <w:rFonts w:ascii="Times New Roman" w:hAnsi="Times New Roman" w:cs="Times New Roman"/>
          <w:sz w:val="24"/>
          <w:szCs w:val="24"/>
        </w:rPr>
        <w:t xml:space="preserve"> after this normalization). After normalization, several conclusions can be drawn by comparing and contrasting the diameters of these fluorite-derived complex oxides: (</w:t>
      </w:r>
      <w:r w:rsidRPr="00235AD1">
        <w:rPr>
          <w:rFonts w:ascii="Times New Roman" w:hAnsi="Times New Roman" w:cs="Times New Roman"/>
          <w:i/>
          <w:sz w:val="24"/>
          <w:szCs w:val="24"/>
        </w:rPr>
        <w:t>i</w:t>
      </w:r>
      <w:r w:rsidRPr="00235AD1">
        <w:rPr>
          <w:rFonts w:ascii="Times New Roman" w:hAnsi="Times New Roman" w:cs="Times New Roman"/>
          <w:sz w:val="24"/>
          <w:szCs w:val="24"/>
        </w:rPr>
        <w:t xml:space="preserve">) for a given </w:t>
      </w:r>
      <w:r w:rsidRPr="00235AD1">
        <w:rPr>
          <w:rFonts w:ascii="Times New Roman" w:hAnsi="Times New Roman" w:cs="Times New Roman"/>
          <w:color w:val="000000"/>
          <w:sz w:val="24"/>
          <w:szCs w:val="24"/>
        </w:rPr>
        <w:t>cation-size</w:t>
      </w:r>
      <w:r w:rsidRPr="00235AD1">
        <w:rPr>
          <w:rFonts w:ascii="Times New Roman" w:hAnsi="Times New Roman" w:cs="Times New Roman"/>
          <w:sz w:val="24"/>
          <w:szCs w:val="24"/>
        </w:rPr>
        <w:t xml:space="preserve"> variance, weberite-type compounds </w:t>
      </w:r>
      <w:r w:rsidRPr="00235AD1">
        <w:rPr>
          <w:rFonts w:ascii="Times New Roman" w:hAnsi="Times New Roman" w:cs="Times New Roman"/>
          <w:color w:val="000000"/>
          <w:sz w:val="24"/>
          <w:szCs w:val="24"/>
        </w:rPr>
        <w:t>have</w:t>
      </w:r>
      <w:r w:rsidRPr="00235AD1">
        <w:rPr>
          <w:rFonts w:ascii="Times New Roman" w:hAnsi="Times New Roman" w:cs="Times New Roman"/>
          <w:sz w:val="24"/>
          <w:szCs w:val="24"/>
        </w:rPr>
        <w:t xml:space="preserve"> larger amorphous </w:t>
      </w:r>
      <w:r w:rsidRPr="00235AD1">
        <w:rPr>
          <w:rFonts w:ascii="Times New Roman" w:hAnsi="Times New Roman" w:cs="Times New Roman"/>
          <w:color w:val="000000"/>
          <w:sz w:val="24"/>
          <w:szCs w:val="24"/>
        </w:rPr>
        <w:t xml:space="preserve">tracks </w:t>
      </w:r>
      <w:r w:rsidRPr="00235AD1">
        <w:rPr>
          <w:rFonts w:ascii="Times New Roman" w:hAnsi="Times New Roman" w:cs="Times New Roman"/>
          <w:sz w:val="24"/>
          <w:szCs w:val="24"/>
        </w:rPr>
        <w:t>than pyrochlores, (</w:t>
      </w:r>
      <w:r w:rsidRPr="00235AD1">
        <w:rPr>
          <w:rFonts w:ascii="Times New Roman" w:hAnsi="Times New Roman" w:cs="Times New Roman"/>
          <w:i/>
          <w:sz w:val="24"/>
          <w:szCs w:val="24"/>
        </w:rPr>
        <w:t>ii</w:t>
      </w:r>
      <w:r w:rsidRPr="00235AD1">
        <w:rPr>
          <w:rFonts w:ascii="Times New Roman" w:hAnsi="Times New Roman" w:cs="Times New Roman"/>
          <w:sz w:val="24"/>
          <w:szCs w:val="24"/>
        </w:rPr>
        <w:t xml:space="preserve">) weberite-type materials can exhibit low values of </w:t>
      </w:r>
      <w:r w:rsidRPr="00235AD1">
        <w:rPr>
          <w:rFonts w:ascii="Times New Roman" w:hAnsi="Times New Roman" w:cs="Times New Roman"/>
          <w:color w:val="000000"/>
          <w:sz w:val="24"/>
          <w:szCs w:val="24"/>
        </w:rPr>
        <w:t>cation-size</w:t>
      </w:r>
      <w:r w:rsidRPr="00235AD1">
        <w:rPr>
          <w:rFonts w:ascii="Times New Roman" w:hAnsi="Times New Roman" w:cs="Times New Roman"/>
          <w:sz w:val="24"/>
          <w:szCs w:val="24"/>
        </w:rPr>
        <w:t xml:space="preserve"> variance and can be </w:t>
      </w:r>
      <w:r w:rsidRPr="00235AD1">
        <w:rPr>
          <w:rFonts w:ascii="Times New Roman" w:hAnsi="Times New Roman" w:cs="Times New Roman"/>
          <w:color w:val="000000"/>
          <w:sz w:val="24"/>
          <w:szCs w:val="24"/>
        </w:rPr>
        <w:t>more resistant to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amorphization</w:t>
      </w:r>
      <w:r w:rsidRPr="00235AD1">
        <w:rPr>
          <w:rFonts w:ascii="Times New Roman" w:hAnsi="Times New Roman" w:cs="Times New Roman"/>
          <w:sz w:val="24"/>
          <w:szCs w:val="24"/>
        </w:rPr>
        <w:t xml:space="preserve"> by choosing small </w:t>
      </w:r>
      <w:r w:rsidRPr="00235AD1">
        <w:rPr>
          <w:rFonts w:ascii="Times New Roman" w:hAnsi="Times New Roman" w:cs="Times New Roman"/>
          <w:color w:val="000000"/>
          <w:sz w:val="24"/>
          <w:szCs w:val="24"/>
        </w:rPr>
        <w:t>cation-size</w:t>
      </w:r>
      <w:r w:rsidRPr="00235AD1">
        <w:rPr>
          <w:rFonts w:ascii="Times New Roman" w:hAnsi="Times New Roman" w:cs="Times New Roman"/>
          <w:sz w:val="24"/>
          <w:szCs w:val="24"/>
        </w:rPr>
        <w:t xml:space="preserve"> variance values, and (</w:t>
      </w:r>
      <w:r w:rsidRPr="00235AD1">
        <w:rPr>
          <w:rFonts w:ascii="Times New Roman" w:hAnsi="Times New Roman" w:cs="Times New Roman"/>
          <w:i/>
          <w:sz w:val="24"/>
          <w:szCs w:val="24"/>
        </w:rPr>
        <w:t>iii</w:t>
      </w:r>
      <w:r w:rsidRPr="00235AD1">
        <w:rPr>
          <w:rFonts w:ascii="Times New Roman" w:hAnsi="Times New Roman" w:cs="Times New Roman"/>
          <w:sz w:val="24"/>
          <w:szCs w:val="24"/>
        </w:rPr>
        <w:t xml:space="preserve">) the track-diameter evolution </w:t>
      </w:r>
      <w:r w:rsidRPr="00235AD1">
        <w:rPr>
          <w:rFonts w:ascii="Times New Roman" w:hAnsi="Times New Roman" w:cs="Times New Roman"/>
          <w:color w:val="000000"/>
          <w:sz w:val="24"/>
          <w:szCs w:val="24"/>
        </w:rPr>
        <w:t>has</w:t>
      </w:r>
      <w:r w:rsidRPr="00235AD1">
        <w:rPr>
          <w:rFonts w:ascii="Times New Roman" w:hAnsi="Times New Roman" w:cs="Times New Roman"/>
          <w:sz w:val="24"/>
          <w:szCs w:val="24"/>
        </w:rPr>
        <w:t xml:space="preserve"> a distinctly higher </w:t>
      </w:r>
      <w:r w:rsidRPr="00235AD1">
        <w:rPr>
          <w:rFonts w:ascii="Times New Roman" w:hAnsi="Times New Roman" w:cs="Times New Roman"/>
          <w:color w:val="000000"/>
          <w:sz w:val="24"/>
          <w:szCs w:val="24"/>
        </w:rPr>
        <w:t>slope vs. cation variance for weberite-type oxides than for pyrochlore oxides.</w:t>
      </w:r>
      <w:r w:rsidRPr="00235AD1">
        <w:rPr>
          <w:rFonts w:ascii="Times New Roman" w:hAnsi="Times New Roman" w:cs="Times New Roman"/>
          <w:sz w:val="24"/>
          <w:szCs w:val="24"/>
        </w:rPr>
        <w:t xml:space="preserve"> </w:t>
      </w:r>
      <w:r w:rsidRPr="00235AD1">
        <w:rPr>
          <w:rFonts w:ascii="Times New Roman" w:hAnsi="Times New Roman" w:cs="Times New Roman"/>
          <w:color w:val="000000" w:themeColor="text1"/>
          <w:sz w:val="24"/>
          <w:szCs w:val="24"/>
        </w:rPr>
        <w:t xml:space="preserve">Previous studies have shown that the size of the cation is not the only parameter to consider, but also the character of the chemical bonding </w:t>
      </w:r>
      <w:r w:rsidRPr="00235AD1">
        <w:rPr>
          <w:rFonts w:ascii="Times New Roman" w:hAnsi="Times New Roman" w:cs="Times New Roman"/>
          <w:color w:val="000000" w:themeColor="text1"/>
          <w:sz w:val="24"/>
          <w:szCs w:val="24"/>
        </w:rPr>
        <w:fldChar w:fldCharType="begin" w:fldLock="1"/>
      </w:r>
      <w:r w:rsidR="004C03C8" w:rsidRPr="00235AD1">
        <w:rPr>
          <w:rFonts w:ascii="Times New Roman" w:hAnsi="Times New Roman" w:cs="Times New Roman"/>
          <w:color w:val="000000" w:themeColor="text1"/>
          <w:sz w:val="24"/>
          <w:szCs w:val="24"/>
        </w:rPr>
        <w:instrText>ADDIN CSL_CITATION {"citationItems":[{"id":"ITEM-1","itemData":{"DOI":"10.1080/00337577508242047","ISSN":"0033-7579","author":[{"dropping-particle":"","family":"Naguib","given":"H M","non-dropping-particle":"","parse-names":false,"suffix":""},{"dropping-particle":"","family":"Kelly","given":"Roger","non-dropping-particle":"","parse-names":false,"suffix":""}],"container-title":"Radiation Effects","id":"ITEM-1","issue":"1","issued":{"date-parts":[["1975","1","1"]]},"note":"doi: 10.1080/00337577508242047","page":"1-12","publisher":"Taylor &amp; Francis","title":"Criteria for bombardment-induced structural changes in non-metallic solids","type":"article-journal","volume":"25"},"uris":["http://www.mendeley.com/documents/?uuid=c0e2207b-0cdd-4e5a-bfd6-c562e8ed9271"]}],"mendeley":{"formattedCitation":"[122]","plainTextFormattedCitation":"[122]","previouslyFormattedCitation":"[62]"},"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004C03C8" w:rsidRPr="00235AD1">
        <w:rPr>
          <w:rFonts w:ascii="Times New Roman" w:hAnsi="Times New Roman" w:cs="Times New Roman"/>
          <w:noProof/>
          <w:color w:val="000000" w:themeColor="text1"/>
          <w:sz w:val="24"/>
          <w:szCs w:val="24"/>
        </w:rPr>
        <w:t>[122]</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or the amorphization energy </w:t>
      </w:r>
      <w:r w:rsidRPr="00235AD1">
        <w:rPr>
          <w:rFonts w:ascii="Times New Roman" w:hAnsi="Times New Roman" w:cs="Times New Roman"/>
          <w:color w:val="000000" w:themeColor="text1"/>
          <w:sz w:val="24"/>
          <w:szCs w:val="24"/>
        </w:rPr>
        <w:fldChar w:fldCharType="begin" w:fldLock="1"/>
      </w:r>
      <w:r w:rsidR="004C03C8" w:rsidRPr="00235AD1">
        <w:rPr>
          <w:rFonts w:ascii="Times New Roman" w:hAnsi="Times New Roman" w:cs="Times New Roman"/>
          <w:color w:val="000000" w:themeColor="text1"/>
          <w:sz w:val="24"/>
          <w:szCs w:val="24"/>
        </w:rPr>
        <w:instrText>ADDIN CSL_CITATION {"citationItems":[{"id":"ITEM-1","itemData":{"DOI":"10.1021/acs.chemmater.6b04666","ISSN":"15205002","abstract":"Structure-property relationships are a key materials science concept that enables the design of new materials. In the case of materials for application in radiation environments, correlating radiation tolerance with fundamental structural features of a material enables materials discovery. Here, we use a machine learning model to examine the factors that govern amorphization resistance in the complex oxide pyrochlore (A2B2O7) in a regime in which amorphization occurs as a consequence of defect accumulation. We examine the fidelity of predictions based on cation radii and electronegativities, the oxygen positional parameter, and the energetics of disordering and amorphizing the material. No one factor alone adequately predicts amorphization resistance. We find that when multiple families of pyrochlores (with different B cations) are considered, radii and electronegativities provide the best prediction, but when the machine learning model is restricted to only the B = Ti pyrochlores, the energetics of disordering and amorphization are critical factors. We discuss how these static quantities provide insight into an inherently kinetic property such as amorphization resistance at finite temperature. This work provides new insight into the factors that govern the amorphization susceptibility and highlights the ability of machine learning approaches to generate that insight.","author":[{"dropping-particle":"","family":"Pilania","given":"Ghanshyam","non-dropping-particle":"","parse-names":false,"suffix":""},{"dropping-particle":"","family":"Whittle","given":"Karl R.","non-dropping-particle":"","parse-names":false,"suffix":""},{"dropping-particle":"","family":"Jiang","given":"Chao","non-dropping-particle":"","parse-names":false,"suffix":""},{"dropping-particle":"","family":"Grimes","given":"Robin W.","non-dropping-particle":"","parse-names":false,"suffix":""},{"dropping-particle":"","family":"Stanek","given":"Christopher R.","non-dropping-particle":"","parse-names":false,"suffix":""},{"dropping-particle":"","family":"Sickafus","given":"Kurt E.","non-dropping-particle":"","parse-names":false,"suffix":""},{"dropping-particle":"","family":"Uberuaga","given":"Blas Pedro","non-dropping-particle":"","parse-names":false,"suffix":""}],"container-title":"Chemistry of Materials","id":"ITEM-1","issue":"6","issued":{"date-parts":[["2017"]]},"page":"2574-2583","title":"Using Machine Learning to Identify Factors That Govern Amorphization of Irradiated Pyrochlores","type":"article-journal","volume":"29"},"uris":["http://www.mendeley.com/documents/?uuid=9c778161-4444-4df4-9396-b6dd4cb09586"]}],"mendeley":{"formattedCitation":"[123]","plainTextFormattedCitation":"[123]","previouslyFormattedCitation":"[63]"},"properties":{"noteIndex":0},"schema":"https://github.com/citation-style-language/schema/raw/master/csl-citation.json"}</w:instrText>
      </w:r>
      <w:r w:rsidRPr="00235AD1">
        <w:rPr>
          <w:rFonts w:ascii="Times New Roman" w:hAnsi="Times New Roman" w:cs="Times New Roman"/>
          <w:color w:val="000000" w:themeColor="text1"/>
          <w:sz w:val="24"/>
          <w:szCs w:val="24"/>
        </w:rPr>
        <w:fldChar w:fldCharType="separate"/>
      </w:r>
      <w:r w:rsidR="004C03C8" w:rsidRPr="00235AD1">
        <w:rPr>
          <w:rFonts w:ascii="Times New Roman" w:hAnsi="Times New Roman" w:cs="Times New Roman"/>
          <w:noProof/>
          <w:color w:val="000000" w:themeColor="text1"/>
          <w:sz w:val="24"/>
          <w:szCs w:val="24"/>
        </w:rPr>
        <w:t>[123]</w:t>
      </w:r>
      <w:r w:rsidRPr="00235AD1">
        <w:rPr>
          <w:rFonts w:ascii="Times New Roman" w:hAnsi="Times New Roman" w:cs="Times New Roman"/>
          <w:color w:val="000000" w:themeColor="text1"/>
          <w:sz w:val="24"/>
          <w:szCs w:val="24"/>
        </w:rPr>
        <w:fldChar w:fldCharType="end"/>
      </w:r>
      <w:r w:rsidRPr="00235AD1">
        <w:rPr>
          <w:rFonts w:ascii="Times New Roman" w:hAnsi="Times New Roman" w:cs="Times New Roman"/>
          <w:color w:val="000000" w:themeColor="text1"/>
          <w:sz w:val="24"/>
          <w:szCs w:val="24"/>
        </w:rPr>
        <w:t xml:space="preserve"> play an important role. However, the evolution of cross section </w:t>
      </w:r>
      <w:r w:rsidRPr="00235AD1">
        <w:rPr>
          <w:rFonts w:ascii="Times New Roman" w:hAnsi="Times New Roman" w:cs="Times New Roman"/>
          <w:i/>
          <w:color w:val="000000" w:themeColor="text1"/>
          <w:sz w:val="24"/>
          <w:szCs w:val="24"/>
        </w:rPr>
        <w:t>versus</w:t>
      </w:r>
      <w:r w:rsidRPr="00235AD1">
        <w:rPr>
          <w:rFonts w:ascii="Times New Roman" w:hAnsi="Times New Roman" w:cs="Times New Roman"/>
          <w:color w:val="000000" w:themeColor="text1"/>
          <w:sz w:val="24"/>
          <w:szCs w:val="24"/>
        </w:rPr>
        <w:t xml:space="preserve"> cation size variance (</w:t>
      </w:r>
      <w:r w:rsidRPr="00235AD1">
        <w:rPr>
          <w:rFonts w:ascii="Times New Roman" w:hAnsi="Times New Roman" w:cs="Times New Roman"/>
          <w:b/>
          <w:bCs/>
          <w:color w:val="000000" w:themeColor="text1"/>
          <w:sz w:val="24"/>
          <w:szCs w:val="24"/>
        </w:rPr>
        <w:t>Fig</w:t>
      </w:r>
      <w:r w:rsidR="001248E4" w:rsidRPr="00235AD1">
        <w:rPr>
          <w:rFonts w:ascii="Times New Roman" w:hAnsi="Times New Roman" w:cs="Times New Roman"/>
          <w:b/>
          <w:bCs/>
          <w:color w:val="000000" w:themeColor="text1"/>
          <w:sz w:val="24"/>
          <w:szCs w:val="24"/>
        </w:rPr>
        <w:t>ure</w:t>
      </w:r>
      <w:r w:rsidRPr="00235AD1">
        <w:rPr>
          <w:rFonts w:ascii="Times New Roman" w:hAnsi="Times New Roman" w:cs="Times New Roman"/>
          <w:b/>
          <w:bCs/>
          <w:color w:val="000000" w:themeColor="text1"/>
          <w:sz w:val="24"/>
          <w:szCs w:val="24"/>
        </w:rPr>
        <w:t xml:space="preserve"> </w:t>
      </w:r>
      <w:r w:rsidR="001248E4" w:rsidRPr="00235AD1">
        <w:rPr>
          <w:rFonts w:ascii="Times New Roman" w:hAnsi="Times New Roman" w:cs="Times New Roman"/>
          <w:b/>
          <w:bCs/>
          <w:color w:val="000000" w:themeColor="text1"/>
          <w:sz w:val="24"/>
          <w:szCs w:val="24"/>
        </w:rPr>
        <w:t>6.</w:t>
      </w:r>
      <w:r w:rsidRPr="00235AD1">
        <w:rPr>
          <w:rFonts w:ascii="Times New Roman" w:hAnsi="Times New Roman" w:cs="Times New Roman"/>
          <w:b/>
          <w:bCs/>
          <w:color w:val="000000" w:themeColor="text1"/>
          <w:sz w:val="24"/>
          <w:szCs w:val="24"/>
        </w:rPr>
        <w:t>9</w:t>
      </w:r>
      <w:r w:rsidRPr="00235AD1">
        <w:rPr>
          <w:rFonts w:ascii="Times New Roman" w:hAnsi="Times New Roman" w:cs="Times New Roman"/>
          <w:color w:val="000000" w:themeColor="text1"/>
          <w:sz w:val="24"/>
          <w:szCs w:val="24"/>
        </w:rPr>
        <w:t xml:space="preserve">) </w:t>
      </w:r>
      <w:r w:rsidRPr="00235AD1">
        <w:rPr>
          <w:rFonts w:ascii="Times New Roman" w:hAnsi="Times New Roman" w:cs="Times New Roman"/>
          <w:sz w:val="24"/>
          <w:szCs w:val="24"/>
        </w:rPr>
        <w:t xml:space="preserve">shows that the chemical composition </w:t>
      </w:r>
      <w:r w:rsidRPr="00235AD1">
        <w:rPr>
          <w:rFonts w:ascii="Times New Roman" w:hAnsi="Times New Roman" w:cs="Times New Roman"/>
          <w:color w:val="000000"/>
          <w:sz w:val="24"/>
          <w:szCs w:val="24"/>
        </w:rPr>
        <w:t>and the</w:t>
      </w:r>
      <w:r w:rsidRPr="00235AD1">
        <w:rPr>
          <w:rFonts w:ascii="Times New Roman" w:hAnsi="Times New Roman" w:cs="Times New Roman"/>
          <w:sz w:val="24"/>
          <w:szCs w:val="24"/>
        </w:rPr>
        <w:t xml:space="preserve"> variability </w:t>
      </w:r>
      <w:r w:rsidRPr="00235AD1">
        <w:rPr>
          <w:rFonts w:ascii="Times New Roman" w:hAnsi="Times New Roman" w:cs="Times New Roman"/>
          <w:sz w:val="24"/>
          <w:szCs w:val="24"/>
        </w:rPr>
        <w:lastRenderedPageBreak/>
        <w:t xml:space="preserve">of </w:t>
      </w:r>
      <w:r w:rsidRPr="00235AD1">
        <w:rPr>
          <w:rFonts w:ascii="Times New Roman" w:hAnsi="Times New Roman" w:cs="Times New Roman"/>
          <w:color w:val="000000"/>
          <w:sz w:val="24"/>
          <w:szCs w:val="24"/>
        </w:rPr>
        <w:t>cation sizes are strongly correlated and can play</w:t>
      </w:r>
      <w:r w:rsidRPr="00235AD1">
        <w:rPr>
          <w:rFonts w:ascii="Times New Roman" w:hAnsi="Times New Roman" w:cs="Times New Roman"/>
          <w:sz w:val="24"/>
          <w:szCs w:val="24"/>
        </w:rPr>
        <w:t xml:space="preserve"> a key role in the radiation response of these systems. </w:t>
      </w:r>
    </w:p>
    <w:p w14:paraId="6A43871C" w14:textId="080B20F2" w:rsidR="002F02D0" w:rsidRPr="00235AD1"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Recently Uberuaga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004C03C8" w:rsidRPr="00235AD1">
        <w:rPr>
          <w:rFonts w:ascii="Times New Roman" w:hAnsi="Times New Roman" w:cs="Times New Roman"/>
          <w:i/>
          <w:iCs/>
          <w:sz w:val="24"/>
          <w:szCs w:val="24"/>
        </w:rPr>
        <w:instrText>ADDIN CSL_CITATION {"citationItems":[{"id":"ITEM-1","itemData":{"DOI":"10.1038/ncomms9750","ISSN":"20411723","abstract":"Understanding and predicting radiation damage evolution in complex materials is crucial for developing next-generation nuclear energy sources. Here, using a combination of ion beam irradiation, transmission electron microscopy and X-ray diffraction, we show that, contrary to the behaviour observed in pyrochlores, the amorphization resistance of spinel compounds correlates directly with the energy to disorder the structure. Using a combination of atomistic simulation techniques, we ascribe this behaviour to structural defects on the cation sublattice that are present in spinel but not in pyrochlore. Specifically, because of these structural defects, there are kinetic pathways for the relaxation of disorder in spinel that are absent in pyrochlore. This leads to a direct correlation between amorphization resistance and disordering energetics in spinel, the opposite of that observed in pyrochlores. These results provide new insight into the origins of amorphization resistance in complex oxides beyond fluorite derivatives.","author":[{"dropping-particle":"","family":"Uberuaga","given":"Blas Pedro","non-dropping-particle":"","parse-names":false,"suffix":""},{"dropping-particle":"","family":"Tang","given":"Ming","non-dropping-particle":"","parse-names":false,"suffix":""},{"dropping-particle":"","family":"Jiang","given":"Chao","non-dropping-particle":"","parse-names":false,"suffix":""},{"dropping-particle":"","family":"Valdez","given":"James A.","non-dropping-particle":"","parse-names":false,"suffix":""},{"dropping-particle":"","family":"Smith","given":"Roger","non-dropping-particle":"","parse-names":false,"suffix":""},{"dropping-particle":"","family":"Wang","given":"Yongqiang","non-dropping-particle":"","parse-names":false,"suffix":""},{"dropping-particle":"","family":"Sickafus","given":"Kurt E.","non-dropping-particle":"","parse-names":false,"suffix":""}],"container-title":"Nature Communications","id":"ITEM-1","issued":{"date-parts":[["2015"]]},"publisher":"Nature Publishing Group","title":"Opposite correlations between cation disordering and amorphization resistance in spinels versus pyrochlores","type":"article-journal","volume":"6"},"uris":["http://www.mendeley.com/documents/?uuid=9d359564-cfd0-4a4b-adbd-2010637dfb40"]}],"mendeley":{"formattedCitation":"[7]","plainTextFormattedCitation":"[7]","previouslyFormattedCitation":"[52]"},"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004C03C8" w:rsidRPr="00235AD1">
        <w:rPr>
          <w:rFonts w:ascii="Times New Roman" w:hAnsi="Times New Roman" w:cs="Times New Roman"/>
          <w:iCs/>
          <w:noProof/>
          <w:sz w:val="24"/>
          <w:szCs w:val="24"/>
        </w:rPr>
        <w:t>[7]</w:t>
      </w:r>
      <w:r w:rsidRPr="00235AD1">
        <w:rPr>
          <w:rFonts w:ascii="Times New Roman" w:hAnsi="Times New Roman" w:cs="Times New Roman"/>
          <w:i/>
          <w:iCs/>
          <w:sz w:val="24"/>
          <w:szCs w:val="24"/>
        </w:rPr>
        <w:fldChar w:fldCharType="end"/>
      </w:r>
      <w:r w:rsidRPr="00235AD1">
        <w:rPr>
          <w:rFonts w:ascii="Times New Roman" w:hAnsi="Times New Roman" w:cs="Times New Roman"/>
          <w:sz w:val="24"/>
          <w:szCs w:val="24"/>
        </w:rPr>
        <w:t xml:space="preserve"> succinctly stated, “</w:t>
      </w:r>
      <w:r w:rsidRPr="00235AD1">
        <w:rPr>
          <w:rFonts w:ascii="Calibri" w:hAnsi="Calibri" w:cs="Calibri"/>
          <w:sz w:val="24"/>
          <w:szCs w:val="24"/>
        </w:rPr>
        <w:t>﻿</w:t>
      </w:r>
      <w:r w:rsidRPr="00235AD1">
        <w:rPr>
          <w:rFonts w:ascii="Times New Roman" w:hAnsi="Times New Roman" w:cs="Times New Roman"/>
          <w:sz w:val="24"/>
          <w:szCs w:val="24"/>
        </w:rPr>
        <w:t xml:space="preserve">In oxides…such as fluorite derivatives, amorphization resistance inversely correlates with the ability of the oxide to disorder.” Specifically, in pyrochlore oxides, it has been demonstrated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{"citationItems":[{"id":"ITEM-1","itemData":{"DOI":"10.1126/science.289.5480.748","ISSN":"00368075","abstract":"The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E.","non-dropping-particle":"","parse-names":false,"suffix":""},{"dropping-particle":"","family":"Minervini","given":"L.","non-dropping-particle":"","parse-names":false,"suffix":""},{"dropping-particle":"","family":"Grimes","given":"R. W.","non-dropping-particle":"","parse-names":false,"suffix":""},{"dropping-particle":"","family":"Valdez","given":"J. A.","non-dropping-particle":"","parse-names":false,"suffix":""},{"dropping-particle":"","family":"Ishimaru","given":"M.","non-dropping-particle":"","parse-names":false,"suffix":""},{"dropping-particle":"","family":"Li","given":"F.","non-dropping-particle":"","parse-names":false,"suffix":""},{"dropping-particle":"","family":"McClellan","given":"K. J.","non-dropping-particle":"","parse-names":false,"suffix":""},{"dropping-particle":"","family":"Hartmann","given":"T.","non-dropping-particle":"","parse-names":false,"suffix":""}],"container-title":"Science","id":"ITEM-1","issue":"5480","issued":{"date-parts":[["2000"]]},"page":"748-751","title":"Radiation tolerance of complex oxides","type":"article-journal","volume":"289"},"uris":["http://www.mendeley.com/documents/?uuid=0ea64c1d-49d9-4271-a863-b1dc0b35320e"]}],"mendeley":{"formattedCitation":"[4]","plainTextFormattedCitation":"[4]","previouslyFormattedCitation":"[57]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that the cost of cation antisite disorder, the basis for the order-disorder </w:t>
      </w:r>
      <w:r w:rsidRPr="00235AD1">
        <w:rPr>
          <w:rFonts w:ascii="Times New Roman" w:hAnsi="Times New Roman" w:cs="Times New Roman"/>
          <w:color w:val="000000"/>
          <w:sz w:val="24"/>
          <w:szCs w:val="24"/>
        </w:rPr>
        <w:t>transformation,</w:t>
      </w:r>
      <w:r w:rsidRPr="00235AD1">
        <w:rPr>
          <w:rFonts w:ascii="Times New Roman" w:hAnsi="Times New Roman" w:cs="Times New Roman"/>
          <w:sz w:val="24"/>
          <w:szCs w:val="24"/>
        </w:rPr>
        <w:t xml:space="preserve"> which is the alternative to amorphization, is directly correlated </w:t>
      </w:r>
      <w:r w:rsidRPr="00235AD1">
        <w:rPr>
          <w:rFonts w:ascii="Times New Roman" w:hAnsi="Times New Roman" w:cs="Times New Roman"/>
          <w:color w:val="000000"/>
          <w:sz w:val="24"/>
          <w:szCs w:val="24"/>
        </w:rPr>
        <w:t>with the</w:t>
      </w:r>
      <w:r w:rsidRPr="00235AD1">
        <w:rPr>
          <w:rFonts w:ascii="Times New Roman" w:hAnsi="Times New Roman" w:cs="Times New Roman"/>
          <w:sz w:val="24"/>
          <w:szCs w:val="24"/>
        </w:rPr>
        <w:t xml:space="preserve"> variance in sizes </w:t>
      </w:r>
      <w:r w:rsidRPr="00235AD1">
        <w:rPr>
          <w:rFonts w:ascii="Times New Roman" w:hAnsi="Times New Roman" w:cs="Times New Roman"/>
          <w:color w:val="000000"/>
          <w:sz w:val="24"/>
          <w:szCs w:val="24"/>
        </w:rPr>
        <w:t>between the</w:t>
      </w:r>
      <w:r w:rsidRPr="00235AD1">
        <w:rPr>
          <w:rFonts w:ascii="Times New Roman" w:hAnsi="Times New Roman" w:cs="Times New Roman"/>
          <w:sz w:val="24"/>
          <w:szCs w:val="24"/>
        </w:rPr>
        <w:t xml:space="preserve"> A- and B-site cations (cationic ratio </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A</w:t>
      </w:r>
      <w:r w:rsidRPr="00235AD1">
        <w:rPr>
          <w:rFonts w:ascii="Times New Roman" w:hAnsi="Times New Roman" w:cs="Times New Roman"/>
          <w:sz w:val="24"/>
          <w:szCs w:val="24"/>
        </w:rPr>
        <w:t>/</w:t>
      </w:r>
      <w:r w:rsidRPr="00235AD1">
        <w:rPr>
          <w:rFonts w:ascii="Times New Roman" w:hAnsi="Times New Roman" w:cs="Times New Roman"/>
          <w:i/>
          <w:iCs/>
          <w:sz w:val="24"/>
          <w:szCs w:val="24"/>
        </w:rPr>
        <w:t>r</w:t>
      </w:r>
      <w:r w:rsidRPr="00235AD1">
        <w:rPr>
          <w:rFonts w:ascii="Times New Roman" w:hAnsi="Times New Roman" w:cs="Times New Roman"/>
          <w:i/>
          <w:iCs/>
          <w:sz w:val="24"/>
          <w:szCs w:val="24"/>
          <w:vertAlign w:val="subscript"/>
        </w:rPr>
        <w:t>B</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Therefore, our results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would suggest</w:t>
      </w:r>
      <w:r w:rsidRPr="00235AD1">
        <w:rPr>
          <w:rFonts w:ascii="Times New Roman" w:hAnsi="Times New Roman" w:cs="Times New Roman"/>
          <w:sz w:val="24"/>
          <w:szCs w:val="24"/>
        </w:rPr>
        <w:t xml:space="preserve"> that </w:t>
      </w:r>
      <w:r w:rsidRPr="00235AD1">
        <w:rPr>
          <w:rFonts w:ascii="Times New Roman" w:hAnsi="Times New Roman" w:cs="Times New Roman"/>
          <w:color w:val="000000"/>
          <w:sz w:val="24"/>
          <w:szCs w:val="24"/>
        </w:rPr>
        <w:t xml:space="preserve">the </w:t>
      </w:r>
      <w:r w:rsidRPr="00235AD1">
        <w:rPr>
          <w:rFonts w:ascii="Times New Roman" w:hAnsi="Times New Roman" w:cs="Times New Roman"/>
          <w:sz w:val="24"/>
          <w:szCs w:val="24"/>
        </w:rPr>
        <w:t xml:space="preserve">cation </w:t>
      </w:r>
      <w:r w:rsidRPr="00235AD1">
        <w:rPr>
          <w:rFonts w:ascii="Times New Roman" w:hAnsi="Times New Roman" w:cs="Times New Roman"/>
          <w:color w:val="000000"/>
          <w:sz w:val="24"/>
          <w:szCs w:val="24"/>
        </w:rPr>
        <w:t>antisite</w:t>
      </w:r>
      <w:r w:rsidRPr="00235AD1">
        <w:rPr>
          <w:rFonts w:ascii="Times New Roman" w:hAnsi="Times New Roman" w:cs="Times New Roman"/>
          <w:sz w:val="24"/>
          <w:szCs w:val="24"/>
        </w:rPr>
        <w:t xml:space="preserve"> energy for weberite-type oxides also </w:t>
      </w:r>
      <w:r w:rsidRPr="00235AD1">
        <w:rPr>
          <w:rFonts w:ascii="Times New Roman" w:hAnsi="Times New Roman" w:cs="Times New Roman"/>
          <w:color w:val="000000"/>
          <w:sz w:val="24"/>
          <w:szCs w:val="24"/>
        </w:rPr>
        <w:t>correlates</w:t>
      </w:r>
      <w:r w:rsidRPr="00235AD1">
        <w:rPr>
          <w:rFonts w:ascii="Times New Roman" w:hAnsi="Times New Roman" w:cs="Times New Roman"/>
          <w:sz w:val="24"/>
          <w:szCs w:val="24"/>
        </w:rPr>
        <w:t xml:space="preserve"> with the variance in cation sizes. </w:t>
      </w:r>
      <w:r w:rsidRPr="00235AD1">
        <w:rPr>
          <w:rFonts w:ascii="Times New Roman" w:hAnsi="Times New Roman" w:cs="Times New Roman"/>
          <w:color w:val="000000"/>
          <w:sz w:val="24"/>
          <w:szCs w:val="24"/>
        </w:rPr>
        <w:t>However,</w:t>
      </w:r>
      <w:r w:rsidRPr="00235AD1">
        <w:rPr>
          <w:rFonts w:ascii="Times New Roman" w:hAnsi="Times New Roman" w:cs="Times New Roman"/>
          <w:sz w:val="24"/>
          <w:szCs w:val="24"/>
        </w:rPr>
        <w:t xml:space="preserve"> other material properties </w:t>
      </w:r>
      <w:r w:rsidRPr="00235AD1">
        <w:rPr>
          <w:rFonts w:ascii="Times New Roman" w:hAnsi="Times New Roman" w:cs="Times New Roman"/>
          <w:color w:val="000000"/>
          <w:sz w:val="24"/>
          <w:szCs w:val="24"/>
        </w:rPr>
        <w:t>also</w:t>
      </w:r>
      <w:r w:rsidRPr="00235AD1">
        <w:rPr>
          <w:rFonts w:ascii="Times New Roman" w:hAnsi="Times New Roman" w:cs="Times New Roman"/>
          <w:sz w:val="24"/>
          <w:szCs w:val="24"/>
        </w:rPr>
        <w:t xml:space="preserve"> affect the response of these materials to swift heavy </w:t>
      </w:r>
      <w:r w:rsidRPr="00235AD1">
        <w:rPr>
          <w:rFonts w:ascii="Times New Roman" w:hAnsi="Times New Roman" w:cs="Times New Roman"/>
          <w:color w:val="000000"/>
          <w:sz w:val="24"/>
          <w:szCs w:val="24"/>
        </w:rPr>
        <w:t>ions,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with the</w:t>
      </w:r>
      <w:r w:rsidRPr="00235AD1">
        <w:rPr>
          <w:rFonts w:ascii="Times New Roman" w:hAnsi="Times New Roman" w:cs="Times New Roman"/>
          <w:sz w:val="24"/>
          <w:szCs w:val="24"/>
        </w:rPr>
        <w:t xml:space="preserve"> conclusion (</w:t>
      </w:r>
      <w:r w:rsidRPr="00235AD1">
        <w:rPr>
          <w:rFonts w:ascii="Times New Roman" w:hAnsi="Times New Roman" w:cs="Times New Roman"/>
          <w:i/>
          <w:sz w:val="24"/>
          <w:szCs w:val="24"/>
        </w:rPr>
        <w:t>iii</w:t>
      </w:r>
      <w:r w:rsidRPr="00235AD1">
        <w:rPr>
          <w:rFonts w:ascii="Times New Roman" w:hAnsi="Times New Roman" w:cs="Times New Roman"/>
          <w:sz w:val="24"/>
          <w:szCs w:val="24"/>
        </w:rPr>
        <w:t xml:space="preserve">) above implying that weberite-type oxides are more sensitive to changes in the cation size than pyrochlores. </w:t>
      </w:r>
      <w:r w:rsidRPr="00235AD1">
        <w:rPr>
          <w:rFonts w:ascii="Times New Roman" w:hAnsi="Times New Roman" w:cs="Times New Roman"/>
          <w:color w:val="000000"/>
          <w:sz w:val="24"/>
          <w:szCs w:val="24"/>
        </w:rPr>
        <w:t>The cation</w:t>
      </w:r>
      <w:r w:rsidRPr="00235AD1">
        <w:rPr>
          <w:rFonts w:ascii="Times New Roman" w:hAnsi="Times New Roman" w:cs="Times New Roman"/>
          <w:sz w:val="24"/>
          <w:szCs w:val="24"/>
        </w:rPr>
        <w:t xml:space="preserve"> species </w:t>
      </w:r>
      <w:r w:rsidRPr="00235AD1">
        <w:rPr>
          <w:rFonts w:ascii="Times New Roman" w:hAnsi="Times New Roman" w:cs="Times New Roman"/>
          <w:color w:val="000000"/>
          <w:sz w:val="24"/>
          <w:szCs w:val="24"/>
        </w:rPr>
        <w:t>in the</w:t>
      </w:r>
      <w:r w:rsidRPr="00235AD1">
        <w:rPr>
          <w:rFonts w:ascii="Times New Roman" w:hAnsi="Times New Roman" w:cs="Times New Roman"/>
          <w:sz w:val="24"/>
          <w:szCs w:val="24"/>
        </w:rPr>
        <w:t xml:space="preserve"> pyrochlore and </w:t>
      </w:r>
      <w:r w:rsidRPr="00235AD1">
        <w:rPr>
          <w:rFonts w:ascii="Times New Roman" w:hAnsi="Times New Roman" w:cs="Times New Roman"/>
          <w:color w:val="000000"/>
          <w:sz w:val="24"/>
          <w:szCs w:val="24"/>
        </w:rPr>
        <w:t>weberite types</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are different</w:t>
      </w:r>
      <w:r w:rsidRPr="00235AD1">
        <w:rPr>
          <w:rFonts w:ascii="Times New Roman" w:hAnsi="Times New Roman" w:cs="Times New Roman"/>
          <w:sz w:val="24"/>
          <w:szCs w:val="24"/>
        </w:rPr>
        <w:t xml:space="preserve"> not </w:t>
      </w:r>
      <w:r w:rsidRPr="00235AD1">
        <w:rPr>
          <w:rFonts w:ascii="Times New Roman" w:hAnsi="Times New Roman" w:cs="Times New Roman"/>
          <w:color w:val="000000"/>
          <w:sz w:val="24"/>
          <w:szCs w:val="24"/>
        </w:rPr>
        <w:t>only</w:t>
      </w:r>
      <w:r w:rsidRPr="00235AD1">
        <w:rPr>
          <w:rFonts w:ascii="Times New Roman" w:hAnsi="Times New Roman" w:cs="Times New Roman"/>
          <w:sz w:val="24"/>
          <w:szCs w:val="24"/>
        </w:rPr>
        <w:t xml:space="preserve"> in </w:t>
      </w:r>
      <w:r w:rsidRPr="00235AD1">
        <w:rPr>
          <w:rFonts w:ascii="Times New Roman" w:hAnsi="Times New Roman" w:cs="Times New Roman"/>
          <w:color w:val="000000"/>
          <w:sz w:val="24"/>
          <w:szCs w:val="24"/>
        </w:rPr>
        <w:t>size,</w:t>
      </w:r>
      <w:r w:rsidRPr="00235AD1">
        <w:rPr>
          <w:rFonts w:ascii="Times New Roman" w:hAnsi="Times New Roman" w:cs="Times New Roman"/>
          <w:sz w:val="24"/>
          <w:szCs w:val="24"/>
        </w:rPr>
        <w:t xml:space="preserve"> but also in valence. In fact, the difference is </w:t>
      </w:r>
      <w:r w:rsidRPr="00235AD1">
        <w:rPr>
          <w:rFonts w:ascii="Times New Roman" w:hAnsi="Times New Roman" w:cs="Times New Roman"/>
          <w:color w:val="000000"/>
          <w:sz w:val="24"/>
          <w:szCs w:val="24"/>
        </w:rPr>
        <w:t>greater</w:t>
      </w:r>
      <w:r w:rsidRPr="00235AD1">
        <w:rPr>
          <w:rFonts w:ascii="Times New Roman" w:hAnsi="Times New Roman" w:cs="Times New Roman"/>
          <w:sz w:val="24"/>
          <w:szCs w:val="24"/>
        </w:rPr>
        <w:t xml:space="preserve"> in weberite-type (3+ and 5+) oxides than in pyrochlores (3+ and 4+) oxides and cation antisite defects should be greatly suppressed in weberite-types when considering </w:t>
      </w:r>
      <w:r w:rsidRPr="00235AD1">
        <w:rPr>
          <w:rFonts w:ascii="Times New Roman" w:hAnsi="Times New Roman" w:cs="Times New Roman"/>
          <w:color w:val="000000"/>
          <w:sz w:val="24"/>
          <w:szCs w:val="24"/>
        </w:rPr>
        <w:t>Goldschmidt's rules</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 xml:space="preserve">ions with charges different by one unit </w:t>
      </w:r>
      <w:r w:rsidRPr="00235AD1">
        <w:rPr>
          <w:rFonts w:ascii="Times New Roman" w:hAnsi="Times New Roman" w:cs="Times New Roman"/>
          <w:i/>
          <w:iCs/>
          <w:color w:val="000000"/>
          <w:sz w:val="24"/>
          <w:szCs w:val="24"/>
        </w:rPr>
        <w:t>can readily</w:t>
      </w:r>
      <w:r w:rsidRPr="00235AD1">
        <w:rPr>
          <w:rFonts w:ascii="Times New Roman" w:hAnsi="Times New Roman" w:cs="Times New Roman"/>
          <w:i/>
          <w:iCs/>
          <w:sz w:val="24"/>
          <w:szCs w:val="24"/>
        </w:rPr>
        <w:t xml:space="preserve"> </w:t>
      </w:r>
      <w:r w:rsidRPr="00235AD1">
        <w:rPr>
          <w:rFonts w:ascii="Times New Roman" w:hAnsi="Times New Roman" w:cs="Times New Roman"/>
          <w:i/>
          <w:iCs/>
          <w:color w:val="000000"/>
          <w:sz w:val="24"/>
          <w:szCs w:val="24"/>
        </w:rPr>
        <w:t>substitute</w:t>
      </w:r>
      <w:r w:rsidRPr="00235AD1">
        <w:rPr>
          <w:rFonts w:ascii="Times New Roman" w:hAnsi="Times New Roman" w:cs="Times New Roman"/>
          <w:i/>
          <w:iCs/>
          <w:sz w:val="24"/>
          <w:szCs w:val="24"/>
        </w:rPr>
        <w:t xml:space="preserve"> for </w:t>
      </w:r>
      <w:r w:rsidRPr="00235AD1">
        <w:rPr>
          <w:rFonts w:ascii="Times New Roman" w:hAnsi="Times New Roman" w:cs="Times New Roman"/>
          <w:i/>
          <w:iCs/>
          <w:color w:val="000000"/>
          <w:sz w:val="24"/>
          <w:szCs w:val="24"/>
        </w:rPr>
        <w:t>each other,</w:t>
      </w:r>
      <w:r w:rsidRPr="00235AD1">
        <w:rPr>
          <w:rFonts w:ascii="Times New Roman" w:hAnsi="Times New Roman" w:cs="Times New Roman"/>
          <w:i/>
          <w:iCs/>
          <w:sz w:val="24"/>
          <w:szCs w:val="24"/>
        </w:rPr>
        <w:t xml:space="preserve"> provided charge neutrality is </w:t>
      </w:r>
      <w:r w:rsidRPr="00235AD1">
        <w:rPr>
          <w:rFonts w:ascii="Times New Roman" w:hAnsi="Times New Roman" w:cs="Times New Roman"/>
          <w:i/>
          <w:iCs/>
          <w:color w:val="000000"/>
          <w:sz w:val="24"/>
          <w:szCs w:val="24"/>
        </w:rPr>
        <w:t>maintained,</w:t>
      </w:r>
      <w:r w:rsidRPr="00235AD1">
        <w:rPr>
          <w:rFonts w:ascii="Times New Roman" w:hAnsi="Times New Roman" w:cs="Times New Roman"/>
          <w:i/>
          <w:iCs/>
          <w:sz w:val="24"/>
          <w:szCs w:val="24"/>
        </w:rPr>
        <w:t xml:space="preserve"> while for ions whose charges differ by two units, substitution is limited”</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{"citationItems":[{"id":"ITEM-1","itemData":{"author":[{"dropping-particle":"","family":"Goldschmidt","given":"V M","non-dropping-particle":"","parse-names":false,"suffix":""}],"container-title":"Naturwissenschaften","id":"ITEM-1","issue":"21","issued":{"date-parts":[["1926"]]},"page":"477-485","title":"The laws of crystal chemistry","type":"article-journal","volume":"14"},"uris":["http://www.mendeley.com/documents/?uuid=f9bcad4c-12c3-4277-8979-2bae77de76ad"]}],"mendeley":{"formattedCitation":"[124]","plainTextFormattedCitation":"[124]","previouslyFormattedCitation":"[64]"},"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Therefore, while the variance in cation sizes is a good approximator for the general behavior of irradiated fluorite-derived </w:t>
      </w:r>
      <w:r w:rsidRPr="00235AD1">
        <w:rPr>
          <w:rFonts w:ascii="Times New Roman" w:hAnsi="Times New Roman" w:cs="Times New Roman"/>
          <w:color w:val="000000"/>
          <w:sz w:val="24"/>
          <w:szCs w:val="24"/>
        </w:rPr>
        <w:t>oxides, the</w:t>
      </w:r>
      <w:r w:rsidRPr="00235AD1">
        <w:rPr>
          <w:rFonts w:ascii="Times New Roman" w:hAnsi="Times New Roman" w:cs="Times New Roman"/>
          <w:sz w:val="24"/>
          <w:szCs w:val="24"/>
        </w:rPr>
        <w:t xml:space="preserve"> reason for this correlation may not be the same in pyrochlore and it is in weberite-types. The ion-irradiation structural compensation mechanism in pyrochlore, </w:t>
      </w:r>
      <w:r w:rsidRPr="00235AD1">
        <w:rPr>
          <w:rFonts w:ascii="Times New Roman" w:hAnsi="Times New Roman" w:cs="Times New Roman"/>
          <w:color w:val="000000"/>
          <w:sz w:val="24"/>
          <w:szCs w:val="24"/>
        </w:rPr>
        <w:t>A-</w:t>
      </w:r>
      <w:r w:rsidRPr="00235AD1">
        <w:rPr>
          <w:rFonts w:ascii="Times New Roman" w:hAnsi="Times New Roman" w:cs="Times New Roman"/>
          <w:sz w:val="24"/>
          <w:szCs w:val="24"/>
        </w:rPr>
        <w:t xml:space="preserve"> and B-site cation </w:t>
      </w:r>
      <w:r w:rsidRPr="00235AD1">
        <w:rPr>
          <w:rFonts w:ascii="Times New Roman" w:hAnsi="Times New Roman" w:cs="Times New Roman"/>
          <w:color w:val="000000"/>
          <w:sz w:val="24"/>
          <w:szCs w:val="24"/>
        </w:rPr>
        <w:t>antisites</w:t>
      </w:r>
      <w:r w:rsidRPr="00235AD1">
        <w:rPr>
          <w:rFonts w:ascii="Times New Roman" w:hAnsi="Times New Roman" w:cs="Times New Roman"/>
          <w:sz w:val="24"/>
          <w:szCs w:val="24"/>
        </w:rPr>
        <w:t xml:space="preserve"> is not as viable in weberite and weberite-type oxides </w:t>
      </w:r>
      <w:r w:rsidRPr="00235AD1">
        <w:rPr>
          <w:rFonts w:ascii="Times New Roman" w:hAnsi="Times New Roman" w:cs="Times New Roman"/>
          <w:color w:val="000000"/>
          <w:sz w:val="24"/>
          <w:szCs w:val="24"/>
        </w:rPr>
        <w:t>because of</w:t>
      </w:r>
      <w:r w:rsidRPr="00235AD1">
        <w:rPr>
          <w:rFonts w:ascii="Times New Roman" w:hAnsi="Times New Roman" w:cs="Times New Roman"/>
          <w:sz w:val="24"/>
          <w:szCs w:val="24"/>
        </w:rPr>
        <w:t xml:space="preserve"> the difference in charge states. </w:t>
      </w:r>
      <w:r w:rsidRPr="00235AD1">
        <w:rPr>
          <w:rFonts w:ascii="Times New Roman" w:hAnsi="Times New Roman" w:cs="Times New Roman"/>
          <w:color w:val="000000"/>
          <w:sz w:val="24"/>
          <w:szCs w:val="24"/>
        </w:rPr>
        <w:t>Therefore, the</w:t>
      </w:r>
      <w:r w:rsidRPr="00235AD1">
        <w:rPr>
          <w:rFonts w:ascii="Times New Roman" w:hAnsi="Times New Roman" w:cs="Times New Roman"/>
          <w:sz w:val="24"/>
          <w:szCs w:val="24"/>
        </w:rPr>
        <w:t xml:space="preserve"> cation size variance may be correlated with an additional </w:t>
      </w:r>
      <w:r w:rsidRPr="00235AD1">
        <w:rPr>
          <w:rFonts w:ascii="Times New Roman" w:hAnsi="Times New Roman" w:cs="Times New Roman"/>
          <w:color w:val="000000"/>
          <w:sz w:val="24"/>
          <w:szCs w:val="24"/>
        </w:rPr>
        <w:t>compensation</w:t>
      </w:r>
      <w:r w:rsidRPr="00235AD1">
        <w:rPr>
          <w:rFonts w:ascii="Times New Roman" w:hAnsi="Times New Roman" w:cs="Times New Roman"/>
          <w:sz w:val="24"/>
          <w:szCs w:val="24"/>
        </w:rPr>
        <w:t xml:space="preserve"> mechanism in weberite-type oxides, </w:t>
      </w:r>
      <w:r w:rsidRPr="00235AD1">
        <w:rPr>
          <w:rFonts w:ascii="Times New Roman" w:hAnsi="Times New Roman" w:cs="Times New Roman"/>
          <w:color w:val="000000"/>
          <w:sz w:val="24"/>
          <w:szCs w:val="24"/>
        </w:rPr>
        <w:t>which is different</w:t>
      </w:r>
      <w:r w:rsidRPr="00235AD1">
        <w:rPr>
          <w:rFonts w:ascii="Times New Roman" w:hAnsi="Times New Roman" w:cs="Times New Roman"/>
          <w:sz w:val="24"/>
          <w:szCs w:val="24"/>
        </w:rPr>
        <w:t xml:space="preserve"> from </w:t>
      </w:r>
      <w:r w:rsidRPr="00235AD1">
        <w:rPr>
          <w:rFonts w:ascii="Times New Roman" w:hAnsi="Times New Roman" w:cs="Times New Roman"/>
          <w:color w:val="000000"/>
          <w:sz w:val="24"/>
          <w:szCs w:val="24"/>
        </w:rPr>
        <w:t>cation antisite</w:t>
      </w:r>
      <w:r w:rsidRPr="00235AD1">
        <w:rPr>
          <w:rFonts w:ascii="Times New Roman" w:hAnsi="Times New Roman" w:cs="Times New Roman"/>
          <w:sz w:val="24"/>
          <w:szCs w:val="24"/>
        </w:rPr>
        <w:t xml:space="preserve"> defects.</w:t>
      </w:r>
    </w:p>
    <w:p w14:paraId="3BA32D57" w14:textId="77777777" w:rsidR="002F02D0" w:rsidRPr="00235AD1"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Further studies are needed to better compare the radiation behavior of these ceramics. Irradiating the different sample series under identical ion-beam conditions will eliminate the need </w:t>
      </w:r>
      <w:r w:rsidRPr="00235AD1">
        <w:rPr>
          <w:rFonts w:ascii="Times New Roman" w:hAnsi="Times New Roman" w:cs="Times New Roman"/>
          <w:color w:val="000000"/>
          <w:sz w:val="24"/>
          <w:szCs w:val="24"/>
        </w:rPr>
        <w:t>for energy-density</w:t>
      </w:r>
      <w:r w:rsidRPr="00235AD1">
        <w:rPr>
          <w:rFonts w:ascii="Times New Roman" w:hAnsi="Times New Roman" w:cs="Times New Roman"/>
          <w:sz w:val="24"/>
          <w:szCs w:val="24"/>
        </w:rPr>
        <w:t xml:space="preserve"> corrections, which allows for a more direct comparison. Other characterization techniques must also be used to study in more detail the internal track structure of weberite-type materials. </w:t>
      </w:r>
      <w:r w:rsidRPr="00235AD1">
        <w:rPr>
          <w:rFonts w:ascii="Times New Roman" w:hAnsi="Times New Roman" w:cs="Times New Roman"/>
          <w:color w:val="000000"/>
          <w:sz w:val="24"/>
          <w:szCs w:val="24"/>
        </w:rPr>
        <w:t>Like</w:t>
      </w:r>
      <w:r w:rsidRPr="00235AD1">
        <w:rPr>
          <w:rFonts w:ascii="Times New Roman" w:hAnsi="Times New Roman" w:cs="Times New Roman"/>
          <w:sz w:val="24"/>
          <w:szCs w:val="24"/>
        </w:rPr>
        <w:t xml:space="preserve"> swift </w:t>
      </w:r>
      <w:r w:rsidRPr="00235AD1">
        <w:rPr>
          <w:rFonts w:ascii="Times New Roman" w:hAnsi="Times New Roman" w:cs="Times New Roman"/>
          <w:color w:val="000000"/>
          <w:sz w:val="24"/>
          <w:szCs w:val="24"/>
        </w:rPr>
        <w:t>heavy-ion-irradiated</w:t>
      </w:r>
      <w:r w:rsidRPr="00235AD1">
        <w:rPr>
          <w:rFonts w:ascii="Times New Roman" w:hAnsi="Times New Roman" w:cs="Times New Roman"/>
          <w:sz w:val="24"/>
          <w:szCs w:val="24"/>
        </w:rPr>
        <w:t xml:space="preserve"> pyrochlores, a core-shell track morphology </w:t>
      </w:r>
      <w:r w:rsidRPr="00235AD1">
        <w:rPr>
          <w:rFonts w:ascii="Times New Roman" w:hAnsi="Times New Roman" w:cs="Times New Roman"/>
          <w:color w:val="000000"/>
          <w:sz w:val="24"/>
          <w:szCs w:val="24"/>
        </w:rPr>
        <w:t>may also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be</w:t>
      </w:r>
      <w:r w:rsidRPr="00235AD1">
        <w:rPr>
          <w:rFonts w:ascii="Times New Roman" w:hAnsi="Times New Roman" w:cs="Times New Roman"/>
          <w:sz w:val="24"/>
          <w:szCs w:val="24"/>
        </w:rPr>
        <w:t xml:space="preserve"> common in weberite-type oxides and present even in compositions for which </w:t>
      </w:r>
      <w:r w:rsidRPr="00235AD1">
        <w:rPr>
          <w:rFonts w:ascii="Times New Roman" w:hAnsi="Times New Roman" w:cs="Times New Roman"/>
          <w:color w:val="000000"/>
          <w:sz w:val="24"/>
          <w:szCs w:val="24"/>
        </w:rPr>
        <w:t>XRD</w:t>
      </w:r>
      <w:r w:rsidRPr="00235AD1">
        <w:rPr>
          <w:rFonts w:ascii="Times New Roman" w:hAnsi="Times New Roman" w:cs="Times New Roman"/>
          <w:sz w:val="24"/>
          <w:szCs w:val="24"/>
        </w:rPr>
        <w:t xml:space="preserve"> analysis only </w:t>
      </w:r>
      <w:r w:rsidRPr="00235AD1">
        <w:rPr>
          <w:rFonts w:ascii="Times New Roman" w:hAnsi="Times New Roman" w:cs="Times New Roman"/>
          <w:color w:val="000000"/>
          <w:sz w:val="24"/>
          <w:szCs w:val="24"/>
        </w:rPr>
        <w:t>shows</w:t>
      </w:r>
      <w:r w:rsidRPr="00235AD1">
        <w:rPr>
          <w:rFonts w:ascii="Times New Roman" w:hAnsi="Times New Roman" w:cs="Times New Roman"/>
          <w:sz w:val="24"/>
          <w:szCs w:val="24"/>
        </w:rPr>
        <w:t xml:space="preserve"> amorphization. </w:t>
      </w:r>
      <w:r w:rsidRPr="00235AD1">
        <w:rPr>
          <w:rFonts w:ascii="Times New Roman" w:hAnsi="Times New Roman" w:cs="Times New Roman"/>
          <w:color w:val="000000"/>
          <w:sz w:val="24"/>
          <w:szCs w:val="24"/>
        </w:rPr>
        <w:t>The irradiation-induced</w:t>
      </w:r>
      <w:r w:rsidRPr="00235AD1">
        <w:rPr>
          <w:rFonts w:ascii="Times New Roman" w:hAnsi="Times New Roman" w:cs="Times New Roman"/>
          <w:sz w:val="24"/>
          <w:szCs w:val="24"/>
        </w:rPr>
        <w:t xml:space="preserve"> crystalline phases </w:t>
      </w:r>
      <w:r w:rsidRPr="00235AD1">
        <w:rPr>
          <w:rFonts w:ascii="Times New Roman" w:hAnsi="Times New Roman" w:cs="Times New Roman"/>
          <w:color w:val="000000"/>
          <w:sz w:val="24"/>
          <w:szCs w:val="24"/>
        </w:rPr>
        <w:t>in the</w:t>
      </w:r>
      <w:r w:rsidRPr="00235AD1">
        <w:rPr>
          <w:rFonts w:ascii="Times New Roman" w:hAnsi="Times New Roman" w:cs="Times New Roman"/>
          <w:sz w:val="24"/>
          <w:szCs w:val="24"/>
        </w:rPr>
        <w:t xml:space="preserve"> XRD patterns of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possibly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support this scenario. Amorphous track cores </w:t>
      </w:r>
      <w:r w:rsidRPr="00235AD1">
        <w:rPr>
          <w:rFonts w:ascii="Times New Roman" w:hAnsi="Times New Roman" w:cs="Times New Roman"/>
          <w:color w:val="000000"/>
          <w:sz w:val="24"/>
          <w:szCs w:val="24"/>
        </w:rPr>
        <w:t>could also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be</w:t>
      </w:r>
      <w:r w:rsidRPr="00235AD1">
        <w:rPr>
          <w:rFonts w:ascii="Times New Roman" w:hAnsi="Times New Roman" w:cs="Times New Roman"/>
          <w:sz w:val="24"/>
          <w:szCs w:val="24"/>
        </w:rPr>
        <w:t xml:space="preserve"> embedded within shells of disordered fluorites in other weberite-type compounds. What is different in some weberite-type compositions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SbO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is the formation of a new crystalline phase (X-type phase) as a result of ion irradiation distinct from the commonly observed disordered polymorph of the ordered matrix material (</w:t>
      </w:r>
      <w:r w:rsidRPr="00235AD1">
        <w:rPr>
          <w:rFonts w:ascii="Times New Roman" w:hAnsi="Times New Roman" w:cs="Times New Roman"/>
          <w:i/>
          <w:sz w:val="24"/>
          <w:szCs w:val="24"/>
        </w:rPr>
        <w:t>i.e.</w:t>
      </w:r>
      <w:r w:rsidRPr="00235AD1">
        <w:rPr>
          <w:rFonts w:ascii="Times New Roman" w:hAnsi="Times New Roman" w:cs="Times New Roman"/>
          <w:sz w:val="24"/>
          <w:szCs w:val="24"/>
        </w:rPr>
        <w:t xml:space="preserve">, defect fluorite shell in ordered pyrochlore). As mentioned above, this could point to an irradiation-induced decomposition of the complex </w:t>
      </w:r>
      <w:r w:rsidRPr="00235AD1">
        <w:rPr>
          <w:rFonts w:ascii="Times New Roman" w:hAnsi="Times New Roman" w:cs="Times New Roman"/>
          <w:color w:val="000000"/>
          <w:sz w:val="24"/>
          <w:szCs w:val="24"/>
        </w:rPr>
        <w:t>oxide,</w:t>
      </w:r>
      <w:r w:rsidRPr="00235AD1">
        <w:rPr>
          <w:rFonts w:ascii="Times New Roman" w:hAnsi="Times New Roman" w:cs="Times New Roman"/>
          <w:sz w:val="24"/>
          <w:szCs w:val="24"/>
        </w:rPr>
        <w:t xml:space="preserve"> which has not been reported before in pyrochlore oxides. </w:t>
      </w:r>
    </w:p>
    <w:p w14:paraId="7E0F3938" w14:textId="5F47F567" w:rsidR="002F02D0" w:rsidRPr="00235AD1" w:rsidRDefault="002F02D0" w:rsidP="002F02D0">
      <w:pPr>
        <w:autoSpaceDE w:val="0"/>
        <w:autoSpaceDN w:val="0"/>
        <w:adjustRightInd w:val="0"/>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Characterization of long-range structures using X-rays is a powerful technique for investigating irradiation-induced amorphization or crystalline-to-crystalline phase transformations. However, SXRD experiments provide no information on atomic-scale structural configurations, particularly </w:t>
      </w:r>
      <w:r w:rsidRPr="00235AD1">
        <w:rPr>
          <w:rFonts w:ascii="Times New Roman" w:hAnsi="Times New Roman" w:cs="Times New Roman"/>
          <w:color w:val="000000"/>
          <w:sz w:val="24"/>
          <w:szCs w:val="24"/>
        </w:rPr>
        <w:t>on</w:t>
      </w:r>
      <w:r w:rsidRPr="00235AD1">
        <w:rPr>
          <w:rFonts w:ascii="Times New Roman" w:hAnsi="Times New Roman" w:cs="Times New Roman"/>
          <w:sz w:val="24"/>
          <w:szCs w:val="24"/>
        </w:rPr>
        <w:t xml:space="preserve"> oxygen </w:t>
      </w:r>
      <w:r w:rsidRPr="00235AD1">
        <w:rPr>
          <w:rFonts w:ascii="Times New Roman" w:hAnsi="Times New Roman" w:cs="Times New Roman"/>
          <w:color w:val="000000"/>
          <w:sz w:val="24"/>
          <w:szCs w:val="24"/>
        </w:rPr>
        <w:t>sublattice, because of</w:t>
      </w:r>
      <w:r w:rsidRPr="00235AD1">
        <w:rPr>
          <w:rFonts w:ascii="Times New Roman" w:hAnsi="Times New Roman" w:cs="Times New Roman"/>
          <w:sz w:val="24"/>
          <w:szCs w:val="24"/>
        </w:rPr>
        <w:t xml:space="preserve"> the limited sensitivity of X-ray probes to low-</w:t>
      </w:r>
      <w:r w:rsidRPr="00235AD1">
        <w:rPr>
          <w:rFonts w:ascii="Times New Roman" w:hAnsi="Times New Roman" w:cs="Times New Roman"/>
          <w:i/>
          <w:sz w:val="24"/>
          <w:szCs w:val="24"/>
        </w:rPr>
        <w:t>Z</w:t>
      </w:r>
      <w:r w:rsidRPr="00235AD1">
        <w:rPr>
          <w:rFonts w:ascii="Times New Roman" w:hAnsi="Times New Roman" w:cs="Times New Roman"/>
          <w:sz w:val="24"/>
          <w:szCs w:val="24"/>
        </w:rPr>
        <w:t xml:space="preserve"> elements. Recent swift heavy ion beam studies have, instead, used neutron total scattering as a </w:t>
      </w:r>
      <w:r w:rsidRPr="00235AD1">
        <w:rPr>
          <w:rFonts w:ascii="Times New Roman" w:hAnsi="Times New Roman" w:cs="Times New Roman"/>
          <w:color w:val="000000"/>
          <w:sz w:val="24"/>
          <w:szCs w:val="24"/>
        </w:rPr>
        <w:t>complementary</w:t>
      </w:r>
      <w:r w:rsidRPr="00235AD1">
        <w:rPr>
          <w:rFonts w:ascii="Times New Roman" w:hAnsi="Times New Roman" w:cs="Times New Roman"/>
          <w:sz w:val="24"/>
          <w:szCs w:val="24"/>
        </w:rPr>
        <w:t xml:space="preserve"> approach to overcome these limitations in radiation effects characterizations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 xml:space="preserve">ADDIN CSL_CITATION {"citationItems":[{"id":"ITEM-1","itemData":{"DOI":"10.1080/10619127.2019.1676120","ISSN":"19317336","abstract":"Swift heavy ions are typically defined as high-mass charged particles of kinetic energy above </w:instrText>
      </w:r>
      <w:r w:rsidR="004C03C8" w:rsidRPr="00235AD1">
        <w:rPr>
          <w:rFonts w:ascii="Cambria Math" w:hAnsi="Cambria Math" w:cs="Cambria Math"/>
          <w:sz w:val="24"/>
          <w:szCs w:val="24"/>
        </w:rPr>
        <w:instrText>∼</w:instrText>
      </w:r>
      <w:r w:rsidR="004C03C8" w:rsidRPr="00235AD1">
        <w:rPr>
          <w:rFonts w:ascii="Times New Roman" w:hAnsi="Times New Roman" w:cs="Times New Roman"/>
          <w:sz w:val="24"/>
          <w:szCs w:val="24"/>
        </w:rPr>
        <w:instrText>1 MeV per nucleon (MeV/u). In this regime, the energy deposition of the ions is dominated by electronic stopping, and each individual ion may induce a linear trail of damage with a width of a few nanometers and a length of several tens of micrometers or more [1]. During the last decade, ion tracks and other radiation effects induced by swift heavy ions have been studied in a wide range of materials for basic research, as well as for a wide variety of applications. The interactions of swift heavy ions with matter are significantly different from those induced by lower energy ions (keV-MeV), where atoms are directly displaced from their lattice sites via elastic collisions. In contrast, swift ions (MeV-GeV) transfer their kinetic energy to the electrons of the target, inducing ionization and initiating a cascade of secondary electrons that quickly spreads radially. The extremely high energy densities (up to tens of eV/atom) along the ion path lead to a confined plasma-like state that is dissipated through electron–phonon coupling to the lattice. Subsequent rapid transitions through equilibrium and non-equilibrium states trigger complex structural modifications within a highly localized nanoscale damage zone, forming ion tracks in materials ion tracks ­(Figure 1) [2].","author":[{"dropping-particle":"","family":"Lang","given":"Maik","non-dropping-particle":"","parse-names":false,"suffix":""},{"dropping-particle":"","family":"O’Quinn","given":"Eric","non-dropping-particle":"","parse-names":false,"suffix":""},{"dropping-particle":"","family":"Neuefeind","given":"Jörg","non-dropping-particle":"","parse-names":false,"suffix":""},{"dropping-particle":"","family":"Trautmann","given":"Christina","non-dropping-particle":"","parse-names":false,"suffix":""}],"container-title":"Nuclear Physics News","id":"ITEM-1","issue":"1","issued":{"date-parts":[["2020"]]},"page":"16-19","title":"Characterization of Radiation Effects and Ion Tracks with Spallation Neutron Probes","type":"article-journal","volume":"30"},"uris":["http://www.mendeley.com/documents/?uuid=1961a400-d6ee-46a3-91e5-6485321fb556"]}],"mendeley":{"formattedCitation":"[125]","plainTextFormattedCitation":"[125]","previouslyFormattedCitation":"[65]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These studies demonstrated that long-range structural changes are only a component of a larger </w:t>
      </w:r>
      <w:r w:rsidRPr="00235AD1">
        <w:rPr>
          <w:rFonts w:ascii="Times New Roman" w:hAnsi="Times New Roman" w:cs="Times New Roman"/>
          <w:color w:val="000000"/>
          <w:sz w:val="24"/>
          <w:szCs w:val="24"/>
        </w:rPr>
        <w:t>picture,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and</w:t>
      </w:r>
      <w:r w:rsidRPr="00235AD1">
        <w:rPr>
          <w:rFonts w:ascii="Times New Roman" w:hAnsi="Times New Roman" w:cs="Times New Roman"/>
          <w:sz w:val="24"/>
          <w:szCs w:val="24"/>
        </w:rPr>
        <w:t xml:space="preserve"> irradiated materials </w:t>
      </w:r>
      <w:r w:rsidRPr="00235AD1">
        <w:rPr>
          <w:rFonts w:ascii="Times New Roman" w:hAnsi="Times New Roman" w:cs="Times New Roman"/>
          <w:color w:val="000000"/>
          <w:sz w:val="24"/>
          <w:szCs w:val="24"/>
        </w:rPr>
        <w:t>exhibit</w:t>
      </w:r>
      <w:r w:rsidRPr="00235AD1">
        <w:rPr>
          <w:rFonts w:ascii="Times New Roman" w:hAnsi="Times New Roman" w:cs="Times New Roman"/>
          <w:sz w:val="24"/>
          <w:szCs w:val="24"/>
        </w:rPr>
        <w:t xml:space="preserve"> atomic-scale phenomena that can be distinct and decoupled from longer-range behavior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id":"ITEM-2","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Materials","id":"ITEM-2","issue":"5","issued":{"date-parts":[["2016"]]},"page":"507-511","title":"Probing disorder in isometric pyrochlore and related complex oxides","type":"article-journal","volume":"15"},"uris":["http://www.mendeley.com/documents/?uuid=c4387392-8315-4976-9793-b304b409a50b"]}],"mendeley":{"formattedCitation":"[14], [17]","plainTextFormattedCitation":"[14], [17]","previouslyFormattedCitation":"[14], [16]"},"properties":{"noteIndex":0},"schema":"https://github.com/citation-style-language/schema/raw/master/csl-citation.json"}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[14], [17]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Short-range weberite-type</w:t>
      </w:r>
      <w:r w:rsidRPr="00235AD1">
        <w:rPr>
          <w:rFonts w:ascii="Times New Roman" w:hAnsi="Times New Roman" w:cs="Times New Roman"/>
          <w:sz w:val="24"/>
          <w:szCs w:val="24"/>
        </w:rPr>
        <w:t xml:space="preserve"> ordering was revealed </w:t>
      </w:r>
      <w:r w:rsidRPr="00235AD1">
        <w:rPr>
          <w:rFonts w:ascii="Times New Roman" w:hAnsi="Times New Roman" w:cs="Times New Roman"/>
          <w:sz w:val="24"/>
          <w:szCs w:val="24"/>
        </w:rPr>
        <w:lastRenderedPageBreak/>
        <w:t xml:space="preserve">in </w:t>
      </w:r>
      <w:r w:rsidRPr="00235AD1">
        <w:rPr>
          <w:rFonts w:ascii="Times New Roman" w:hAnsi="Times New Roman" w:cs="Times New Roman"/>
          <w:color w:val="000000"/>
          <w:sz w:val="24"/>
          <w:szCs w:val="24"/>
        </w:rPr>
        <w:t>ion-irradiated</w:t>
      </w:r>
      <w:r w:rsidRPr="00235AD1">
        <w:rPr>
          <w:rFonts w:ascii="Times New Roman" w:hAnsi="Times New Roman" w:cs="Times New Roman"/>
          <w:sz w:val="24"/>
          <w:szCs w:val="24"/>
        </w:rPr>
        <w:t xml:space="preserve"> pyrochlore, </w:t>
      </w:r>
      <w:r w:rsidRPr="00235AD1">
        <w:rPr>
          <w:rFonts w:ascii="Times New Roman" w:hAnsi="Times New Roman" w:cs="Times New Roman"/>
          <w:color w:val="000000"/>
          <w:sz w:val="24"/>
          <w:szCs w:val="24"/>
        </w:rPr>
        <w:t>regardless of</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whether</w:t>
      </w:r>
      <w:r w:rsidRPr="00235AD1">
        <w:rPr>
          <w:rFonts w:ascii="Times New Roman" w:hAnsi="Times New Roman" w:cs="Times New Roman"/>
          <w:sz w:val="24"/>
          <w:szCs w:val="24"/>
        </w:rPr>
        <w:t xml:space="preserve"> the long-range structure was made amorphous or instead disordered to defect fluorite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mendeley":{"formattedCitation":"[18]","plainTextFormattedCitation":"[18]","previouslyFormattedCitation":"[17]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complex core-shell track morphology, inferred from long-range techniques, consisting of an amorphous core, disordered fluorite shell, and defective pyrochlore halo </w:t>
      </w:r>
      <w:r w:rsidRPr="00235AD1">
        <w:rPr>
          <w:rFonts w:ascii="Times New Roman" w:hAnsi="Times New Roman" w:cs="Times New Roman"/>
          <w:color w:val="000000"/>
          <w:sz w:val="24"/>
          <w:szCs w:val="24"/>
        </w:rPr>
        <w:t>was even shown to be</w:t>
      </w:r>
      <w:r w:rsidRPr="00235AD1">
        <w:rPr>
          <w:rFonts w:ascii="Times New Roman" w:hAnsi="Times New Roman" w:cs="Times New Roman"/>
          <w:sz w:val="24"/>
          <w:szCs w:val="24"/>
        </w:rPr>
        <w:t xml:space="preserve"> described by the same weberite-type arrangement over the atomic-scale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{"citationItems":[{"id":"ITEM-1","itemData":{"DOI":"10.1039/d1ta04924k","ISSN":"20507496","abstract":"Er2Sn2O7pyrochlore was irradiated with swift heavy Au ions (2.2 GeV), and the induced structural modifications were systematically examined using complementary characterization techniques including transmission electron microscopy (TEM), X-ray diffraction (XRD), and neutron total scattering with pair distribution function (PDF) analysis. Each technique probes different aspects and length scales of the transformed material regions. TEM revealed a core-shell ion track structure—an amorphous core surrounded by a disordered, anion-deficient fluorite shell—which was confirmed by XRD. Neutron total scattering, with sensitivity to the oxygen sublattice, provided relative fractions of amorphous and disordered fluorite phases and confirmed the presence of a defective pyrochlore phase, which largely maintains its structural ordering but is clearly distinct from the pristine pyrochlore matrix. This defect-rich pyrochlore phase forms a halo extending radially beyond the well-characterized core-shell track morphology observed in electron micrographs. Despite their differing long-range periodicity, the short-range structures of the amorphous, disordered, and defective pyrochlore phases are all modeled well with a weberite-type configuration. Evolution of the phase fractions with increasing ion fluence was examined to ascertain the phase-to-phase pathways that occur during primary and secondary ion impact. This approach extends knowledge about the multi-scale response of stannate pyrochlores to swift heavy ion irradiation in the electronic energy loss regime and improves existing track-overlap models.","author":[{"dropping-particle":"","family":"O'Quinn","given":"Eric C.","non-dropping-particle":"","parse-names":false,"suffix":""},{"dropping-particle":"","family":"Tracy","given":"Cameron L.","non-dropping-particle":"","parse-names":false,"suffix":""},{"dropping-particle":"","family":"Cureton","given":"William F.","non-dropping-particle":"","parse-names":false,"suffix":""},{"dropping-particle":"","family":"Sachan","given":"Ritesh","non-dropping-particle":"","parse-names":false,"suffix":""},{"dropping-particle":"","family":"Neuefeind","given":"Joerg C.","non-dropping-particle":"","parse-names":false,"suffix":""},{"dropping-particle":"","family":"Trautmann","given":"Christina","non-dropping-particle":"","parse-names":false,"suffix":""},{"dropping-particle":"","family":"Lang","given":"Maik K.","non-dropping-particle":"","parse-names":false,"suffix":""}],"container-title":"Journal of Materials Chemistry A","id":"ITEM-1","issue":"31","issued":{"date-parts":[["2021"]]},"page":"16982-16997","publisher":"Royal Society of Chemistry","title":"Multi-scale investigation of heterogeneous swift heavy ion tracks in stannate pyrochlore","type":"article-journal","volume":"9"},"uris":["http://www.mendeley.com/documents/?uuid=5c534f53-753d-470f-87c0-980352c10376"]}],"mendeley":{"formattedCitation":"[13]","plainTextFormattedCitation":"[13]","previouslyFormattedCitation":"[27]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In fact, complex oxides with poor resistance to amorphization </w:t>
      </w:r>
      <w:r w:rsidRPr="00235AD1">
        <w:rPr>
          <w:rFonts w:ascii="Times New Roman" w:hAnsi="Times New Roman" w:cs="Times New Roman"/>
          <w:color w:val="000000"/>
          <w:sz w:val="24"/>
          <w:szCs w:val="24"/>
        </w:rPr>
        <w:t xml:space="preserve">may actually </w:t>
      </w:r>
      <w:r w:rsidR="000B0D35">
        <w:rPr>
          <w:rFonts w:ascii="Times New Roman" w:hAnsi="Times New Roman" w:cs="Times New Roman"/>
          <w:color w:val="000000"/>
          <w:sz w:val="24"/>
          <w:szCs w:val="24"/>
        </w:rPr>
        <w:t xml:space="preserve">be </w:t>
      </w:r>
      <w:r w:rsidRPr="00235AD1">
        <w:rPr>
          <w:rFonts w:ascii="Times New Roman" w:hAnsi="Times New Roman" w:cs="Times New Roman"/>
          <w:sz w:val="24"/>
          <w:szCs w:val="24"/>
        </w:rPr>
        <w:t xml:space="preserve">considered more structurally stable if short-range processes are considered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s41529-021-00165-6","ISSN":"2397-2106","author":[{"dropping-particle":"","family":"Sherrod","given":"Roman","non-dropping-particle":"","parse-names":false,"suffix":""},{"dropping-particle":"","family":"Quinn","given":"Eric C O","non-dropping-particle":"","parse-names":false,"suffix":""},{"dropping-particle":"","family":"Neuefeind","given":"Joerg","non-dropping-particle":"","parse-names":false,"suffix":""},{"dropping-particle":"","family":"Gussev","given":"Igor","non-dropping-particle":"","parse-names":false,"suffix":""},{"dropping-particle":"","family":"Lang","given":"Maik","non-dropping-particle":"","parse-names":false,"suffix":""}],"container-title":"npj Materials Degradation","id":"ITEM-1","issued":{"date-parts":[["2021"]]},"page":"1-7","publisher":"Springer US","title":"Comparison of Short-Range Order in Irradiated Dysprosium Titanates","type":"article-journal"},"uris":["http://www.mendeley.com/documents/?uuid=833b2ace-cbaf-4c2b-a38c-de2195bd577e"]}],"mendeley":{"formattedCitation":"[16]","plainTextFormattedCitation":"[16]","previouslyFormattedCitation":"[18]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This shows that </w:t>
      </w:r>
      <w:r w:rsidRPr="00235AD1">
        <w:rPr>
          <w:rFonts w:ascii="Times New Roman" w:hAnsi="Times New Roman" w:cs="Times New Roman"/>
          <w:color w:val="000000"/>
          <w:sz w:val="24"/>
          <w:szCs w:val="24"/>
        </w:rPr>
        <w:t>multiscale</w:t>
      </w:r>
      <w:r w:rsidRPr="00235AD1">
        <w:rPr>
          <w:rFonts w:ascii="Times New Roman" w:hAnsi="Times New Roman" w:cs="Times New Roman"/>
          <w:sz w:val="24"/>
          <w:szCs w:val="24"/>
        </w:rPr>
        <w:t xml:space="preserve"> characterization based on neutron probes with high sensitivity to both cations and oxygen sublattice is critical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better </w:t>
      </w:r>
      <w:r w:rsidRPr="00235AD1">
        <w:rPr>
          <w:rFonts w:ascii="Times New Roman" w:hAnsi="Times New Roman" w:cs="Times New Roman"/>
          <w:color w:val="000000"/>
          <w:sz w:val="24"/>
          <w:szCs w:val="24"/>
        </w:rPr>
        <w:t>understanding</w:t>
      </w:r>
      <w:r w:rsidRPr="00235AD1">
        <w:rPr>
          <w:rFonts w:ascii="Times New Roman" w:hAnsi="Times New Roman" w:cs="Times New Roman"/>
          <w:sz w:val="24"/>
          <w:szCs w:val="24"/>
        </w:rPr>
        <w:t xml:space="preserve"> the observed long-range structural changes in weberite-type materials. Such experiments are challenging due </w:t>
      </w:r>
      <w:r w:rsidRPr="00235AD1">
        <w:rPr>
          <w:rFonts w:ascii="Times New Roman" w:hAnsi="Times New Roman" w:cs="Times New Roman"/>
          <w:color w:val="000000"/>
          <w:sz w:val="24"/>
          <w:szCs w:val="24"/>
        </w:rPr>
        <w:t>to the</w:t>
      </w:r>
      <w:r w:rsidRPr="00235AD1">
        <w:rPr>
          <w:rFonts w:ascii="Times New Roman" w:hAnsi="Times New Roman" w:cs="Times New Roman"/>
          <w:sz w:val="24"/>
          <w:szCs w:val="24"/>
        </w:rPr>
        <w:t xml:space="preserve"> logistics necessary to produce the required homogeneously irradiated sample mass of ~100 mg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 xml:space="preserve">ADDIN CSL_CITATION {"citationItems":[{"id":"ITEM-1","itemData":{"DOI":"10.1080/10619127.2019.1676120","ISSN":"19317336","abstract":"Swift heavy ions are typically defined as high-mass charged particles of kinetic energy above </w:instrText>
      </w:r>
      <w:r w:rsidR="004C03C8" w:rsidRPr="00235AD1">
        <w:rPr>
          <w:rFonts w:ascii="Cambria Math" w:hAnsi="Cambria Math" w:cs="Cambria Math"/>
          <w:sz w:val="24"/>
          <w:szCs w:val="24"/>
        </w:rPr>
        <w:instrText>∼</w:instrText>
      </w:r>
      <w:r w:rsidR="004C03C8" w:rsidRPr="00235AD1">
        <w:rPr>
          <w:rFonts w:ascii="Times New Roman" w:hAnsi="Times New Roman" w:cs="Times New Roman"/>
          <w:sz w:val="24"/>
          <w:szCs w:val="24"/>
        </w:rPr>
        <w:instrText>1 MeV per nucleon (MeV/u). In this regime, the energy deposition of the ions is dominated by electronic stopping, and each individual ion may induce a linear trail of damage with a width of a few nanometers and a length of several tens of micrometers or more [1]. During the last decade, ion tracks and other radiation effects induced by swift heavy ions have been studied in a wide range of materials for basic research, as well as for a wide variety of applications. The interactions of swift heavy ions with matter are significantly different from those induced by lower energy ions (keV-MeV), where atoms are directly displaced from their lattice sites via elastic collisions. In contrast, swift ions (MeV-GeV) transfer their kinetic energy to the electrons of the target, inducing ionization and initiating a cascade of secondary electrons that quickly spreads radially. The extremely high energy densities (up to tens of eV/atom) along the ion path lead to a confined plasma-like state that is dissipated through electron–phonon coupling to the lattice. Subsequent rapid transitions through equilibrium and non-equilibrium states trigger complex structural modifications within a highly localized nanoscale damage zone, forming ion tracks in materials ion tracks ­(Figure 1) [2].","author":[{"dropping-particle":"","family":"Lang","given":"Maik","non-dropping-particle":"","parse-names":false,"suffix":""},{"dropping-particle":"","family":"O’Quinn","given":"Eric","non-dropping-particle":"","parse-names":false,"suffix":""},{"dropping-particle":"","family":"Neuefeind","given":"Jörg","non-dropping-particle":"","parse-names":false,"suffix":""},{"dropping-particle":"","family":"Trautmann","given":"Christina","non-dropping-particle":"","parse-names":false,"suffix":""}],"container-title":"Nuclear Physics News","id":"ITEM-1","issue":"1","issued":{"date-parts":[["2020"]]},"page":"16-19","title":"Characterization of Radiation Effects and Ion Tracks with Spallation Neutron Probes","type":"article-journal","volume":"30"},"uris":["http://www.mendeley.com/documents/?uuid=1961a400-d6ee-46a3-91e5-6485321fb556"]}],"mendeley":{"formattedCitation":"[125]","plainTextFormattedCitation":"[125]","previouslyFormattedCitation":"[65]"},"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preventing detailed fluence series which require much higher incident ion energies. Therefore, we used deeply penetrating 1.46 GeV Au ions, </w:t>
      </w:r>
      <w:r w:rsidRPr="00235AD1">
        <w:rPr>
          <w:rFonts w:ascii="Times New Roman" w:hAnsi="Times New Roman" w:cs="Times New Roman"/>
          <w:color w:val="000000"/>
          <w:sz w:val="24"/>
          <w:szCs w:val="24"/>
        </w:rPr>
        <w:t>with</w:t>
      </w:r>
      <w:r w:rsidRPr="00235AD1">
        <w:rPr>
          <w:rFonts w:ascii="Times New Roman" w:hAnsi="Times New Roman" w:cs="Times New Roman"/>
          <w:sz w:val="24"/>
          <w:szCs w:val="24"/>
        </w:rPr>
        <w:t xml:space="preserve"> values of electronic energy loss </w:t>
      </w:r>
      <w:r w:rsidRPr="00235AD1">
        <w:rPr>
          <w:rFonts w:ascii="Times New Roman" w:hAnsi="Times New Roman" w:cs="Times New Roman"/>
          <w:i/>
          <w:iCs/>
          <w:sz w:val="24"/>
          <w:szCs w:val="24"/>
        </w:rPr>
        <w:t>per</w:t>
      </w:r>
      <w:r w:rsidRPr="00235AD1">
        <w:rPr>
          <w:rFonts w:ascii="Times New Roman" w:hAnsi="Times New Roman" w:cs="Times New Roman"/>
          <w:sz w:val="24"/>
          <w:szCs w:val="24"/>
        </w:rPr>
        <w:t xml:space="preserve"> path length </w:t>
      </w:r>
      <w:r w:rsidRPr="00235AD1">
        <w:rPr>
          <w:rFonts w:ascii="Times New Roman" w:hAnsi="Times New Roman" w:cs="Times New Roman"/>
          <w:color w:val="000000"/>
          <w:sz w:val="24"/>
          <w:szCs w:val="24"/>
        </w:rPr>
        <w:t>similar to that of the</w:t>
      </w:r>
      <w:r w:rsidRPr="00235AD1">
        <w:rPr>
          <w:rFonts w:ascii="Times New Roman" w:hAnsi="Times New Roman" w:cs="Times New Roman"/>
          <w:sz w:val="24"/>
          <w:szCs w:val="24"/>
        </w:rPr>
        <w:t xml:space="preserve"> 946 MeV Au ions, to irradiate one member of each weberite-type structural family alongside reference weberite, pyrochlore, and fluorite materials for the purpose of conducting neutron total scattering experiments.    </w:t>
      </w:r>
    </w:p>
    <w:p w14:paraId="5F8CD124" w14:textId="77777777" w:rsidR="000528EE" w:rsidRPr="00235AD1" w:rsidRDefault="000528EE" w:rsidP="002F02D0"/>
    <w:p w14:paraId="70F07A96" w14:textId="77777777" w:rsidR="000528EE" w:rsidRPr="00235AD1" w:rsidRDefault="000528EE" w:rsidP="000528EE">
      <w:pPr>
        <w:pStyle w:val="Heading3"/>
        <w:rPr>
          <w:i/>
          <w:iCs/>
        </w:rPr>
      </w:pPr>
      <w:bookmarkStart w:id="102" w:name="_Toc152337099"/>
      <w:r w:rsidRPr="00235AD1">
        <w:rPr>
          <w:i/>
          <w:iCs/>
        </w:rPr>
        <w:t>Multi-scale Structural Response: Irradiation with 1.46 GeV Au ions</w:t>
      </w:r>
      <w:bookmarkEnd w:id="102"/>
    </w:p>
    <w:p w14:paraId="47810A3A" w14:textId="4165B94E" w:rsidR="00C621AE" w:rsidRPr="00235AD1" w:rsidRDefault="000528EE" w:rsidP="000528EE">
      <w:pPr>
        <w:spacing w:line="480" w:lineRule="auto"/>
        <w:ind w:firstLine="540"/>
        <w:jc w:val="both"/>
        <w:rPr>
          <w:rFonts w:ascii="Times New Roman" w:hAnsi="Times New Roman" w:cs="Times New Roman"/>
          <w:sz w:val="24"/>
          <w:szCs w:val="24"/>
        </w:rPr>
      </w:pPr>
      <w:r w:rsidRPr="00235AD1">
        <w:rPr>
          <w:rFonts w:ascii="Times New Roman" w:hAnsi="Times New Roman" w:cs="Times New Roman"/>
          <w:sz w:val="24"/>
          <w:szCs w:val="24"/>
        </w:rPr>
        <w:t>Neutron and X-ray total scattering data was collected from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before and after irradiation with 8×10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1.46 GeV Au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Diffraction pattern analysis of the samples prior to radiation (black lines in </w:t>
      </w:r>
      <w:r w:rsidRPr="00235AD1">
        <w:rPr>
          <w:rFonts w:ascii="Times New Roman" w:hAnsi="Times New Roman" w:cs="Times New Roman"/>
          <w:b/>
          <w:bCs/>
          <w:sz w:val="24"/>
          <w:szCs w:val="24"/>
        </w:rPr>
        <w:t>Fig</w:t>
      </w:r>
      <w:r w:rsidR="00C621AE" w:rsidRPr="00235AD1">
        <w:rPr>
          <w:rFonts w:ascii="Times New Roman" w:hAnsi="Times New Roman" w:cs="Times New Roman"/>
          <w:b/>
          <w:bCs/>
          <w:sz w:val="24"/>
          <w:szCs w:val="24"/>
        </w:rPr>
        <w:t>ure 6.</w:t>
      </w:r>
      <w:r w:rsidRPr="00235AD1">
        <w:rPr>
          <w:rFonts w:ascii="Times New Roman" w:hAnsi="Times New Roman" w:cs="Times New Roman"/>
          <w:b/>
          <w:bCs/>
          <w:sz w:val="24"/>
          <w:szCs w:val="24"/>
        </w:rPr>
        <w:t>10</w:t>
      </w:r>
      <w:r w:rsidRPr="00235AD1">
        <w:rPr>
          <w:rFonts w:ascii="Times New Roman" w:hAnsi="Times New Roman" w:cs="Times New Roman"/>
          <w:sz w:val="24"/>
          <w:szCs w:val="24"/>
        </w:rPr>
        <w:t xml:space="preserve">) confirms that the three samples represent the three structural families of rare-earth weberite-type tantalates: ordered </w:t>
      </w:r>
      <w:r w:rsidRPr="00235AD1">
        <w:rPr>
          <w:rFonts w:ascii="Times New Roman" w:hAnsi="Times New Roman" w:cs="Times New Roman"/>
          <w:i/>
          <w:iCs/>
          <w:sz w:val="24"/>
          <w:szCs w:val="24"/>
        </w:rPr>
        <w:t xml:space="preserve">Cmcm </w:t>
      </w:r>
      <w:r w:rsidRPr="00235AD1">
        <w:rPr>
          <w:rFonts w:ascii="Times New Roman" w:hAnsi="Times New Roman" w:cs="Times New Roman"/>
          <w:sz w:val="24"/>
          <w:szCs w:val="24"/>
        </w:rPr>
        <w:t>(</w:t>
      </w:r>
      <w:r w:rsidRPr="00235AD1">
        <w:rPr>
          <w:rFonts w:ascii="Times New Roman" w:hAnsi="Times New Roman" w:cs="Times New Roman"/>
          <w:b/>
          <w:bCs/>
          <w:sz w:val="24"/>
          <w:szCs w:val="24"/>
        </w:rPr>
        <w:t>Fig</w:t>
      </w:r>
      <w:r w:rsidR="00D2282A"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7310F4">
        <w:rPr>
          <w:rFonts w:ascii="Times New Roman" w:hAnsi="Times New Roman" w:cs="Times New Roman"/>
          <w:b/>
          <w:bCs/>
          <w:sz w:val="24"/>
          <w:szCs w:val="24"/>
        </w:rPr>
        <w:t>6.</w:t>
      </w:r>
      <w:r w:rsidRPr="00235AD1">
        <w:rPr>
          <w:rFonts w:ascii="Times New Roman" w:hAnsi="Times New Roman" w:cs="Times New Roman"/>
          <w:b/>
          <w:bCs/>
          <w:sz w:val="24"/>
          <w:szCs w:val="24"/>
        </w:rPr>
        <w:t>10a,d</w:t>
      </w:r>
      <w:r w:rsidR="00D328EC" w:rsidRPr="00235AD1">
        <w:rPr>
          <w:rFonts w:ascii="Times New Roman" w:hAnsi="Times New Roman" w:cs="Times New Roman"/>
          <w:sz w:val="24"/>
          <w:szCs w:val="24"/>
        </w:rPr>
        <w:t>)</w:t>
      </w:r>
      <w:r w:rsidRPr="00235AD1">
        <w:rPr>
          <w:rFonts w:ascii="Times New Roman" w:hAnsi="Times New Roman" w:cs="Times New Roman"/>
          <w:sz w:val="24"/>
          <w:szCs w:val="24"/>
        </w:rPr>
        <w:t xml:space="preserve">, ordered </w:t>
      </w:r>
      <w:r w:rsidRPr="00235AD1">
        <w:rPr>
          <w:rFonts w:ascii="Times New Roman" w:hAnsi="Times New Roman" w:cs="Times New Roman"/>
          <w:i/>
          <w:iCs/>
          <w:sz w:val="24"/>
          <w:szCs w:val="24"/>
        </w:rPr>
        <w:t>Ccmm</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322B45"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DD315E">
        <w:rPr>
          <w:rFonts w:ascii="Times New Roman" w:hAnsi="Times New Roman" w:cs="Times New Roman"/>
          <w:b/>
          <w:bCs/>
          <w:sz w:val="24"/>
          <w:szCs w:val="24"/>
        </w:rPr>
        <w:t>6.</w:t>
      </w:r>
      <w:r w:rsidRPr="00235AD1">
        <w:rPr>
          <w:rFonts w:ascii="Times New Roman" w:hAnsi="Times New Roman" w:cs="Times New Roman"/>
          <w:b/>
          <w:bCs/>
          <w:sz w:val="24"/>
          <w:szCs w:val="24"/>
        </w:rPr>
        <w:t>10b,e</w:t>
      </w:r>
      <w:r w:rsidRPr="00235AD1">
        <w:rPr>
          <w:rFonts w:ascii="Times New Roman" w:hAnsi="Times New Roman" w:cs="Times New Roman"/>
          <w:sz w:val="24"/>
          <w:szCs w:val="24"/>
        </w:rPr>
        <w:t xml:space="preserve">), and disordered </w:t>
      </w:r>
      <w:r w:rsidRPr="00235AD1">
        <w:rPr>
          <w:rFonts w:ascii="Times New Roman" w:hAnsi="Times New Roman" w:cs="Times New Roman"/>
          <w:i/>
          <w:iCs/>
          <w:sz w:val="24"/>
          <w:szCs w:val="24"/>
        </w:rPr>
        <w:t>Fm-3m</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322B45"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3707C2">
        <w:rPr>
          <w:rFonts w:ascii="Times New Roman" w:hAnsi="Times New Roman" w:cs="Times New Roman"/>
          <w:b/>
          <w:bCs/>
          <w:sz w:val="24"/>
          <w:szCs w:val="24"/>
        </w:rPr>
        <w:t>6.</w:t>
      </w:r>
      <w:r w:rsidRPr="00235AD1">
        <w:rPr>
          <w:rFonts w:ascii="Times New Roman" w:hAnsi="Times New Roman" w:cs="Times New Roman"/>
          <w:b/>
          <w:bCs/>
          <w:sz w:val="24"/>
          <w:szCs w:val="24"/>
        </w:rPr>
        <w:t>10c,f</w:t>
      </w:r>
      <w:r w:rsidRPr="00235AD1">
        <w:rPr>
          <w:rFonts w:ascii="Times New Roman" w:hAnsi="Times New Roman" w:cs="Times New Roman"/>
          <w:sz w:val="24"/>
          <w:szCs w:val="24"/>
        </w:rPr>
        <w:t>).  In addition to the sharp diffraction maxima, the diffraction patterns of the disordered fluorite-structured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particularly the neutron diffraction pattern, </w:t>
      </w:r>
      <w:r w:rsidRPr="00235AD1">
        <w:rPr>
          <w:rFonts w:ascii="Times New Roman" w:hAnsi="Times New Roman" w:cs="Times New Roman"/>
          <w:color w:val="000000"/>
          <w:sz w:val="24"/>
          <w:szCs w:val="24"/>
        </w:rPr>
        <w:t>exhibit</w:t>
      </w:r>
      <w:r w:rsidRPr="00235AD1">
        <w:rPr>
          <w:rFonts w:ascii="Times New Roman" w:hAnsi="Times New Roman" w:cs="Times New Roman"/>
          <w:sz w:val="24"/>
          <w:szCs w:val="24"/>
        </w:rPr>
        <w:t xml:space="preserve"> diffuse scattering </w:t>
      </w:r>
      <w:r w:rsidR="00F7102B" w:rsidRPr="00235AD1">
        <w:rPr>
          <w:rFonts w:ascii="Times New Roman" w:hAnsi="Times New Roman" w:cs="Times New Roman"/>
          <w:sz w:val="24"/>
          <w:szCs w:val="24"/>
        </w:rPr>
        <w:t>alongside</w:t>
      </w:r>
      <w:r w:rsidRPr="00235AD1">
        <w:rPr>
          <w:rFonts w:ascii="Times New Roman" w:hAnsi="Times New Roman" w:cs="Times New Roman"/>
          <w:sz w:val="24"/>
          <w:szCs w:val="24"/>
        </w:rPr>
        <w:t xml:space="preserve"> the crystalline </w:t>
      </w:r>
    </w:p>
    <w:p w14:paraId="6536010E" w14:textId="77777777" w:rsidR="00C621AE" w:rsidRPr="00235AD1" w:rsidRDefault="00C621AE" w:rsidP="00E44F10">
      <w:pPr>
        <w:autoSpaceDE w:val="0"/>
        <w:autoSpaceDN w:val="0"/>
        <w:adjustRightInd w:val="0"/>
        <w:spacing w:after="0" w:line="240" w:lineRule="auto"/>
        <w:jc w:val="center"/>
        <w:rPr>
          <w:rFonts w:ascii="Times New Roman" w:hAnsi="Times New Roman" w:cs="Times New Roman"/>
          <w:b/>
          <w:bCs/>
          <w:color w:val="FF0000"/>
          <w:sz w:val="24"/>
          <w:szCs w:val="24"/>
        </w:rPr>
      </w:pPr>
      <w:r w:rsidRPr="00235AD1">
        <w:rPr>
          <w:noProof/>
          <w:color w:val="FF0000"/>
        </w:rPr>
        <w:lastRenderedPageBreak/>
        <w:drawing>
          <wp:inline distT="0" distB="0" distL="0" distR="0" wp14:anchorId="3CB6A862" wp14:editId="172A25F2">
            <wp:extent cx="5643109" cy="6120000"/>
            <wp:effectExtent l="0" t="0" r="0" b="0"/>
            <wp:docPr id="1356150522" name="Picture 3"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50522" name="Picture 3" descr="A graph of different types of lines&#10;&#10;Description automatically generated with medium confiden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43109" cy="6120000"/>
                    </a:xfrm>
                    <a:prstGeom prst="rect">
                      <a:avLst/>
                    </a:prstGeom>
                    <a:noFill/>
                    <a:ln>
                      <a:noFill/>
                    </a:ln>
                  </pic:spPr>
                </pic:pic>
              </a:graphicData>
            </a:graphic>
          </wp:inline>
        </w:drawing>
      </w:r>
    </w:p>
    <w:p w14:paraId="63D35026" w14:textId="7216824D" w:rsidR="00C621AE" w:rsidRPr="00235AD1" w:rsidRDefault="0064547C" w:rsidP="00D87A76">
      <w:pPr>
        <w:pStyle w:val="Caption"/>
        <w:jc w:val="both"/>
        <w:rPr>
          <w:color w:val="000000" w:themeColor="text1"/>
          <w:vertAlign w:val="subscript"/>
        </w:rPr>
      </w:pPr>
      <w:bookmarkStart w:id="103" w:name="_Toc152219797"/>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10</w:t>
      </w:r>
      <w:r w:rsidR="00E0386F" w:rsidRPr="00235AD1">
        <w:rPr>
          <w:b/>
          <w:bCs/>
        </w:rPr>
        <w:fldChar w:fldCharType="end"/>
      </w:r>
      <w:r w:rsidR="00D209B3" w:rsidRPr="00235AD1">
        <w:rPr>
          <w:b/>
          <w:bCs/>
        </w:rPr>
        <w:t>:</w:t>
      </w:r>
      <w:r w:rsidRPr="00235AD1">
        <w:t xml:space="preserve"> </w:t>
      </w:r>
      <w:r w:rsidR="00C621AE" w:rsidRPr="00235AD1">
        <w:rPr>
          <w:color w:val="000000" w:themeColor="text1"/>
        </w:rPr>
        <w:t>As collected, (0 to 1</w:t>
      </w:r>
      <w:r w:rsidR="00C621AE" w:rsidRPr="00235AD1">
        <w:rPr>
          <w:b/>
          <w:bCs/>
          <w:color w:val="000000" w:themeColor="text1"/>
        </w:rPr>
        <w:t xml:space="preserve"> </w:t>
      </w:r>
      <w:r w:rsidR="00C621AE" w:rsidRPr="00235AD1">
        <w:rPr>
          <w:color w:val="000000" w:themeColor="text1"/>
        </w:rPr>
        <w:t>normalized)</w:t>
      </w:r>
      <w:r w:rsidR="00C621AE" w:rsidRPr="00235AD1">
        <w:rPr>
          <w:b/>
          <w:bCs/>
          <w:color w:val="000000" w:themeColor="text1"/>
        </w:rPr>
        <w:t xml:space="preserve"> </w:t>
      </w:r>
      <w:r w:rsidR="00C621AE" w:rsidRPr="00235AD1">
        <w:rPr>
          <w:color w:val="000000" w:themeColor="text1"/>
        </w:rPr>
        <w:t>synchrotron X-ray and neutron diffraction patterns of (</w:t>
      </w:r>
      <w:r w:rsidR="00C621AE" w:rsidRPr="00235AD1">
        <w:rPr>
          <w:i/>
          <w:iCs/>
          <w:color w:val="000000" w:themeColor="text1"/>
        </w:rPr>
        <w:t>a, d</w:t>
      </w:r>
      <w:r w:rsidR="00C621AE" w:rsidRPr="00235AD1">
        <w:rPr>
          <w:color w:val="000000" w:themeColor="text1"/>
        </w:rPr>
        <w:t>) Pr</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r w:rsidR="00C621AE" w:rsidRPr="00235AD1">
        <w:rPr>
          <w:color w:val="000000" w:themeColor="text1"/>
        </w:rPr>
        <w:t xml:space="preserve"> (</w:t>
      </w:r>
      <w:r w:rsidR="00C621AE" w:rsidRPr="00235AD1">
        <w:rPr>
          <w:i/>
          <w:iCs/>
          <w:color w:val="000000" w:themeColor="text1"/>
        </w:rPr>
        <w:t>b, e</w:t>
      </w:r>
      <w:r w:rsidR="00C621AE" w:rsidRPr="00235AD1">
        <w:rPr>
          <w:color w:val="000000" w:themeColor="text1"/>
        </w:rPr>
        <w:t>) Tb</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 xml:space="preserve">7, </w:t>
      </w:r>
      <w:r w:rsidR="00C621AE" w:rsidRPr="00235AD1">
        <w:rPr>
          <w:color w:val="000000" w:themeColor="text1"/>
        </w:rPr>
        <w:t>(</w:t>
      </w:r>
      <w:r w:rsidR="00C621AE" w:rsidRPr="00235AD1">
        <w:rPr>
          <w:i/>
          <w:iCs/>
          <w:color w:val="000000" w:themeColor="text1"/>
        </w:rPr>
        <w:t>c, f</w:t>
      </w:r>
      <w:r w:rsidR="00C621AE" w:rsidRPr="00235AD1">
        <w:rPr>
          <w:color w:val="000000" w:themeColor="text1"/>
        </w:rPr>
        <w:t>) Yb</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r w:rsidR="00C621AE" w:rsidRPr="00235AD1">
        <w:rPr>
          <w:color w:val="000000" w:themeColor="text1"/>
        </w:rPr>
        <w:t xml:space="preserve"> after ion irradiation with 1.46 GeV Au ions to a fluence of 8×10</w:t>
      </w:r>
      <w:r w:rsidR="00C621AE" w:rsidRPr="00235AD1">
        <w:rPr>
          <w:color w:val="000000" w:themeColor="text1"/>
          <w:vertAlign w:val="superscript"/>
        </w:rPr>
        <w:t>12</w:t>
      </w:r>
      <w:r w:rsidR="00C621AE" w:rsidRPr="00235AD1">
        <w:rPr>
          <w:color w:val="000000" w:themeColor="text1"/>
        </w:rPr>
        <w:t xml:space="preserve"> ions/cm</w:t>
      </w:r>
      <w:r w:rsidR="00C621AE" w:rsidRPr="00235AD1">
        <w:rPr>
          <w:color w:val="000000" w:themeColor="text1"/>
          <w:vertAlign w:val="superscript"/>
        </w:rPr>
        <w:t>2</w:t>
      </w:r>
      <w:r w:rsidR="00C621AE" w:rsidRPr="00235AD1">
        <w:rPr>
          <w:color w:val="000000" w:themeColor="text1"/>
        </w:rPr>
        <w:t xml:space="preserve"> before (black) and after (red) ion irradiation with 1.46 GeV Au ions to a fluence of 8 × 10</w:t>
      </w:r>
      <w:r w:rsidR="00C621AE" w:rsidRPr="00235AD1">
        <w:rPr>
          <w:color w:val="000000" w:themeColor="text1"/>
          <w:vertAlign w:val="superscript"/>
        </w:rPr>
        <w:t>12</w:t>
      </w:r>
      <w:r w:rsidR="00C621AE" w:rsidRPr="00235AD1">
        <w:rPr>
          <w:color w:val="000000" w:themeColor="text1"/>
        </w:rPr>
        <w:t xml:space="preserve"> ions/cm</w:t>
      </w:r>
      <w:r w:rsidR="00C621AE" w:rsidRPr="00235AD1">
        <w:rPr>
          <w:color w:val="000000" w:themeColor="text1"/>
          <w:vertAlign w:val="superscript"/>
        </w:rPr>
        <w:t>2</w:t>
      </w:r>
      <w:r w:rsidR="00C621AE" w:rsidRPr="00235AD1">
        <w:rPr>
          <w:color w:val="000000" w:themeColor="text1"/>
        </w:rPr>
        <w:t>. Pristine Pr</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r w:rsidR="00C621AE" w:rsidRPr="00235AD1">
        <w:rPr>
          <w:color w:val="000000" w:themeColor="text1"/>
        </w:rPr>
        <w:t xml:space="preserve"> (</w:t>
      </w:r>
      <w:r w:rsidR="00C621AE" w:rsidRPr="00235AD1">
        <w:rPr>
          <w:i/>
          <w:iCs/>
          <w:color w:val="000000" w:themeColor="text1"/>
        </w:rPr>
        <w:t>a</w:t>
      </w:r>
      <w:r w:rsidR="00C621AE" w:rsidRPr="00235AD1">
        <w:rPr>
          <w:color w:val="000000" w:themeColor="text1"/>
        </w:rPr>
        <w:t>) and Tb</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r w:rsidR="00C621AE" w:rsidRPr="00235AD1">
        <w:rPr>
          <w:color w:val="000000" w:themeColor="text1"/>
        </w:rPr>
        <w:t xml:space="preserve"> (</w:t>
      </w:r>
      <w:r w:rsidR="00C621AE" w:rsidRPr="00235AD1">
        <w:rPr>
          <w:i/>
          <w:iCs/>
          <w:color w:val="000000" w:themeColor="text1"/>
        </w:rPr>
        <w:t>b</w:t>
      </w:r>
      <w:r w:rsidR="00C621AE" w:rsidRPr="00235AD1">
        <w:rPr>
          <w:color w:val="000000" w:themeColor="text1"/>
        </w:rPr>
        <w:t>) samples are ordered weberite-type oxides with no diffuse scattering signal, while Yb</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r w:rsidR="00C621AE" w:rsidRPr="00235AD1">
        <w:rPr>
          <w:color w:val="000000" w:themeColor="text1"/>
        </w:rPr>
        <w:t xml:space="preserve"> (</w:t>
      </w:r>
      <w:r w:rsidR="00C621AE" w:rsidRPr="00235AD1">
        <w:rPr>
          <w:i/>
          <w:iCs/>
          <w:color w:val="000000" w:themeColor="text1"/>
        </w:rPr>
        <w:t>c</w:t>
      </w:r>
      <w:r w:rsidR="00C621AE" w:rsidRPr="00235AD1">
        <w:rPr>
          <w:color w:val="000000" w:themeColor="text1"/>
        </w:rPr>
        <w:t>), possessing long-range defect-fluorite structure shows a very prominent diffuse scattering signal, denoted by black arrows. All ion-irradiated samples demonstrate broad diffuse bands corresponding to amorphized regions. The black and red arrows in (</w:t>
      </w:r>
      <w:r w:rsidR="00C621AE" w:rsidRPr="00235AD1">
        <w:rPr>
          <w:i/>
          <w:iCs/>
          <w:color w:val="000000" w:themeColor="text1"/>
        </w:rPr>
        <w:t>c</w:t>
      </w:r>
      <w:r w:rsidR="00C621AE" w:rsidRPr="00235AD1">
        <w:rPr>
          <w:color w:val="000000" w:themeColor="text1"/>
        </w:rPr>
        <w:t xml:space="preserve">) denote the approximate positions of </w:t>
      </w:r>
      <w:r w:rsidR="00C621AE" w:rsidRPr="00235AD1">
        <w:rPr>
          <w:color w:val="000000"/>
        </w:rPr>
        <w:t>diffuse-scattering</w:t>
      </w:r>
      <w:r w:rsidR="00C621AE" w:rsidRPr="00235AD1">
        <w:rPr>
          <w:color w:val="000000" w:themeColor="text1"/>
        </w:rPr>
        <w:t xml:space="preserve"> contributions. Structure factors are normalized to the intensity of the most intense peak within individual data, </w:t>
      </w:r>
      <w:r w:rsidR="00C621AE" w:rsidRPr="00235AD1">
        <w:rPr>
          <w:color w:val="000000"/>
        </w:rPr>
        <w:t>and the</w:t>
      </w:r>
      <w:r w:rsidR="00C621AE" w:rsidRPr="00235AD1">
        <w:rPr>
          <w:color w:val="000000" w:themeColor="text1"/>
        </w:rPr>
        <w:t xml:space="preserve"> irradiated data are shifted vertically for ease of visualization. Diffuse scattering signal is not observed in SXRD of pristine Yb</w:t>
      </w:r>
      <w:r w:rsidR="00C621AE" w:rsidRPr="00235AD1">
        <w:rPr>
          <w:color w:val="000000" w:themeColor="text1"/>
          <w:vertAlign w:val="subscript"/>
        </w:rPr>
        <w:t>3</w:t>
      </w:r>
      <w:r w:rsidR="00C621AE" w:rsidRPr="00235AD1">
        <w:rPr>
          <w:color w:val="000000" w:themeColor="text1"/>
        </w:rPr>
        <w:t>TaO</w:t>
      </w:r>
      <w:r w:rsidR="00C621AE" w:rsidRPr="00235AD1">
        <w:rPr>
          <w:color w:val="000000" w:themeColor="text1"/>
          <w:vertAlign w:val="subscript"/>
        </w:rPr>
        <w:t>7.</w:t>
      </w:r>
      <w:bookmarkEnd w:id="103"/>
    </w:p>
    <w:p w14:paraId="7AD0C564" w14:textId="014B3EA9" w:rsidR="000528EE" w:rsidRPr="00235AD1" w:rsidRDefault="00BB13F7" w:rsidP="00362845">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peaks (denoted by black arrows in </w:t>
      </w:r>
      <w:r w:rsidRPr="00235AD1">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235AD1">
        <w:rPr>
          <w:rFonts w:ascii="Times New Roman" w:hAnsi="Times New Roman" w:cs="Times New Roman"/>
          <w:b/>
          <w:bCs/>
          <w:sz w:val="24"/>
          <w:szCs w:val="24"/>
        </w:rPr>
        <w:t>10c</w:t>
      </w:r>
      <w:r w:rsidRPr="00235AD1">
        <w:rPr>
          <w:rFonts w:ascii="Times New Roman" w:hAnsi="Times New Roman" w:cs="Times New Roman"/>
          <w:sz w:val="24"/>
          <w:szCs w:val="24"/>
        </w:rPr>
        <w:t xml:space="preserve">) characteristic of weberite-type short-range order (more details can be found elsewhere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[28]"},"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After irradiation, all diffraction patterns (red lines in Fig. 10) are characterized by two distinct </w:t>
      </w:r>
      <w:r w:rsidRPr="00235AD1">
        <w:rPr>
          <w:rFonts w:ascii="Times New Roman" w:hAnsi="Times New Roman" w:cs="Times New Roman"/>
          <w:color w:val="000000"/>
          <w:sz w:val="24"/>
          <w:szCs w:val="24"/>
        </w:rPr>
        <w:t>characteristics:</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i</w:t>
      </w:r>
      <w:r w:rsidRPr="00235AD1">
        <w:rPr>
          <w:rFonts w:ascii="Times New Roman" w:hAnsi="Times New Roman" w:cs="Times New Roman"/>
          <w:sz w:val="24"/>
          <w:szCs w:val="24"/>
        </w:rPr>
        <w:t xml:space="preserve">) sharp crystalline peaks </w:t>
      </w:r>
      <w:r w:rsidRPr="00235AD1">
        <w:rPr>
          <w:rFonts w:ascii="Times New Roman" w:hAnsi="Times New Roman" w:cs="Times New Roman"/>
          <w:color w:val="000000"/>
          <w:sz w:val="24"/>
          <w:szCs w:val="24"/>
        </w:rPr>
        <w:t>that</w:t>
      </w:r>
      <w:r w:rsidRPr="00235AD1">
        <w:rPr>
          <w:rFonts w:ascii="Times New Roman" w:hAnsi="Times New Roman" w:cs="Times New Roman"/>
          <w:sz w:val="24"/>
          <w:szCs w:val="24"/>
        </w:rPr>
        <w:t xml:space="preserve"> can be indexed using the same lattices of the corresponding pristine phases and (</w:t>
      </w:r>
      <w:r w:rsidRPr="00235AD1">
        <w:rPr>
          <w:rFonts w:ascii="Times New Roman" w:hAnsi="Times New Roman" w:cs="Times New Roman"/>
          <w:i/>
          <w:iCs/>
          <w:sz w:val="24"/>
          <w:szCs w:val="24"/>
        </w:rPr>
        <w:t>ii</w:t>
      </w:r>
      <w:r w:rsidRPr="00235AD1">
        <w:rPr>
          <w:rFonts w:ascii="Times New Roman" w:hAnsi="Times New Roman" w:cs="Times New Roman"/>
          <w:sz w:val="24"/>
          <w:szCs w:val="24"/>
        </w:rPr>
        <w:t>) intense, diffuse scattering signal with several broad contributions centered around 2.1, 3.6, and 5.5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respectively. No other structural phase is observed in any diffraction </w:t>
      </w:r>
      <w:r w:rsidRPr="00235AD1">
        <w:rPr>
          <w:rFonts w:ascii="Times New Roman" w:hAnsi="Times New Roman" w:cs="Times New Roman"/>
          <w:color w:val="000000"/>
          <w:sz w:val="24"/>
          <w:szCs w:val="24"/>
        </w:rPr>
        <w:t>pattern,</w:t>
      </w:r>
      <w:r w:rsidRPr="00235AD1">
        <w:rPr>
          <w:rFonts w:ascii="Times New Roman" w:hAnsi="Times New Roman" w:cs="Times New Roman"/>
          <w:sz w:val="24"/>
          <w:szCs w:val="24"/>
        </w:rPr>
        <w:t xml:space="preserve"> which is in contrast to the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sample irradiated with 946 MeV Au ions in which an X-type phase was present. The crystalline peaks, while sharp, are distinct and broader than the corresponding peaks prior to irradiation. </w:t>
      </w:r>
      <w:r w:rsidRPr="00235AD1">
        <w:rPr>
          <w:rFonts w:ascii="Times New Roman" w:hAnsi="Times New Roman" w:cs="Times New Roman"/>
          <w:color w:val="000000"/>
          <w:sz w:val="24"/>
          <w:szCs w:val="24"/>
        </w:rPr>
        <w:t>Broad,</w:t>
      </w:r>
      <w:r w:rsidRPr="00235AD1">
        <w:rPr>
          <w:rFonts w:ascii="Times New Roman" w:hAnsi="Times New Roman" w:cs="Times New Roman"/>
          <w:sz w:val="24"/>
          <w:szCs w:val="24"/>
        </w:rPr>
        <w:t xml:space="preserve"> diffuse bands, indicative of amorphization, are the most intense, both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neutron and X-ray data, in </w:t>
      </w:r>
      <w:r w:rsidRPr="00235AD1">
        <w:rPr>
          <w:rFonts w:ascii="Times New Roman" w:hAnsi="Times New Roman" w:cs="Times New Roman"/>
          <w:color w:val="000000"/>
          <w:sz w:val="24"/>
          <w:szCs w:val="24"/>
        </w:rPr>
        <w:t>the Pr</w:t>
      </w:r>
      <w:r w:rsidRPr="00235AD1">
        <w:rPr>
          <w:rFonts w:ascii="Times New Roman" w:hAnsi="Times New Roman" w:cs="Times New Roman"/>
          <w:color w:val="000000"/>
          <w:sz w:val="24"/>
          <w:szCs w:val="24"/>
          <w:vertAlign w:val="subscript"/>
        </w:rPr>
        <w:t>3</w:t>
      </w:r>
      <w:r w:rsidRPr="00235AD1">
        <w:rPr>
          <w:rFonts w:ascii="Times New Roman" w:hAnsi="Times New Roman" w:cs="Times New Roman"/>
          <w:color w:val="000000"/>
          <w:sz w:val="24"/>
          <w:szCs w:val="24"/>
        </w:rPr>
        <w:t>TaO</w:t>
      </w:r>
      <w:r w:rsidRPr="00235AD1">
        <w:rPr>
          <w:rFonts w:ascii="Times New Roman" w:hAnsi="Times New Roman" w:cs="Times New Roman"/>
          <w:color w:val="000000"/>
          <w:sz w:val="24"/>
          <w:szCs w:val="24"/>
          <w:vertAlign w:val="subscript"/>
        </w:rPr>
        <w:t>7</w:t>
      </w:r>
      <w:r w:rsidRPr="00235AD1">
        <w:rPr>
          <w:rFonts w:ascii="Times New Roman" w:hAnsi="Times New Roman" w:cs="Times New Roman"/>
          <w:sz w:val="24"/>
          <w:szCs w:val="24"/>
        </w:rPr>
        <w:t xml:space="preserve"> diffraction pattern of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less so for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the least intense for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Furthermore,</w:t>
      </w:r>
      <w:r w:rsidRPr="00235AD1">
        <w:rPr>
          <w:rFonts w:ascii="Times New Roman" w:hAnsi="Times New Roman" w:cs="Times New Roman"/>
          <w:sz w:val="24"/>
          <w:szCs w:val="24"/>
        </w:rPr>
        <w:t xml:space="preserve"> the specific characteristics </w:t>
      </w:r>
      <w:r w:rsidRPr="00235AD1">
        <w:rPr>
          <w:rFonts w:ascii="Times New Roman" w:hAnsi="Times New Roman" w:cs="Times New Roman"/>
          <w:color w:val="000000"/>
          <w:sz w:val="24"/>
          <w:szCs w:val="24"/>
        </w:rPr>
        <w:t>of the</w:t>
      </w:r>
      <w:r w:rsidRPr="00235AD1">
        <w:rPr>
          <w:rFonts w:ascii="Times New Roman" w:hAnsi="Times New Roman" w:cs="Times New Roman"/>
          <w:sz w:val="24"/>
          <w:szCs w:val="24"/>
        </w:rPr>
        <w:t xml:space="preserve"> diffuse scattering intensity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are different after irradiation than before. </w:t>
      </w:r>
      <w:r w:rsidRPr="00235AD1">
        <w:rPr>
          <w:rFonts w:ascii="Times New Roman" w:hAnsi="Times New Roman" w:cs="Times New Roman"/>
          <w:color w:val="000000"/>
          <w:sz w:val="24"/>
          <w:szCs w:val="24"/>
        </w:rPr>
        <w:t>Together,</w:t>
      </w:r>
      <w:r w:rsidRPr="00235AD1">
        <w:rPr>
          <w:rFonts w:ascii="Times New Roman" w:hAnsi="Times New Roman" w:cs="Times New Roman"/>
          <w:sz w:val="24"/>
          <w:szCs w:val="24"/>
        </w:rPr>
        <w:t xml:space="preserve"> these two modifications to the</w:t>
      </w:r>
      <w:r w:rsidR="00362845">
        <w:rPr>
          <w:rFonts w:ascii="Times New Roman" w:hAnsi="Times New Roman" w:cs="Times New Roman"/>
          <w:sz w:val="24"/>
          <w:szCs w:val="24"/>
        </w:rPr>
        <w:t xml:space="preserve"> </w:t>
      </w:r>
      <w:r w:rsidR="000528EE" w:rsidRPr="00235AD1">
        <w:rPr>
          <w:rFonts w:ascii="Times New Roman" w:hAnsi="Times New Roman" w:cs="Times New Roman"/>
          <w:sz w:val="24"/>
          <w:szCs w:val="24"/>
        </w:rPr>
        <w:t xml:space="preserve">diffraction patterns indicate that </w:t>
      </w:r>
      <w:r w:rsidR="000528EE" w:rsidRPr="00235AD1">
        <w:rPr>
          <w:rFonts w:ascii="Times New Roman" w:hAnsi="Times New Roman" w:cs="Times New Roman"/>
          <w:color w:val="000000"/>
          <w:sz w:val="24"/>
          <w:szCs w:val="24"/>
        </w:rPr>
        <w:t>in</w:t>
      </w:r>
      <w:r w:rsidR="000528EE" w:rsidRPr="00235AD1">
        <w:rPr>
          <w:rFonts w:ascii="Times New Roman" w:hAnsi="Times New Roman" w:cs="Times New Roman"/>
          <w:sz w:val="24"/>
          <w:szCs w:val="24"/>
        </w:rPr>
        <w:t xml:space="preserve"> the fluence evaluated (8×10</w:t>
      </w:r>
      <w:r w:rsidR="000528EE" w:rsidRPr="00235AD1">
        <w:rPr>
          <w:rFonts w:ascii="Times New Roman" w:hAnsi="Times New Roman" w:cs="Times New Roman"/>
          <w:sz w:val="24"/>
          <w:szCs w:val="24"/>
          <w:vertAlign w:val="superscript"/>
        </w:rPr>
        <w:t>12</w:t>
      </w:r>
      <w:r w:rsidR="000528EE" w:rsidRPr="00235AD1">
        <w:rPr>
          <w:rFonts w:ascii="Times New Roman" w:hAnsi="Times New Roman" w:cs="Times New Roman"/>
          <w:sz w:val="24"/>
          <w:szCs w:val="24"/>
        </w:rPr>
        <w:t xml:space="preserve"> ions/cm</w:t>
      </w:r>
      <w:r w:rsidR="000528EE" w:rsidRPr="00235AD1">
        <w:rPr>
          <w:rFonts w:ascii="Times New Roman" w:hAnsi="Times New Roman" w:cs="Times New Roman"/>
          <w:sz w:val="24"/>
          <w:szCs w:val="24"/>
          <w:vertAlign w:val="superscript"/>
        </w:rPr>
        <w:t>2</w:t>
      </w:r>
      <w:r w:rsidR="000528EE" w:rsidRPr="00235AD1">
        <w:rPr>
          <w:rFonts w:ascii="Times New Roman" w:hAnsi="Times New Roman" w:cs="Times New Roman"/>
          <w:sz w:val="24"/>
          <w:szCs w:val="24"/>
        </w:rPr>
        <w:t xml:space="preserve">), all regions of the sample have been completely exposed </w:t>
      </w:r>
      <w:r w:rsidR="000528EE" w:rsidRPr="00235AD1">
        <w:rPr>
          <w:rFonts w:ascii="Times New Roman" w:hAnsi="Times New Roman" w:cs="Times New Roman"/>
          <w:color w:val="000000"/>
          <w:sz w:val="24"/>
          <w:szCs w:val="24"/>
        </w:rPr>
        <w:t>to</w:t>
      </w:r>
      <w:r w:rsidR="000528EE" w:rsidRPr="00235AD1">
        <w:rPr>
          <w:rFonts w:ascii="Times New Roman" w:hAnsi="Times New Roman" w:cs="Times New Roman"/>
          <w:sz w:val="24"/>
          <w:szCs w:val="24"/>
        </w:rPr>
        <w:t xml:space="preserve"> </w:t>
      </w:r>
      <w:r w:rsidR="000528EE" w:rsidRPr="00235AD1">
        <w:rPr>
          <w:rFonts w:ascii="Times New Roman" w:hAnsi="Times New Roman" w:cs="Times New Roman"/>
          <w:color w:val="000000"/>
          <w:sz w:val="24"/>
          <w:szCs w:val="24"/>
        </w:rPr>
        <w:t>ions</w:t>
      </w:r>
      <w:r w:rsidR="00446CE6" w:rsidRPr="00235AD1">
        <w:rPr>
          <w:rFonts w:ascii="Times New Roman" w:hAnsi="Times New Roman" w:cs="Times New Roman"/>
          <w:color w:val="000000"/>
          <w:sz w:val="24"/>
          <w:szCs w:val="24"/>
        </w:rPr>
        <w:t xml:space="preserve">. </w:t>
      </w:r>
      <w:r w:rsidR="000528EE" w:rsidRPr="00235AD1">
        <w:rPr>
          <w:rFonts w:ascii="Times New Roman" w:hAnsi="Times New Roman" w:cs="Times New Roman"/>
          <w:sz w:val="24"/>
          <w:szCs w:val="24"/>
        </w:rPr>
        <w:t>In summary, the diffraction patterns of samples from the three weberite-type structural families before and after irradiation with 8×10</w:t>
      </w:r>
      <w:r w:rsidR="000528EE" w:rsidRPr="00235AD1">
        <w:rPr>
          <w:rFonts w:ascii="Times New Roman" w:hAnsi="Times New Roman" w:cs="Times New Roman"/>
          <w:sz w:val="24"/>
          <w:szCs w:val="24"/>
          <w:vertAlign w:val="superscript"/>
        </w:rPr>
        <w:t>12</w:t>
      </w:r>
      <w:r w:rsidR="000528EE" w:rsidRPr="00235AD1">
        <w:rPr>
          <w:rFonts w:ascii="Times New Roman" w:hAnsi="Times New Roman" w:cs="Times New Roman"/>
          <w:sz w:val="24"/>
          <w:szCs w:val="24"/>
        </w:rPr>
        <w:t xml:space="preserve"> 1.46 GeV Au ions/cm</w:t>
      </w:r>
      <w:r w:rsidR="000528EE" w:rsidRPr="00235AD1">
        <w:rPr>
          <w:rFonts w:ascii="Times New Roman" w:hAnsi="Times New Roman" w:cs="Times New Roman"/>
          <w:sz w:val="24"/>
          <w:szCs w:val="24"/>
          <w:vertAlign w:val="superscript"/>
        </w:rPr>
        <w:t>2</w:t>
      </w:r>
      <w:r w:rsidR="000528EE" w:rsidRPr="00235AD1">
        <w:rPr>
          <w:rFonts w:ascii="Times New Roman" w:hAnsi="Times New Roman" w:cs="Times New Roman"/>
          <w:sz w:val="24"/>
          <w:szCs w:val="24"/>
        </w:rPr>
        <w:t xml:space="preserve"> reveal that all regions of the samples have been completely exposed to the ions and that the irradiated samples consist </w:t>
      </w:r>
      <w:r w:rsidR="000528EE" w:rsidRPr="00235AD1">
        <w:rPr>
          <w:rFonts w:ascii="Times New Roman" w:hAnsi="Times New Roman" w:cs="Times New Roman"/>
          <w:color w:val="000000"/>
          <w:sz w:val="24"/>
          <w:szCs w:val="24"/>
        </w:rPr>
        <w:t>of</w:t>
      </w:r>
      <w:r w:rsidR="000528EE" w:rsidRPr="00235AD1">
        <w:rPr>
          <w:rFonts w:ascii="Times New Roman" w:hAnsi="Times New Roman" w:cs="Times New Roman"/>
          <w:sz w:val="24"/>
          <w:szCs w:val="24"/>
        </w:rPr>
        <w:t xml:space="preserve"> a crystalline component with long- and short-range order and an amorphous component with only short-range order.</w:t>
      </w:r>
    </w:p>
    <w:p w14:paraId="36318D62" w14:textId="6B8B94DC" w:rsidR="000528EE" w:rsidRPr="00235AD1"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To comprehensively probe the structural response of these materials to radiation at the atomic-scale, neutron pair distribution functions (PDF) of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complex oxides were collected before and after irradiation with 8</w:t>
      </w:r>
      <w:r w:rsidRPr="00235AD1">
        <w:rPr>
          <w:rFonts w:ascii="Times New Roman" w:hAnsi="Times New Roman" w:cs="Times New Roman"/>
          <w:color w:val="040C28"/>
          <w:sz w:val="24"/>
          <w:szCs w:val="24"/>
        </w:rPr>
        <w:t xml:space="preserve"> </w:t>
      </w:r>
      <w:r w:rsidRPr="00235AD1">
        <w:rPr>
          <w:rFonts w:ascii="Times New Roman" w:hAnsi="Times New Roman" w:cs="Times New Roman"/>
          <w:sz w:val="24"/>
          <w:szCs w:val="24"/>
        </w:rPr>
        <w:t>×10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1.46 GeV Au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AC2C9F" w:rsidRPr="00235AD1">
        <w:rPr>
          <w:rFonts w:ascii="Times New Roman" w:hAnsi="Times New Roman" w:cs="Times New Roman"/>
          <w:b/>
          <w:bCs/>
          <w:sz w:val="24"/>
          <w:szCs w:val="24"/>
        </w:rPr>
        <w:t>ure 6.</w:t>
      </w:r>
      <w:r w:rsidRPr="00235AD1">
        <w:rPr>
          <w:rFonts w:ascii="Times New Roman" w:hAnsi="Times New Roman" w:cs="Times New Roman"/>
          <w:b/>
          <w:bCs/>
          <w:sz w:val="24"/>
          <w:szCs w:val="24"/>
        </w:rPr>
        <w:t>11</w:t>
      </w:r>
      <w:r w:rsidRPr="00235AD1">
        <w:rPr>
          <w:rFonts w:ascii="Times New Roman" w:hAnsi="Times New Roman" w:cs="Times New Roman"/>
          <w:sz w:val="24"/>
          <w:szCs w:val="24"/>
        </w:rPr>
        <w:t xml:space="preserve">). Before irradiation (black curves in </w:t>
      </w:r>
      <w:r w:rsidRPr="00235AD1">
        <w:rPr>
          <w:rFonts w:ascii="Times New Roman" w:hAnsi="Times New Roman" w:cs="Times New Roman"/>
          <w:b/>
          <w:bCs/>
          <w:sz w:val="24"/>
          <w:szCs w:val="24"/>
        </w:rPr>
        <w:t>Fig</w:t>
      </w:r>
      <w:r w:rsidR="00441EE2"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3F5932" w:rsidRPr="00235AD1">
        <w:rPr>
          <w:rFonts w:ascii="Times New Roman" w:hAnsi="Times New Roman" w:cs="Times New Roman"/>
          <w:b/>
          <w:bCs/>
          <w:sz w:val="24"/>
          <w:szCs w:val="24"/>
        </w:rPr>
        <w:t>6.</w:t>
      </w:r>
      <w:r w:rsidRPr="00235AD1">
        <w:rPr>
          <w:rFonts w:ascii="Times New Roman" w:hAnsi="Times New Roman" w:cs="Times New Roman"/>
          <w:b/>
          <w:bCs/>
          <w:sz w:val="24"/>
          <w:szCs w:val="24"/>
        </w:rPr>
        <w:t>11 a-c</w:t>
      </w:r>
      <w:r w:rsidRPr="00235AD1">
        <w:rPr>
          <w:rFonts w:ascii="Times New Roman" w:hAnsi="Times New Roman" w:cs="Times New Roman"/>
          <w:sz w:val="24"/>
          <w:szCs w:val="24"/>
        </w:rPr>
        <w:t xml:space="preserve">), all samples are well-crystallized with a well-defined distribution of interatomic distances that are consistent with </w:t>
      </w:r>
    </w:p>
    <w:p w14:paraId="2609AC6A" w14:textId="77777777" w:rsidR="000528EE" w:rsidRPr="00235AD1" w:rsidRDefault="000528EE" w:rsidP="000528EE">
      <w:pPr>
        <w:spacing w:line="480" w:lineRule="auto"/>
        <w:jc w:val="center"/>
        <w:rPr>
          <w:rFonts w:ascii="Times New Roman" w:hAnsi="Times New Roman" w:cs="Times New Roman"/>
          <w:sz w:val="24"/>
          <w:szCs w:val="24"/>
        </w:rPr>
      </w:pPr>
      <w:r w:rsidRPr="00235AD1">
        <w:rPr>
          <w:noProof/>
        </w:rPr>
        <w:lastRenderedPageBreak/>
        <w:drawing>
          <wp:inline distT="0" distB="0" distL="0" distR="0" wp14:anchorId="1D6C0D93" wp14:editId="23E7DE7D">
            <wp:extent cx="3662895" cy="5040000"/>
            <wp:effectExtent l="0" t="0" r="0" b="8255"/>
            <wp:docPr id="539476110"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76110" name="Picture 1" descr="A diagram of a graph&#10;&#10;Description automatically generated with medium confidenc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62895" cy="5040000"/>
                    </a:xfrm>
                    <a:prstGeom prst="rect">
                      <a:avLst/>
                    </a:prstGeom>
                    <a:noFill/>
                    <a:ln>
                      <a:noFill/>
                    </a:ln>
                  </pic:spPr>
                </pic:pic>
              </a:graphicData>
            </a:graphic>
          </wp:inline>
        </w:drawing>
      </w:r>
    </w:p>
    <w:p w14:paraId="0A7D08BF" w14:textId="43325BA0" w:rsidR="000528EE" w:rsidRPr="00235AD1" w:rsidRDefault="00093008" w:rsidP="00D87A76">
      <w:pPr>
        <w:pStyle w:val="Caption"/>
        <w:jc w:val="both"/>
        <w:rPr>
          <w:vertAlign w:val="subscript"/>
        </w:rPr>
      </w:pPr>
      <w:bookmarkStart w:id="104" w:name="_Toc152219798"/>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11</w:t>
      </w:r>
      <w:r w:rsidR="00E0386F" w:rsidRPr="00235AD1">
        <w:rPr>
          <w:b/>
          <w:bCs/>
        </w:rPr>
        <w:fldChar w:fldCharType="end"/>
      </w:r>
      <w:r w:rsidR="000B4399" w:rsidRPr="00235AD1">
        <w:rPr>
          <w:b/>
          <w:bCs/>
        </w:rPr>
        <w:t xml:space="preserve">: </w:t>
      </w:r>
      <w:r w:rsidR="000528EE" w:rsidRPr="00235AD1">
        <w:t xml:space="preserve">Neutron PDFs, </w:t>
      </w:r>
      <w:r w:rsidR="000528EE" w:rsidRPr="00235AD1">
        <w:rPr>
          <w:i/>
          <w:iCs/>
        </w:rPr>
        <w:t>G</w:t>
      </w:r>
      <w:r w:rsidR="000528EE" w:rsidRPr="00235AD1">
        <w:t>(</w:t>
      </w:r>
      <w:r w:rsidR="000528EE" w:rsidRPr="00235AD1">
        <w:rPr>
          <w:i/>
          <w:iCs/>
        </w:rPr>
        <w:t>r</w:t>
      </w:r>
      <w:r w:rsidR="000528EE" w:rsidRPr="00235AD1">
        <w:t>) of Pr</w:t>
      </w:r>
      <w:r w:rsidR="000528EE" w:rsidRPr="00235AD1">
        <w:rPr>
          <w:vertAlign w:val="subscript"/>
        </w:rPr>
        <w:t>3</w:t>
      </w:r>
      <w:r w:rsidR="000528EE" w:rsidRPr="00235AD1">
        <w:t>TaO</w:t>
      </w:r>
      <w:r w:rsidR="000528EE" w:rsidRPr="00235AD1">
        <w:rPr>
          <w:vertAlign w:val="subscript"/>
        </w:rPr>
        <w:t>7</w:t>
      </w:r>
      <w:r w:rsidR="000528EE" w:rsidRPr="00235AD1">
        <w:t xml:space="preserve"> (</w:t>
      </w:r>
      <w:r w:rsidR="000528EE" w:rsidRPr="00235AD1">
        <w:rPr>
          <w:i/>
          <w:iCs/>
        </w:rPr>
        <w:t>a, g</w:t>
      </w:r>
      <w:r w:rsidR="000528EE" w:rsidRPr="00235AD1">
        <w:t>), Tb</w:t>
      </w:r>
      <w:r w:rsidR="000528EE" w:rsidRPr="00235AD1">
        <w:rPr>
          <w:vertAlign w:val="subscript"/>
        </w:rPr>
        <w:t>3</w:t>
      </w:r>
      <w:r w:rsidR="000528EE" w:rsidRPr="00235AD1">
        <w:t>TaO</w:t>
      </w:r>
      <w:r w:rsidR="000528EE" w:rsidRPr="00235AD1">
        <w:rPr>
          <w:vertAlign w:val="subscript"/>
        </w:rPr>
        <w:t xml:space="preserve">7 </w:t>
      </w:r>
      <w:r w:rsidR="000528EE" w:rsidRPr="00235AD1">
        <w:t>(</w:t>
      </w:r>
      <w:r w:rsidR="000528EE" w:rsidRPr="00235AD1">
        <w:rPr>
          <w:i/>
          <w:iCs/>
        </w:rPr>
        <w:t>b, h</w:t>
      </w:r>
      <w:r w:rsidR="000528EE" w:rsidRPr="00235AD1">
        <w:t>) weberite-type oxides, Yb</w:t>
      </w:r>
      <w:r w:rsidR="000528EE" w:rsidRPr="00235AD1">
        <w:rPr>
          <w:vertAlign w:val="subscript"/>
        </w:rPr>
        <w:t>3</w:t>
      </w:r>
      <w:r w:rsidR="000528EE" w:rsidRPr="00235AD1">
        <w:t>TaO</w:t>
      </w:r>
      <w:r w:rsidR="000528EE" w:rsidRPr="00235AD1">
        <w:rPr>
          <w:vertAlign w:val="subscript"/>
        </w:rPr>
        <w:t>7</w:t>
      </w:r>
      <w:r w:rsidR="000528EE" w:rsidRPr="00235AD1">
        <w:t xml:space="preserve"> (</w:t>
      </w:r>
      <w:r w:rsidR="000528EE" w:rsidRPr="00235AD1">
        <w:rPr>
          <w:i/>
          <w:iCs/>
        </w:rPr>
        <w:t>c, i</w:t>
      </w:r>
      <w:r w:rsidR="000528EE" w:rsidRPr="00235AD1">
        <w:t>) defect-fluorite weberite-type oxides, Sr</w:t>
      </w:r>
      <w:r w:rsidR="000528EE" w:rsidRPr="00235AD1">
        <w:rPr>
          <w:vertAlign w:val="subscript"/>
        </w:rPr>
        <w:t>2</w:t>
      </w:r>
      <w:r w:rsidR="000528EE" w:rsidRPr="00235AD1">
        <w:t>Sb</w:t>
      </w:r>
      <w:r w:rsidR="000528EE" w:rsidRPr="00235AD1">
        <w:rPr>
          <w:vertAlign w:val="subscript"/>
        </w:rPr>
        <w:t>2</w:t>
      </w:r>
      <w:r w:rsidR="000528EE" w:rsidRPr="00235AD1">
        <w:t>O</w:t>
      </w:r>
      <w:r w:rsidR="000528EE" w:rsidRPr="00235AD1">
        <w:rPr>
          <w:vertAlign w:val="subscript"/>
        </w:rPr>
        <w:t>7</w:t>
      </w:r>
      <w:r w:rsidR="000528EE" w:rsidRPr="00235AD1">
        <w:t xml:space="preserve"> weberite (</w:t>
      </w:r>
      <w:r w:rsidR="000528EE" w:rsidRPr="00235AD1">
        <w:rPr>
          <w:i/>
          <w:iCs/>
        </w:rPr>
        <w:t>d, j</w:t>
      </w:r>
      <w:r w:rsidR="000528EE" w:rsidRPr="00235AD1">
        <w:t>), Ho</w:t>
      </w:r>
      <w:r w:rsidR="000528EE" w:rsidRPr="00235AD1">
        <w:rPr>
          <w:vertAlign w:val="subscript"/>
        </w:rPr>
        <w:t>2</w:t>
      </w:r>
      <w:r w:rsidR="000528EE" w:rsidRPr="00235AD1">
        <w:t>Ti</w:t>
      </w:r>
      <w:r w:rsidR="000528EE" w:rsidRPr="00235AD1">
        <w:rPr>
          <w:vertAlign w:val="subscript"/>
        </w:rPr>
        <w:t>2</w:t>
      </w:r>
      <w:r w:rsidR="000528EE" w:rsidRPr="00235AD1">
        <w:t>O</w:t>
      </w:r>
      <w:r w:rsidR="000528EE" w:rsidRPr="00235AD1">
        <w:rPr>
          <w:vertAlign w:val="subscript"/>
        </w:rPr>
        <w:t>7</w:t>
      </w:r>
      <w:r w:rsidR="000528EE" w:rsidRPr="00235AD1">
        <w:t xml:space="preserve"> pyrochlore oxide (</w:t>
      </w:r>
      <w:r w:rsidR="000528EE" w:rsidRPr="00235AD1">
        <w:rPr>
          <w:i/>
          <w:iCs/>
        </w:rPr>
        <w:t>e, k</w:t>
      </w:r>
      <w:r w:rsidR="000528EE" w:rsidRPr="00235AD1">
        <w:t>) and Ho</w:t>
      </w:r>
      <w:r w:rsidR="000528EE" w:rsidRPr="00235AD1">
        <w:rPr>
          <w:vertAlign w:val="subscript"/>
        </w:rPr>
        <w:t>2</w:t>
      </w:r>
      <w:r w:rsidR="000528EE" w:rsidRPr="00235AD1">
        <w:t>Zr</w:t>
      </w:r>
      <w:r w:rsidR="000528EE" w:rsidRPr="00235AD1">
        <w:rPr>
          <w:vertAlign w:val="subscript"/>
        </w:rPr>
        <w:t>2</w:t>
      </w:r>
      <w:r w:rsidR="000528EE" w:rsidRPr="00235AD1">
        <w:t>O</w:t>
      </w:r>
      <w:r w:rsidR="000528EE" w:rsidRPr="00235AD1">
        <w:rPr>
          <w:vertAlign w:val="subscript"/>
        </w:rPr>
        <w:t>7</w:t>
      </w:r>
      <w:r w:rsidR="000528EE" w:rsidRPr="00235AD1">
        <w:t xml:space="preserve"> defect-fluorite pyrochlore oxide (</w:t>
      </w:r>
      <w:r w:rsidR="000528EE" w:rsidRPr="00235AD1">
        <w:rPr>
          <w:i/>
          <w:iCs/>
        </w:rPr>
        <w:t>f, l</w:t>
      </w:r>
      <w:r w:rsidR="000528EE" w:rsidRPr="00235AD1">
        <w:t>) before (black circles) and after (red circles) irradiation with 1.46 GeV Au ions to a fluence of 8×10</w:t>
      </w:r>
      <w:r w:rsidR="000528EE" w:rsidRPr="00235AD1">
        <w:rPr>
          <w:vertAlign w:val="superscript"/>
        </w:rPr>
        <w:t>12</w:t>
      </w:r>
      <w:r w:rsidR="000528EE" w:rsidRPr="00235AD1">
        <w:t xml:space="preserve"> ions/cm</w:t>
      </w:r>
      <w:r w:rsidR="000528EE" w:rsidRPr="00235AD1">
        <w:rPr>
          <w:vertAlign w:val="superscript"/>
        </w:rPr>
        <w:t>2</w:t>
      </w:r>
      <w:r w:rsidR="000528EE" w:rsidRPr="00235AD1">
        <w:t xml:space="preserve"> shown in a range of 1.5-25 Å (</w:t>
      </w:r>
      <w:r w:rsidR="000528EE" w:rsidRPr="00235AD1">
        <w:rPr>
          <w:i/>
          <w:iCs/>
        </w:rPr>
        <w:t>a-e</w:t>
      </w:r>
      <w:r w:rsidR="000528EE" w:rsidRPr="00235AD1">
        <w:t>) and 1.7 to 3.3 Å (</w:t>
      </w:r>
      <w:r w:rsidR="000528EE" w:rsidRPr="00235AD1">
        <w:rPr>
          <w:i/>
          <w:iCs/>
        </w:rPr>
        <w:t>f-j</w:t>
      </w:r>
      <w:r w:rsidR="000528EE" w:rsidRPr="00235AD1">
        <w:t xml:space="preserve">). The blue region from 1.7 to 3.3 Å in the left panel represents the </w:t>
      </w:r>
      <w:r w:rsidR="000528EE" w:rsidRPr="00235AD1">
        <w:rPr>
          <w:color w:val="000000"/>
        </w:rPr>
        <w:t>nearest-neighbor</w:t>
      </w:r>
      <w:r w:rsidR="000528EE" w:rsidRPr="00235AD1">
        <w:t xml:space="preserve"> distances characteristic of coordination polyhedra. Dashed lines in (</w:t>
      </w:r>
      <w:r w:rsidR="000528EE" w:rsidRPr="00235AD1">
        <w:rPr>
          <w:i/>
          <w:iCs/>
        </w:rPr>
        <w:t>a-e</w:t>
      </w:r>
      <w:r w:rsidR="000528EE" w:rsidRPr="00235AD1">
        <w:t>) represent the extent of the longest unit cell dimension (c-lattice in case of orthorhombic systems). The broadening and reduction in the intensity of the original weberite-type peaks indicate amorphization. In the right panel (</w:t>
      </w:r>
      <w:r w:rsidR="000528EE" w:rsidRPr="00235AD1">
        <w:rPr>
          <w:i/>
          <w:iCs/>
        </w:rPr>
        <w:t>g-l</w:t>
      </w:r>
      <w:r w:rsidR="000528EE" w:rsidRPr="00235AD1">
        <w:t xml:space="preserve">), vertical dashed lines denote the positions of A-O (A = Pr, Tb, Yb, Sr, Ho) and B-O (Ta-O, Sb-O, </w:t>
      </w:r>
      <w:r w:rsidR="000528EE" w:rsidRPr="00235AD1">
        <w:rPr>
          <w:color w:val="000000"/>
        </w:rPr>
        <w:t>Ti-O, and</w:t>
      </w:r>
      <w:r w:rsidR="000528EE" w:rsidRPr="00235AD1">
        <w:t xml:space="preserve"> Zr-O) as well as O-O nearest neighbor pairs in pristine samples. All weberite-type </w:t>
      </w:r>
      <w:r w:rsidR="000528EE" w:rsidRPr="00235AD1">
        <w:rPr>
          <w:color w:val="000000"/>
        </w:rPr>
        <w:t>samples</w:t>
      </w:r>
      <w:r w:rsidR="000528EE" w:rsidRPr="00235AD1">
        <w:t xml:space="preserve"> retain the original weberite-type peaks features; peaks become broader in irradiated samples, especially in (</w:t>
      </w:r>
      <w:r w:rsidR="000528EE" w:rsidRPr="00235AD1">
        <w:rPr>
          <w:i/>
          <w:iCs/>
        </w:rPr>
        <w:t>a</w:t>
      </w:r>
      <w:r w:rsidR="000528EE" w:rsidRPr="00235AD1">
        <w:t>). For Pr</w:t>
      </w:r>
      <w:r w:rsidR="000528EE" w:rsidRPr="00235AD1">
        <w:rPr>
          <w:vertAlign w:val="subscript"/>
        </w:rPr>
        <w:t>3</w:t>
      </w:r>
      <w:r w:rsidR="000528EE" w:rsidRPr="00235AD1">
        <w:t>TaO</w:t>
      </w:r>
      <w:r w:rsidR="000528EE" w:rsidRPr="00235AD1">
        <w:rPr>
          <w:vertAlign w:val="subscript"/>
        </w:rPr>
        <w:t>7</w:t>
      </w:r>
      <w:r w:rsidR="000528EE" w:rsidRPr="00235AD1">
        <w:t xml:space="preserve"> composition (</w:t>
      </w:r>
      <w:r w:rsidR="000528EE" w:rsidRPr="00235AD1">
        <w:rPr>
          <w:i/>
          <w:iCs/>
        </w:rPr>
        <w:t>a</w:t>
      </w:r>
      <w:r w:rsidR="000528EE" w:rsidRPr="00235AD1">
        <w:t xml:space="preserve">, </w:t>
      </w:r>
      <w:r w:rsidR="000528EE" w:rsidRPr="00235AD1">
        <w:rPr>
          <w:i/>
          <w:iCs/>
        </w:rPr>
        <w:t>d</w:t>
      </w:r>
      <w:r w:rsidR="000528EE" w:rsidRPr="00235AD1">
        <w:t>), the Q</w:t>
      </w:r>
      <w:r w:rsidR="000528EE" w:rsidRPr="00235AD1">
        <w:rPr>
          <w:vertAlign w:val="subscript"/>
        </w:rPr>
        <w:t>max</w:t>
      </w:r>
      <w:r w:rsidR="000528EE" w:rsidRPr="00235AD1">
        <w:t xml:space="preserve"> truncation value is set to 25Å</w:t>
      </w:r>
      <w:r w:rsidR="000528EE" w:rsidRPr="00235AD1">
        <w:rPr>
          <w:vertAlign w:val="superscript"/>
        </w:rPr>
        <w:t>-1</w:t>
      </w:r>
      <w:r w:rsidR="000528EE" w:rsidRPr="00235AD1">
        <w:rPr>
          <w:vertAlign w:val="subscript"/>
        </w:rPr>
        <w:t xml:space="preserve"> </w:t>
      </w:r>
      <w:r w:rsidR="000528EE" w:rsidRPr="00235AD1">
        <w:rPr>
          <w:vertAlign w:val="subscript"/>
        </w:rPr>
        <w:softHyphen/>
      </w:r>
      <w:r w:rsidR="000528EE" w:rsidRPr="00235AD1">
        <w:t>in both pristine and irradiated data for ease of comparison between the pristine and irradiated datasets. In all other cases, the Q</w:t>
      </w:r>
      <w:r w:rsidR="000528EE" w:rsidRPr="00235AD1">
        <w:rPr>
          <w:vertAlign w:val="subscript"/>
        </w:rPr>
        <w:t>max</w:t>
      </w:r>
      <w:r w:rsidR="000528EE" w:rsidRPr="00235AD1">
        <w:t xml:space="preserve"> truncation value is set to 31.4 Å</w:t>
      </w:r>
      <w:r w:rsidR="000528EE" w:rsidRPr="00235AD1">
        <w:rPr>
          <w:vertAlign w:val="superscript"/>
        </w:rPr>
        <w:t>-1</w:t>
      </w:r>
      <w:r w:rsidR="000528EE" w:rsidRPr="00235AD1">
        <w:rPr>
          <w:vertAlign w:val="subscript"/>
        </w:rPr>
        <w:t>.</w:t>
      </w:r>
      <w:bookmarkEnd w:id="104"/>
    </w:p>
    <w:p w14:paraId="79C53431" w14:textId="77777777" w:rsidR="000528EE" w:rsidRPr="00235AD1" w:rsidRDefault="000528EE" w:rsidP="000528EE">
      <w:pPr>
        <w:spacing w:line="480" w:lineRule="auto"/>
        <w:ind w:firstLine="720"/>
        <w:jc w:val="both"/>
        <w:rPr>
          <w:rFonts w:ascii="Times New Roman" w:hAnsi="Times New Roman" w:cs="Times New Roman"/>
          <w:sz w:val="24"/>
          <w:szCs w:val="24"/>
        </w:rPr>
      </w:pPr>
    </w:p>
    <w:p w14:paraId="5E98CB70" w14:textId="7A1271CC" w:rsidR="00566029" w:rsidRPr="00235AD1" w:rsidRDefault="00E07D54" w:rsidP="00917D07">
      <w:pPr>
        <w:spacing w:line="480" w:lineRule="auto"/>
        <w:jc w:val="both"/>
        <w:rPr>
          <w:rFonts w:ascii="Times New Roman" w:hAnsi="Times New Roman" w:cs="Times New Roman"/>
          <w:bCs/>
          <w:iCs/>
          <w:color w:val="000000"/>
          <w:sz w:val="24"/>
          <w:szCs w:val="24"/>
        </w:rPr>
      </w:pPr>
      <w:r w:rsidRPr="00235AD1">
        <w:rPr>
          <w:rFonts w:ascii="Times New Roman" w:hAnsi="Times New Roman" w:cs="Times New Roman"/>
          <w:sz w:val="24"/>
          <w:szCs w:val="24"/>
        </w:rPr>
        <w:lastRenderedPageBreak/>
        <w:t xml:space="preserve">the weberite-type structural configurations (more detail can be found elsewhere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[28]"},"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After irradiation (red curves in </w:t>
      </w:r>
      <w:r w:rsidRPr="00235AD1">
        <w:rPr>
          <w:rFonts w:ascii="Times New Roman" w:hAnsi="Times New Roman" w:cs="Times New Roman"/>
          <w:b/>
          <w:bCs/>
          <w:color w:val="000000"/>
          <w:sz w:val="24"/>
          <w:szCs w:val="24"/>
        </w:rPr>
        <w:t>Figure</w:t>
      </w:r>
      <w:r w:rsidRPr="00235AD1">
        <w:rPr>
          <w:rFonts w:ascii="Times New Roman" w:hAnsi="Times New Roman" w:cs="Times New Roman"/>
          <w:b/>
          <w:bCs/>
          <w:sz w:val="24"/>
          <w:szCs w:val="24"/>
        </w:rPr>
        <w:t xml:space="preserve"> 6.11 a-c</w:t>
      </w:r>
      <w:r w:rsidRPr="00235AD1">
        <w:rPr>
          <w:rFonts w:ascii="Times New Roman" w:hAnsi="Times New Roman" w:cs="Times New Roman"/>
          <w:sz w:val="24"/>
          <w:szCs w:val="24"/>
        </w:rPr>
        <w:t xml:space="preserve">), the PDFs of all three samples exhibit a similar feature: the peaks corresponding to pair correlations are still present at the same radial positions, </w:t>
      </w:r>
      <w:r w:rsidRPr="00235AD1">
        <w:rPr>
          <w:rFonts w:ascii="Times New Roman" w:hAnsi="Times New Roman" w:cs="Times New Roman"/>
          <w:i/>
          <w:iCs/>
          <w:sz w:val="24"/>
          <w:szCs w:val="24"/>
        </w:rPr>
        <w:t>r</w:t>
      </w:r>
      <w:r w:rsidRPr="00235AD1">
        <w:rPr>
          <w:rFonts w:ascii="Times New Roman" w:hAnsi="Times New Roman" w:cs="Times New Roman"/>
          <w:sz w:val="24"/>
          <w:szCs w:val="24"/>
        </w:rPr>
        <w:t xml:space="preserve">, but with loss of peak area. This is consistent with loss of crystallinity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Materialia","id":"ITEM-1","issued":{"date-parts":[["2018"]]},"page":"60-67","publisher":"Acta Materialia Inc.","title":"Similar local order in disordered fluorite and aperiodic pyrochlore structures","type":"article-journal","volume":"144"},"uris":["http://www.mendeley.com/documents/?uuid=b6f31831-ec25-4888-bd5a-72ded529c244"]}],"mendeley":{"formattedCitation":"[18]","plainTextFormattedCitation":"[18]","previouslyFormattedCitation":"[17]"},"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[18]</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Furthermore, among the samples evaluated here,</w:t>
      </w:r>
      <w:r w:rsidRPr="00235AD1">
        <w:rPr>
          <w:rFonts w:ascii="Times New Roman" w:hAnsi="Times New Roman" w:cs="Times New Roman"/>
          <w:sz w:val="24"/>
          <w:szCs w:val="24"/>
        </w:rPr>
        <w:t xml:space="preserve"> the loss of crystallinity is </w:t>
      </w:r>
      <w:r w:rsidRPr="00235AD1">
        <w:rPr>
          <w:rFonts w:ascii="Times New Roman" w:hAnsi="Times New Roman" w:cs="Times New Roman"/>
          <w:color w:val="000000"/>
          <w:sz w:val="24"/>
          <w:szCs w:val="24"/>
        </w:rPr>
        <w:t>most</w:t>
      </w:r>
      <w:r w:rsidRPr="00235AD1">
        <w:rPr>
          <w:rFonts w:ascii="Times New Roman" w:hAnsi="Times New Roman" w:cs="Times New Roman"/>
          <w:sz w:val="24"/>
          <w:szCs w:val="24"/>
        </w:rPr>
        <w:t xml:space="preserve"> intense in the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sample, less intense in the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sample</w:t>
      </w:r>
      <w:r>
        <w:rPr>
          <w:rFonts w:ascii="Times New Roman" w:hAnsi="Times New Roman" w:cs="Times New Roman"/>
          <w:color w:val="000000"/>
          <w:sz w:val="24"/>
          <w:szCs w:val="24"/>
        </w:rPr>
        <w:t>,</w:t>
      </w:r>
      <w:r w:rsidRPr="00235AD1">
        <w:rPr>
          <w:rFonts w:ascii="Times New Roman" w:hAnsi="Times New Roman" w:cs="Times New Roman"/>
          <w:sz w:val="24"/>
          <w:szCs w:val="24"/>
        </w:rPr>
        <w:t xml:space="preserve"> and </w:t>
      </w:r>
      <w:r w:rsidRPr="00235AD1">
        <w:rPr>
          <w:rFonts w:ascii="Times New Roman" w:hAnsi="Times New Roman" w:cs="Times New Roman"/>
          <w:color w:val="000000"/>
          <w:sz w:val="24"/>
          <w:szCs w:val="24"/>
        </w:rPr>
        <w:t>least</w:t>
      </w:r>
      <w:r w:rsidRPr="00235AD1">
        <w:rPr>
          <w:rFonts w:ascii="Times New Roman" w:hAnsi="Times New Roman" w:cs="Times New Roman"/>
          <w:sz w:val="24"/>
          <w:szCs w:val="24"/>
        </w:rPr>
        <w:t xml:space="preserve"> intense in the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sample, a trend that </w:t>
      </w:r>
      <w:r w:rsidRPr="00235AD1">
        <w:rPr>
          <w:rFonts w:ascii="Times New Roman" w:hAnsi="Times New Roman" w:cs="Times New Roman"/>
          <w:color w:val="000000"/>
          <w:sz w:val="24"/>
          <w:szCs w:val="24"/>
        </w:rPr>
        <w:t>agrees</w:t>
      </w:r>
      <w:r w:rsidRPr="00235AD1">
        <w:rPr>
          <w:rFonts w:ascii="Times New Roman" w:hAnsi="Times New Roman" w:cs="Times New Roman"/>
          <w:sz w:val="24"/>
          <w:szCs w:val="24"/>
        </w:rPr>
        <w:t xml:space="preserve"> with the rate </w:t>
      </w:r>
      <w:r w:rsidRPr="00235AD1">
        <w:rPr>
          <w:rFonts w:ascii="Times New Roman" w:hAnsi="Times New Roman" w:cs="Times New Roman"/>
          <w:color w:val="000000"/>
          <w:sz w:val="24"/>
          <w:szCs w:val="24"/>
        </w:rPr>
        <w:t>of development of the</w:t>
      </w:r>
      <w:r w:rsidRPr="00235AD1">
        <w:rPr>
          <w:rFonts w:ascii="Times New Roman" w:hAnsi="Times New Roman" w:cs="Times New Roman"/>
          <w:sz w:val="24"/>
          <w:szCs w:val="24"/>
        </w:rPr>
        <w:t xml:space="preserve"> amorphous </w:t>
      </w:r>
      <w:r w:rsidRPr="00235AD1">
        <w:rPr>
          <w:rFonts w:ascii="Times New Roman" w:hAnsi="Times New Roman" w:cs="Times New Roman"/>
          <w:color w:val="000000"/>
          <w:sz w:val="24"/>
          <w:szCs w:val="24"/>
        </w:rPr>
        <w:t>phase</w:t>
      </w:r>
      <w:r w:rsidRPr="00235AD1">
        <w:rPr>
          <w:rFonts w:ascii="Times New Roman" w:hAnsi="Times New Roman" w:cs="Times New Roman"/>
          <w:sz w:val="24"/>
          <w:szCs w:val="24"/>
        </w:rPr>
        <w:t xml:space="preserve"> under 946 MeV Au irradiation. However, in the case of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no additional peaks are identified (</w:t>
      </w:r>
      <w:r w:rsidRPr="00235AD1">
        <w:rPr>
          <w:rFonts w:ascii="Times New Roman" w:hAnsi="Times New Roman" w:cs="Times New Roman"/>
          <w:b/>
          <w:bCs/>
          <w:sz w:val="24"/>
          <w:szCs w:val="24"/>
        </w:rPr>
        <w:t>Figure 6.11</w:t>
      </w:r>
      <w:r w:rsidRPr="00235AD1">
        <w:rPr>
          <w:rFonts w:ascii="Times New Roman" w:hAnsi="Times New Roman" w:cs="Times New Roman"/>
          <w:b/>
          <w:bCs/>
          <w:i/>
          <w:iCs/>
          <w:sz w:val="24"/>
          <w:szCs w:val="24"/>
        </w:rPr>
        <w:t>c</w:t>
      </w:r>
      <w:r w:rsidRPr="00235AD1">
        <w:rPr>
          <w:rFonts w:ascii="Times New Roman" w:hAnsi="Times New Roman" w:cs="Times New Roman"/>
          <w:sz w:val="24"/>
          <w:szCs w:val="24"/>
        </w:rPr>
        <w:t>)</w:t>
      </w:r>
      <w:r>
        <w:rPr>
          <w:rFonts w:ascii="Times New Roman" w:hAnsi="Times New Roman" w:cs="Times New Roman"/>
          <w:sz w:val="24"/>
          <w:szCs w:val="24"/>
        </w:rPr>
        <w:t>,</w:t>
      </w:r>
      <w:r w:rsidRPr="00235AD1">
        <w:rPr>
          <w:rFonts w:ascii="Times New Roman" w:hAnsi="Times New Roman" w:cs="Times New Roman"/>
          <w:sz w:val="24"/>
          <w:szCs w:val="24"/>
        </w:rPr>
        <w:t xml:space="preserve"> whereas in the 946 MeV </w:t>
      </w:r>
      <w:r w:rsidRPr="00235AD1">
        <w:rPr>
          <w:rFonts w:ascii="Times New Roman" w:hAnsi="Times New Roman" w:cs="Times New Roman"/>
          <w:color w:val="000000"/>
          <w:sz w:val="24"/>
          <w:szCs w:val="24"/>
        </w:rPr>
        <w:t>Au</w:t>
      </w:r>
      <w:r w:rsidRPr="00235AD1">
        <w:rPr>
          <w:rFonts w:ascii="Times New Roman" w:hAnsi="Times New Roman" w:cs="Times New Roman"/>
          <w:sz w:val="24"/>
          <w:szCs w:val="24"/>
        </w:rPr>
        <w:t xml:space="preserve"> exposure, an </w:t>
      </w:r>
      <w:r w:rsidRPr="00235AD1">
        <w:rPr>
          <w:rFonts w:ascii="Times New Roman" w:hAnsi="Times New Roman" w:cs="Times New Roman"/>
          <w:color w:val="000000"/>
          <w:sz w:val="24"/>
          <w:szCs w:val="24"/>
        </w:rPr>
        <w:t>X-type</w:t>
      </w:r>
      <w:r w:rsidRPr="00235AD1">
        <w:rPr>
          <w:rFonts w:ascii="Times New Roman" w:hAnsi="Times New Roman" w:cs="Times New Roman"/>
          <w:sz w:val="24"/>
          <w:szCs w:val="24"/>
        </w:rPr>
        <w:t xml:space="preserve"> phase was observed. Therefore, as was the case for 946 MeV Au irradiation, 1.46 GeV Au amorphized weberite-type oxides from different structural families to different degrees; after 8</w:t>
      </w:r>
      <w:r w:rsidRPr="00235AD1">
        <w:rPr>
          <w:rFonts w:ascii="Times New Roman" w:hAnsi="Times New Roman" w:cs="Times New Roman"/>
          <w:color w:val="040C28"/>
          <w:sz w:val="24"/>
          <w:szCs w:val="24"/>
        </w:rPr>
        <w:t xml:space="preserve"> </w:t>
      </w:r>
      <w:r w:rsidRPr="00235AD1">
        <w:rPr>
          <w:rFonts w:ascii="Times New Roman" w:hAnsi="Times New Roman" w:cs="Times New Roman"/>
          <w:sz w:val="24"/>
          <w:szCs w:val="24"/>
        </w:rPr>
        <w:t>×10</w:t>
      </w:r>
      <w:r w:rsidRPr="00235AD1">
        <w:rPr>
          <w:rFonts w:ascii="Times New Roman" w:hAnsi="Times New Roman" w:cs="Times New Roman"/>
          <w:sz w:val="24"/>
          <w:szCs w:val="24"/>
          <w:vertAlign w:val="superscript"/>
        </w:rPr>
        <w:t>12</w:t>
      </w:r>
      <w:r w:rsidRPr="00235AD1">
        <w:rPr>
          <w:rFonts w:ascii="Times New Roman" w:hAnsi="Times New Roman" w:cs="Times New Roman"/>
          <w:sz w:val="24"/>
          <w:szCs w:val="24"/>
        </w:rPr>
        <w:t xml:space="preserve"> ions/cm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each sample consists of an amorphous component </w:t>
      </w:r>
      <w:r w:rsidRPr="00235AD1">
        <w:rPr>
          <w:rFonts w:ascii="Times New Roman" w:hAnsi="Times New Roman" w:cs="Times New Roman"/>
          <w:color w:val="000000"/>
          <w:sz w:val="24"/>
          <w:szCs w:val="24"/>
        </w:rPr>
        <w:t>and a</w:t>
      </w:r>
      <w:r w:rsidRPr="00235AD1">
        <w:rPr>
          <w:rFonts w:ascii="Times New Roman" w:hAnsi="Times New Roman" w:cs="Times New Roman"/>
          <w:sz w:val="24"/>
          <w:szCs w:val="24"/>
        </w:rPr>
        <w:t xml:space="preserve"> damaged crystalline component.</w:t>
      </w:r>
    </w:p>
    <w:p w14:paraId="1D702D78" w14:textId="1922941D" w:rsidR="000528EE" w:rsidRPr="00235AD1"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bCs/>
          <w:iCs/>
          <w:color w:val="000000"/>
          <w:sz w:val="24"/>
          <w:szCs w:val="24"/>
        </w:rPr>
        <w:t>The analysis</w:t>
      </w:r>
      <w:r w:rsidRPr="00235AD1">
        <w:rPr>
          <w:rFonts w:ascii="Times New Roman" w:hAnsi="Times New Roman" w:cs="Times New Roman"/>
          <w:bCs/>
          <w:iCs/>
          <w:sz w:val="24"/>
          <w:szCs w:val="24"/>
        </w:rPr>
        <w:t xml:space="preserve"> of irradiated materials with </w:t>
      </w:r>
      <w:r w:rsidRPr="00235AD1">
        <w:rPr>
          <w:rFonts w:ascii="Times New Roman" w:hAnsi="Times New Roman" w:cs="Times New Roman"/>
          <w:bCs/>
          <w:iCs/>
          <w:color w:val="000000"/>
          <w:sz w:val="24"/>
          <w:szCs w:val="24"/>
        </w:rPr>
        <w:t>PDF is</w:t>
      </w:r>
      <w:r w:rsidRPr="00235AD1">
        <w:rPr>
          <w:rFonts w:ascii="Times New Roman" w:hAnsi="Times New Roman" w:cs="Times New Roman"/>
          <w:bCs/>
          <w:iCs/>
          <w:sz w:val="24"/>
          <w:szCs w:val="24"/>
        </w:rPr>
        <w:t xml:space="preserve"> a complex task. Even when the radiation fluence is sufficient to produce uniform overlap of the ion tracks, the system remains intrinsically heterogeneous: atoms from different regions of the sample are not expected to be well-aligned and will cease to form sequences of defined atomic coordination spheres. The immediate consequence is that the peaks in the atomic PDF experience a severe broadening with the effect of rendering the function featureless beyond the characteristic “glass-like” correlation length inherent to amorphous materials. </w:t>
      </w:r>
      <w:r w:rsidRPr="00235AD1">
        <w:rPr>
          <w:rFonts w:ascii="Times New Roman" w:hAnsi="Times New Roman" w:cs="Times New Roman"/>
          <w:bCs/>
          <w:iCs/>
          <w:color w:val="000000"/>
          <w:sz w:val="24"/>
          <w:szCs w:val="24"/>
        </w:rPr>
        <w:t>Here, this effect</w:t>
      </w:r>
      <w:r w:rsidRPr="00235AD1">
        <w:rPr>
          <w:rFonts w:ascii="Times New Roman" w:hAnsi="Times New Roman" w:cs="Times New Roman"/>
          <w:bCs/>
          <w:iCs/>
          <w:sz w:val="24"/>
          <w:szCs w:val="24"/>
        </w:rPr>
        <w:t xml:space="preserve"> is exacerbated by regions of remnant crystallinity </w:t>
      </w:r>
      <w:r w:rsidRPr="00235AD1">
        <w:rPr>
          <w:rFonts w:ascii="Times New Roman" w:hAnsi="Times New Roman" w:cs="Times New Roman"/>
          <w:bCs/>
          <w:iCs/>
          <w:color w:val="000000"/>
          <w:sz w:val="24"/>
          <w:szCs w:val="24"/>
        </w:rPr>
        <w:t>that</w:t>
      </w:r>
      <w:r w:rsidRPr="00235AD1">
        <w:rPr>
          <w:rFonts w:ascii="Times New Roman" w:hAnsi="Times New Roman" w:cs="Times New Roman"/>
          <w:bCs/>
          <w:iCs/>
          <w:sz w:val="24"/>
          <w:szCs w:val="24"/>
        </w:rPr>
        <w:t xml:space="preserve"> yield a sample with two phases: the amorphous regions </w:t>
      </w:r>
      <w:r w:rsidRPr="00235AD1">
        <w:rPr>
          <w:rFonts w:ascii="Times New Roman" w:hAnsi="Times New Roman" w:cs="Times New Roman"/>
          <w:bCs/>
          <w:iCs/>
          <w:color w:val="000000"/>
          <w:sz w:val="24"/>
          <w:szCs w:val="24"/>
        </w:rPr>
        <w:t>that</w:t>
      </w:r>
      <w:r w:rsidRPr="00235AD1">
        <w:rPr>
          <w:rFonts w:ascii="Times New Roman" w:hAnsi="Times New Roman" w:cs="Times New Roman"/>
          <w:bCs/>
          <w:iCs/>
          <w:sz w:val="24"/>
          <w:szCs w:val="24"/>
        </w:rPr>
        <w:t xml:space="preserve"> contribute signal to the PDF only at </w:t>
      </w:r>
      <w:r w:rsidRPr="00235AD1">
        <w:rPr>
          <w:rFonts w:ascii="Times New Roman" w:hAnsi="Times New Roman" w:cs="Times New Roman"/>
          <w:bCs/>
          <w:iCs/>
          <w:color w:val="000000"/>
          <w:sz w:val="24"/>
          <w:szCs w:val="24"/>
        </w:rPr>
        <w:t>low-</w:t>
      </w:r>
      <w:r w:rsidRPr="00235AD1">
        <w:rPr>
          <w:rFonts w:ascii="Times New Roman" w:hAnsi="Times New Roman" w:cs="Times New Roman"/>
          <w:bCs/>
          <w:i/>
          <w:color w:val="000000"/>
          <w:sz w:val="24"/>
          <w:szCs w:val="24"/>
        </w:rPr>
        <w:t>r</w:t>
      </w:r>
      <w:r w:rsidRPr="00235AD1">
        <w:rPr>
          <w:rFonts w:ascii="Times New Roman" w:hAnsi="Times New Roman" w:cs="Times New Roman"/>
          <w:bCs/>
          <w:iCs/>
          <w:sz w:val="24"/>
          <w:szCs w:val="24"/>
        </w:rPr>
        <w:t xml:space="preserve"> </w:t>
      </w:r>
      <w:r w:rsidRPr="00235AD1">
        <w:rPr>
          <w:rFonts w:ascii="Times New Roman" w:hAnsi="Times New Roman" w:cs="Times New Roman"/>
          <w:bCs/>
          <w:iCs/>
          <w:color w:val="000000"/>
          <w:sz w:val="24"/>
          <w:szCs w:val="24"/>
        </w:rPr>
        <w:t>and the</w:t>
      </w:r>
      <w:r w:rsidRPr="00235AD1">
        <w:rPr>
          <w:rFonts w:ascii="Times New Roman" w:hAnsi="Times New Roman" w:cs="Times New Roman"/>
          <w:bCs/>
          <w:iCs/>
          <w:sz w:val="24"/>
          <w:szCs w:val="24"/>
        </w:rPr>
        <w:t xml:space="preserve"> crystalline regions </w:t>
      </w:r>
      <w:r w:rsidRPr="00235AD1">
        <w:rPr>
          <w:rFonts w:ascii="Times New Roman" w:hAnsi="Times New Roman" w:cs="Times New Roman"/>
          <w:bCs/>
          <w:iCs/>
          <w:color w:val="000000"/>
          <w:sz w:val="24"/>
          <w:szCs w:val="24"/>
        </w:rPr>
        <w:t>that</w:t>
      </w:r>
      <w:r w:rsidRPr="00235AD1">
        <w:rPr>
          <w:rFonts w:ascii="Times New Roman" w:hAnsi="Times New Roman" w:cs="Times New Roman"/>
          <w:bCs/>
          <w:iCs/>
          <w:sz w:val="24"/>
          <w:szCs w:val="24"/>
        </w:rPr>
        <w:t xml:space="preserve"> contribute signal to the PDF across all </w:t>
      </w:r>
      <w:r w:rsidRPr="00235AD1">
        <w:rPr>
          <w:rFonts w:ascii="Times New Roman" w:hAnsi="Times New Roman" w:cs="Times New Roman"/>
          <w:bCs/>
          <w:i/>
          <w:sz w:val="24"/>
          <w:szCs w:val="24"/>
        </w:rPr>
        <w:t>r</w:t>
      </w:r>
      <w:r w:rsidRPr="00235AD1">
        <w:rPr>
          <w:rFonts w:ascii="Times New Roman" w:hAnsi="Times New Roman" w:cs="Times New Roman"/>
          <w:bCs/>
          <w:iCs/>
          <w:sz w:val="24"/>
          <w:szCs w:val="24"/>
        </w:rPr>
        <w:t xml:space="preserve">-space. Therefore, from an analytical point of view, it is worth distinguishing the </w:t>
      </w:r>
      <w:r w:rsidRPr="00235AD1">
        <w:rPr>
          <w:rFonts w:ascii="Times New Roman" w:hAnsi="Times New Roman" w:cs="Times New Roman"/>
          <w:sz w:val="24"/>
          <w:szCs w:val="24"/>
        </w:rPr>
        <w:t xml:space="preserve">neutron </w:t>
      </w:r>
      <w:r w:rsidRPr="00235AD1">
        <w:rPr>
          <w:rFonts w:ascii="Times New Roman" w:hAnsi="Times New Roman" w:cs="Times New Roman"/>
          <w:bCs/>
          <w:iCs/>
          <w:sz w:val="24"/>
          <w:szCs w:val="24"/>
        </w:rPr>
        <w:t xml:space="preserve">PDFs into two regions: shorter-range </w:t>
      </w:r>
      <w:r w:rsidRPr="00235AD1">
        <w:rPr>
          <w:rFonts w:ascii="Times New Roman" w:hAnsi="Times New Roman" w:cs="Times New Roman"/>
          <w:sz w:val="24"/>
          <w:szCs w:val="24"/>
        </w:rPr>
        <w:t xml:space="preserve">(1.5 - 5 Å) and longer-range length scales (5 – 25 Å). The shorter-range scale contains </w:t>
      </w:r>
      <w:r w:rsidRPr="00235AD1">
        <w:rPr>
          <w:rFonts w:ascii="Times New Roman" w:hAnsi="Times New Roman" w:cs="Times New Roman"/>
          <w:sz w:val="24"/>
          <w:szCs w:val="24"/>
        </w:rPr>
        <w:lastRenderedPageBreak/>
        <w:t xml:space="preserve">interatomic correlations up to the third neighbor, and it is particularly sensitive to the internal structure of the </w:t>
      </w:r>
      <w:r w:rsidRPr="00235AD1">
        <w:rPr>
          <w:rFonts w:ascii="Times New Roman" w:hAnsi="Times New Roman" w:cs="Times New Roman"/>
          <w:color w:val="000000"/>
          <w:sz w:val="24"/>
          <w:szCs w:val="24"/>
        </w:rPr>
        <w:t>four</w:t>
      </w:r>
      <w:r w:rsidRPr="00235AD1">
        <w:rPr>
          <w:rFonts w:ascii="Times New Roman" w:hAnsi="Times New Roman" w:cs="Times New Roman"/>
          <w:sz w:val="24"/>
          <w:szCs w:val="24"/>
        </w:rPr>
        <w:t xml:space="preserve"> polyhedral units and their </w:t>
      </w:r>
      <w:r w:rsidRPr="00235AD1">
        <w:rPr>
          <w:rFonts w:ascii="Times New Roman" w:hAnsi="Times New Roman" w:cs="Times New Roman"/>
          <w:color w:val="000000"/>
          <w:sz w:val="24"/>
          <w:szCs w:val="24"/>
        </w:rPr>
        <w:t>arrangement,</w:t>
      </w:r>
      <w:r w:rsidRPr="00235AD1">
        <w:rPr>
          <w:rFonts w:ascii="Times New Roman" w:hAnsi="Times New Roman" w:cs="Times New Roman"/>
          <w:sz w:val="24"/>
          <w:szCs w:val="24"/>
        </w:rPr>
        <w:t xml:space="preserve"> which constitute the elementary building block of the structure. The longer-range scale is more sensitive to the regularity of the stacking of these building blocks (tilt systems, deformations, etc.) and to the regions of the materials that still exhibit long-range order.</w:t>
      </w:r>
    </w:p>
    <w:p w14:paraId="738D1D32" w14:textId="2044E16D" w:rsidR="000528EE" w:rsidRPr="00235AD1"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very low-</w:t>
      </w:r>
      <w:r w:rsidRPr="00235AD1">
        <w:rPr>
          <w:rFonts w:ascii="Times New Roman" w:hAnsi="Times New Roman" w:cs="Times New Roman"/>
          <w:i/>
          <w:iCs/>
          <w:sz w:val="24"/>
          <w:szCs w:val="24"/>
        </w:rPr>
        <w:t xml:space="preserve">r </w:t>
      </w:r>
      <w:r w:rsidRPr="00235AD1">
        <w:rPr>
          <w:rFonts w:ascii="Times New Roman" w:hAnsi="Times New Roman" w:cs="Times New Roman"/>
          <w:sz w:val="24"/>
          <w:szCs w:val="24"/>
        </w:rPr>
        <w:t xml:space="preserve">region of the pair distribution function for crystalline weberite-type oxides (black curves in </w:t>
      </w:r>
      <w:r w:rsidRPr="00235AD1">
        <w:rPr>
          <w:rFonts w:ascii="Times New Roman" w:hAnsi="Times New Roman" w:cs="Times New Roman"/>
          <w:b/>
          <w:bCs/>
          <w:sz w:val="24"/>
          <w:szCs w:val="24"/>
        </w:rPr>
        <w:t>Fig</w:t>
      </w:r>
      <w:r w:rsidR="00D03794"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D03794" w:rsidRPr="00235AD1">
        <w:rPr>
          <w:rFonts w:ascii="Times New Roman" w:hAnsi="Times New Roman" w:cs="Times New Roman"/>
          <w:b/>
          <w:bCs/>
          <w:sz w:val="24"/>
          <w:szCs w:val="24"/>
        </w:rPr>
        <w:t>6.</w:t>
      </w:r>
      <w:r w:rsidRPr="00235AD1">
        <w:rPr>
          <w:rFonts w:ascii="Times New Roman" w:hAnsi="Times New Roman" w:cs="Times New Roman"/>
          <w:b/>
          <w:bCs/>
          <w:sz w:val="24"/>
          <w:szCs w:val="24"/>
        </w:rPr>
        <w:t>11 d-f</w:t>
      </w:r>
      <w:r w:rsidRPr="00235AD1">
        <w:rPr>
          <w:rFonts w:ascii="Times New Roman" w:hAnsi="Times New Roman" w:cs="Times New Roman"/>
          <w:sz w:val="24"/>
          <w:szCs w:val="24"/>
        </w:rPr>
        <w:t>) can be characterized by three distinct features: (</w:t>
      </w:r>
      <w:r w:rsidRPr="00235AD1">
        <w:rPr>
          <w:rFonts w:ascii="Times New Roman" w:hAnsi="Times New Roman" w:cs="Times New Roman"/>
          <w:i/>
          <w:iCs/>
          <w:sz w:val="24"/>
          <w:szCs w:val="24"/>
        </w:rPr>
        <w:t>i</w:t>
      </w:r>
      <w:r w:rsidRPr="00235AD1">
        <w:rPr>
          <w:rFonts w:ascii="Times New Roman" w:hAnsi="Times New Roman" w:cs="Times New Roman"/>
          <w:sz w:val="24"/>
          <w:szCs w:val="24"/>
        </w:rPr>
        <w:t>) the first peak ~ 2-0 Å arising from the Ta-O bonds, (</w:t>
      </w:r>
      <w:r w:rsidRPr="00235AD1">
        <w:rPr>
          <w:rFonts w:ascii="Times New Roman" w:hAnsi="Times New Roman" w:cs="Times New Roman"/>
          <w:i/>
          <w:iCs/>
          <w:sz w:val="24"/>
          <w:szCs w:val="24"/>
        </w:rPr>
        <w:t>ii</w:t>
      </w:r>
      <w:r w:rsidRPr="00235AD1">
        <w:rPr>
          <w:rFonts w:ascii="Times New Roman" w:hAnsi="Times New Roman" w:cs="Times New Roman"/>
          <w:sz w:val="24"/>
          <w:szCs w:val="24"/>
        </w:rPr>
        <w:t>) the second peak between ~2.2-2.4 Å arising from bonds between O and the A-cation, and (</w:t>
      </w:r>
      <w:r w:rsidRPr="00235AD1">
        <w:rPr>
          <w:rFonts w:ascii="Times New Roman" w:hAnsi="Times New Roman" w:cs="Times New Roman"/>
          <w:i/>
          <w:iCs/>
          <w:sz w:val="24"/>
          <w:szCs w:val="24"/>
        </w:rPr>
        <w:t>iii</w:t>
      </w:r>
      <w:r w:rsidRPr="00235AD1">
        <w:rPr>
          <w:rFonts w:ascii="Times New Roman" w:hAnsi="Times New Roman" w:cs="Times New Roman"/>
          <w:sz w:val="24"/>
          <w:szCs w:val="24"/>
        </w:rPr>
        <w:t>) the third peak around 2.7 Å arising from the nearest neighbor oxygen-oxygen distances. The relative intensity of these three peaks varies from sample to sample due to the change in the neutron scattering length of the A-site cation (</w:t>
      </w:r>
      <w:r w:rsidRPr="00235AD1">
        <w:rPr>
          <w:rFonts w:ascii="Times New Roman" w:hAnsi="Times New Roman" w:cs="Times New Roman"/>
          <w:bCs/>
          <w:sz w:val="24"/>
          <w:szCs w:val="24"/>
        </w:rPr>
        <w:t>4.6 femtometers for Pr, 7.4 for Tb, and 12.4 for Yb)</w:t>
      </w:r>
      <w:r w:rsidRPr="00235AD1">
        <w:rPr>
          <w:rFonts w:ascii="Times New Roman" w:hAnsi="Times New Roman" w:cs="Times New Roman"/>
          <w:sz w:val="24"/>
          <w:szCs w:val="24"/>
        </w:rPr>
        <w:t xml:space="preserve">. A direct comparison of the PDFs of the samples before irradiation with the PDFs of the irradiated samples (red curves in </w:t>
      </w:r>
      <w:r w:rsidRPr="00235AD1">
        <w:rPr>
          <w:rFonts w:ascii="Times New Roman" w:hAnsi="Times New Roman" w:cs="Times New Roman"/>
          <w:b/>
          <w:bCs/>
          <w:sz w:val="24"/>
          <w:szCs w:val="24"/>
        </w:rPr>
        <w:t xml:space="preserve">Figure </w:t>
      </w:r>
      <w:r w:rsidR="00A0659B" w:rsidRPr="00235AD1">
        <w:rPr>
          <w:rFonts w:ascii="Times New Roman" w:hAnsi="Times New Roman" w:cs="Times New Roman"/>
          <w:b/>
          <w:bCs/>
          <w:sz w:val="24"/>
          <w:szCs w:val="24"/>
        </w:rPr>
        <w:t>6.</w:t>
      </w:r>
      <w:r w:rsidRPr="00235AD1">
        <w:rPr>
          <w:rFonts w:ascii="Times New Roman" w:hAnsi="Times New Roman" w:cs="Times New Roman"/>
          <w:b/>
          <w:bCs/>
          <w:sz w:val="24"/>
          <w:szCs w:val="24"/>
        </w:rPr>
        <w:t>11 d-f</w:t>
      </w:r>
      <w:r w:rsidRPr="00235AD1">
        <w:rPr>
          <w:rFonts w:ascii="Times New Roman" w:hAnsi="Times New Roman" w:cs="Times New Roman"/>
          <w:sz w:val="24"/>
          <w:szCs w:val="24"/>
        </w:rPr>
        <w:t xml:space="preserve">) reveals very little change in these three features. There is no evidence of new peaks forming in the PDFs of the three compounds after irradiation and very little modification to the positions and areas of the existing </w:t>
      </w:r>
      <w:r w:rsidRPr="00235AD1">
        <w:rPr>
          <w:rFonts w:ascii="Times New Roman" w:hAnsi="Times New Roman" w:cs="Times New Roman"/>
          <w:color w:val="000000"/>
          <w:sz w:val="24"/>
          <w:szCs w:val="24"/>
        </w:rPr>
        <w:t>peaks, qualitatively</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indicating</w:t>
      </w:r>
      <w:r w:rsidRPr="00235AD1">
        <w:rPr>
          <w:rFonts w:ascii="Times New Roman" w:hAnsi="Times New Roman" w:cs="Times New Roman"/>
          <w:sz w:val="24"/>
          <w:szCs w:val="24"/>
        </w:rPr>
        <w:t xml:space="preserve"> that the integrity of the </w:t>
      </w:r>
      <w:r w:rsidRPr="00235AD1">
        <w:rPr>
          <w:rFonts w:ascii="Times New Roman" w:hAnsi="Times New Roman" w:cs="Times New Roman"/>
          <w:color w:val="000000"/>
          <w:sz w:val="24"/>
          <w:szCs w:val="24"/>
        </w:rPr>
        <w:t>four</w:t>
      </w:r>
      <w:r w:rsidRPr="00235AD1">
        <w:rPr>
          <w:rFonts w:ascii="Times New Roman" w:hAnsi="Times New Roman" w:cs="Times New Roman"/>
          <w:sz w:val="24"/>
          <w:szCs w:val="24"/>
        </w:rPr>
        <w:t xml:space="preserve"> weberite-type </w:t>
      </w:r>
      <w:r w:rsidRPr="00235AD1">
        <w:rPr>
          <w:rFonts w:ascii="Times New Roman" w:hAnsi="Times New Roman" w:cs="Times New Roman"/>
          <w:color w:val="000000"/>
          <w:sz w:val="24"/>
          <w:szCs w:val="24"/>
        </w:rPr>
        <w:t>polyhedra,</w:t>
      </w:r>
      <w:r w:rsidRPr="00235AD1">
        <w:rPr>
          <w:rFonts w:ascii="Times New Roman" w:hAnsi="Times New Roman" w:cs="Times New Roman"/>
          <w:sz w:val="24"/>
          <w:szCs w:val="24"/>
        </w:rPr>
        <w:t xml:space="preserve"> and thus the basic weberite-type structural building </w:t>
      </w:r>
      <w:r w:rsidRPr="00235AD1">
        <w:rPr>
          <w:rFonts w:ascii="Times New Roman" w:hAnsi="Times New Roman" w:cs="Times New Roman"/>
          <w:color w:val="000000"/>
          <w:sz w:val="24"/>
          <w:szCs w:val="24"/>
        </w:rPr>
        <w:t>block,</w:t>
      </w:r>
      <w:r w:rsidRPr="00235AD1">
        <w:rPr>
          <w:rFonts w:ascii="Times New Roman" w:hAnsi="Times New Roman" w:cs="Times New Roman"/>
          <w:sz w:val="24"/>
          <w:szCs w:val="24"/>
        </w:rPr>
        <w:t xml:space="preserve"> is maintained in the irradiated samples. In the case of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peak areas and positions are </w:t>
      </w:r>
      <w:r w:rsidRPr="00235AD1">
        <w:rPr>
          <w:rFonts w:ascii="Times New Roman" w:hAnsi="Times New Roman" w:cs="Times New Roman"/>
          <w:color w:val="000000"/>
          <w:sz w:val="24"/>
          <w:szCs w:val="24"/>
        </w:rPr>
        <w:t>maintained,</w:t>
      </w:r>
      <w:r w:rsidRPr="00235AD1">
        <w:rPr>
          <w:rFonts w:ascii="Times New Roman" w:hAnsi="Times New Roman" w:cs="Times New Roman"/>
          <w:sz w:val="24"/>
          <w:szCs w:val="24"/>
        </w:rPr>
        <w:t xml:space="preserve"> but the peak intensities decrease and broaden more than for the other two samples, suggesting a more pronounced internal distortion of the polyhedra. </w:t>
      </w:r>
    </w:p>
    <w:p w14:paraId="769D78FF" w14:textId="77777777" w:rsidR="008D62C8"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To contextualize this response of the three weberite-type oxides, their PDFs were compared with the PDFs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weberite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pyrochlore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and fluorite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811518"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811518" w:rsidRPr="00235AD1">
        <w:rPr>
          <w:rFonts w:ascii="Times New Roman" w:hAnsi="Times New Roman" w:cs="Times New Roman"/>
          <w:b/>
          <w:bCs/>
          <w:sz w:val="24"/>
          <w:szCs w:val="24"/>
        </w:rPr>
        <w:t>6.</w:t>
      </w:r>
      <w:r w:rsidRPr="00235AD1">
        <w:rPr>
          <w:rFonts w:ascii="Times New Roman" w:hAnsi="Times New Roman" w:cs="Times New Roman"/>
          <w:b/>
          <w:bCs/>
          <w:sz w:val="24"/>
          <w:szCs w:val="24"/>
        </w:rPr>
        <w:t>11</w:t>
      </w:r>
      <w:r w:rsidR="000A5456"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g-l</w:t>
      </w:r>
      <w:r w:rsidRPr="00235AD1">
        <w:rPr>
          <w:rFonts w:ascii="Times New Roman" w:hAnsi="Times New Roman" w:cs="Times New Roman"/>
          <w:sz w:val="24"/>
          <w:szCs w:val="24"/>
        </w:rPr>
        <w:t xml:space="preserve">) irradiated under identical conditions. With respect to the three weberite-type oxides, analysis of </w:t>
      </w:r>
      <w:r w:rsidRPr="00235AD1">
        <w:rPr>
          <w:rFonts w:ascii="Times New Roman" w:hAnsi="Times New Roman" w:cs="Times New Roman"/>
          <w:sz w:val="24"/>
          <w:szCs w:val="24"/>
        </w:rPr>
        <w:lastRenderedPageBreak/>
        <w:t xml:space="preserve">pair correlations at higher values of </w:t>
      </w:r>
      <w:r w:rsidRPr="00235AD1">
        <w:rPr>
          <w:rFonts w:ascii="Times New Roman" w:hAnsi="Times New Roman" w:cs="Times New Roman"/>
          <w:i/>
          <w:iCs/>
          <w:sz w:val="24"/>
          <w:szCs w:val="24"/>
        </w:rPr>
        <w:t>r</w:t>
      </w:r>
      <w:r w:rsidRPr="00235AD1">
        <w:rPr>
          <w:rFonts w:ascii="Times New Roman" w:hAnsi="Times New Roman" w:cs="Times New Roman"/>
          <w:sz w:val="24"/>
          <w:szCs w:val="24"/>
        </w:rPr>
        <w:t xml:space="preserve"> indicates that the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and weberite structures are less crystalline (</w:t>
      </w:r>
      <w:r w:rsidRPr="00235AD1">
        <w:rPr>
          <w:rFonts w:ascii="Times New Roman" w:hAnsi="Times New Roman" w:cs="Times New Roman"/>
          <w:i/>
          <w:iCs/>
          <w:sz w:val="24"/>
          <w:szCs w:val="24"/>
        </w:rPr>
        <w:t xml:space="preserve">i.e. </w:t>
      </w:r>
      <w:r w:rsidRPr="00235AD1">
        <w:rPr>
          <w:rFonts w:ascii="Times New Roman" w:hAnsi="Times New Roman" w:cs="Times New Roman"/>
          <w:sz w:val="24"/>
          <w:szCs w:val="24"/>
        </w:rPr>
        <w:t xml:space="preserve">little remnant peak areas from pair correlations). </w:t>
      </w:r>
      <w:r w:rsidRPr="00235AD1">
        <w:rPr>
          <w:rFonts w:ascii="Times New Roman" w:hAnsi="Times New Roman" w:cs="Times New Roman"/>
          <w:color w:val="000000"/>
          <w:sz w:val="24"/>
          <w:szCs w:val="24"/>
        </w:rPr>
        <w:t>Interestingly,</w:t>
      </w:r>
      <w:r w:rsidRPr="00235AD1">
        <w:rPr>
          <w:rFonts w:ascii="Times New Roman" w:hAnsi="Times New Roman" w:cs="Times New Roman"/>
          <w:sz w:val="24"/>
          <w:szCs w:val="24"/>
        </w:rPr>
        <w:t xml:space="preserve"> the very local structure </w:t>
      </w:r>
      <w:r w:rsidRPr="00235AD1">
        <w:rPr>
          <w:rFonts w:ascii="Times New Roman" w:hAnsi="Times New Roman" w:cs="Times New Roman"/>
          <w:color w:val="000000"/>
          <w:sz w:val="24"/>
          <w:szCs w:val="24"/>
        </w:rPr>
        <w:t>of</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after irradiation is very different </w:t>
      </w:r>
      <w:r w:rsidRPr="00235AD1">
        <w:rPr>
          <w:rFonts w:ascii="Times New Roman" w:hAnsi="Times New Roman" w:cs="Times New Roman"/>
          <w:color w:val="000000"/>
          <w:sz w:val="24"/>
          <w:szCs w:val="24"/>
        </w:rPr>
        <w:t>from</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prior to radiation,</w:t>
      </w:r>
      <w:r w:rsidRPr="00235AD1">
        <w:rPr>
          <w:rFonts w:ascii="Times New Roman" w:hAnsi="Times New Roman" w:cs="Times New Roman"/>
          <w:sz w:val="24"/>
          <w:szCs w:val="24"/>
        </w:rPr>
        <w:t xml:space="preserve"> indicating a pronounced </w:t>
      </w:r>
      <w:r w:rsidRPr="00235AD1">
        <w:rPr>
          <w:rFonts w:ascii="Times New Roman" w:hAnsi="Times New Roman" w:cs="Times New Roman"/>
          <w:color w:val="000000"/>
          <w:sz w:val="24"/>
          <w:szCs w:val="24"/>
        </w:rPr>
        <w:t>rearrangement</w:t>
      </w:r>
      <w:r w:rsidRPr="00235AD1">
        <w:rPr>
          <w:rFonts w:ascii="Times New Roman" w:hAnsi="Times New Roman" w:cs="Times New Roman"/>
          <w:sz w:val="24"/>
          <w:szCs w:val="24"/>
        </w:rPr>
        <w:t xml:space="preserve"> of the atomic configuration within the amorphous phase. Previous work on compositionally- and topologically-related compounds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s41529-021-00165-6","ISSN":"2397-2106","author":[{"dropping-particle":"","family":"Sherrod","given":"Roman","non-dropping-particle":"","parse-names":false,"suffix":""},{"dropping-particle":"","family":"Quinn","given":"Eric C O","non-dropping-particle":"","parse-names":false,"suffix":""},{"dropping-particle":"","family":"Neuefeind","given":"Joerg","non-dropping-particle":"","parse-names":false,"suffix":""},{"dropping-particle":"","family":"Gussev","given":"Igor","non-dropping-particle":"","parse-names":false,"suffix":""},{"dropping-particle":"","family":"Lang","given":"Maik","non-dropping-particle":"","parse-names":false,"suffix":""}],"container-title":"npj Materials Degradation","id":"ITEM-1","issued":{"date-parts":[["2021"]]},"page":"1-7","publisher":"Springer US","title":"Comparison of Short-Range Order in Irradiated Dysprosium Titanates","type":"article-journal"},"uris":["http://www.mendeley.com/documents/?uuid=833b2ace-cbaf-4c2b-a38c-de2195bd577e"]},{"id":"ITEM-2","itemData":{"DOI":"10.1016/j.actamat.2017.12.044","ISBN":"1359-6454","ISSN":"13596454","abstract":"Utilizing a combined approach of high temperature calorimetry and neutron total scattering, we obtained critical insights into the energetics and annealing of radiation damage in swift heavy ion irradiated Dy2Ti2O7 pyrochlore. Oxide melt solution calorimetry reveals that the radiation amorphized Dy2Ti2O7 is destabilized by 243 kJ/mol compared to fully ordered, crystalline pyrochlore. Differential scanning calorimetry of the amorphized sample shows a rapid exothermic event starting at 1063 K, which, based on neutron structural analysis, is related to recrystallization. The heat release on annealing to 1473 K, –137 kJ/mol, is only about half of the total energetic difference between the ordered crystalline and amorphized samples, despite the apparent recovery of long-range pyrochlore-like ordering. Detailed neutron structural analysis confirms the persistence of residual damage in the 1473 K annealed sample. This metastability is attributed to local disorder in the form of weberite-like short-range domains in the recrystallized material. The annealing of radiation damage appears to be a complex, multistep process with decoupled short- and long-range damage recovery. Heating well above the initial recrystallization temperature does not erase all the damage, which may have important implications for the use of pyrochlores as nuclear waste forms.","author":[{"dropping-particle":"","family":"Chung","given":"Cheng Kai","non-dropping-particle":"","parse-names":false,"suffix":""},{"dropping-particle":"","family":"Shamblin","given":"Jacob","non-dropping-particle":"","parse-names":false,"suffix":""},{"dropping-particle":"","family":"O'Quinn","given":"Eric C.","non-dropping-particle":"","parse-names":false,"suffix":""},{"dropping-particle":"","family":"Shelyug","given":"Anna","non-dropping-particle":"","parse-names":false,"suffix":""},{"dropping-particle":"","family":"Gussev","given":"Igor","non-dropping-particle":"","parse-names":false,"suffix":""},{"dropping-particle":"","family":"Lang","given":"Maik","non-dropping-particle":"","parse-names":false,"suffix":""},{"dropping-particle":"","family":"Navrotsky","given":"Alexandra","non-dropping-particle":"","parse-names":false,"suffix":""}],"container-title":"Acta Materialia","id":"ITEM-2","issued":{"date-parts":[["2018"]]},"page":"227-234","publisher":"Elsevier Ltd","title":"Thermodynamic and structural evolution of Dy2Ti2O7 pyrochlore after swift heavy ion irradiation","type":"article-journal","volume":"145"},"uris":["http://www.mendeley.com/documents/?uuid=da890a1a-af57-47b0-b264-0b2b4d37fe28"]},{"id":"ITEM-3","itemData":{"DOI":"10.1016/j.actamat.2019.09.022","ISSN":"13596454","abstract":"Design and synthesis of thermodynamically metastable yet kinetically achievable materials possessing various desired functional and physical properties have recently drawn tremendous scientific-attention. In addition to conventional heat treatments and wet chemistry approaches, energy deposition into materials can induce unique nonequilibrium phases with distinct structures, chemistry, energetics, and properties. Mechanochemical synthesis and ion beam irradiation are two processing techniques that provide access to phases and states far from equilibrium. By a combination of high temperature oxide melt solution calorimetry, differential scanning calorimetry (DSC), neutron pair distribution function (PDF) analysis, and supplementary powder X-ray diffraction (XRD), the energetics and multiscale structural evolution on annealing of ball milled and swift heavy ion irradiated Er2Ti2O7 pyrochlore were investigated. Despite very similar structural modifications of local atomic arrangements and only minor differences in the long range structure, both types of damage yield significant difference in the energetics of the produced material. The energy of destabilization in the milled sample (70.2 ± 8.2 kJ/mol) is much less endothermic than that in the irradiated sample (457.3 ± 8.0 kJ/mol). The DSC profiles, supported by neutron scattering, X-ray diffraction, and solution calorimetry, reveal decoupled annealing events in different temperature ranges, separating crystallization of long range pyrochlore structure from annealing of short range weberite-like domains.","author":[{"dropping-particle":"","family":"Chung","given":"Cheng Kai","non-dropping-particle":"","parse-names":false,"suffix":""},{"dropping-particle":"","family":"O'Quinn","given":"Eric C.","non-dropping-particle":"","parse-names":false,"suffix":""},{"dropping-particle":"","family":"Neuefeind","given":"Joerg C.","non-dropping-particle":"","parse-names":false,"suffix":""},{"dropping-particle":"","family":"Fuentes","given":"Antonio F.","non-dropping-particle":"","parse-names":false,"suffix":""},{"dropping-particle":"","family":"Xu","given":"Hongwu","non-dropping-particle":"","parse-names":false,"suffix":""},{"dropping-particle":"","family":"Lang","given":"Maik","non-dropping-particle":"","parse-names":false,"suffix":""},{"dropping-particle":"","family":"Navrotsky","given":"Alexandra","non-dropping-particle":"","parse-names":false,"suffix":""}],"container-title":"Acta Materialia","id":"ITEM-3","issued":{"date-parts":[["2019"]]},"page":"309-317","publisher":"Elsevier Ltd","title":"Thermodynamic and structural evolution of mechanically milled and swift heavy ion irradiated Er2Ti2O7 pyrochlore","type":"article-journal","volume":"181"},"uris":["http://www.mendeley.com/documents/?uuid=f44c327c-d8cb-46a3-a4c6-f6860277197c"]},{"id":"ITEM-4","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Materials","id":"ITEM-4","issue":"5","issued":{"date-parts":[["2016"]]},"page":"507-511","title":"Probing disorder in isometric pyrochlore and related complex oxides","type":"article-journal","volume":"15"},"uris":["http://www.mendeley.com/documents/?uuid=c4387392-8315-4976-9793-b304b409a50b"]},{"id":"ITEM-5","itemData":{"DOI":"10.1016/j.actamat.2017.10.044","ISBN":"0003-0147","ISSN":"13596454","abstract":"A major challenge to understanding the response of materials to extreme environments (e.g., nuclear fuels/waste forms and fusion materials) is to unravel the processes by which a material can incorporate atomic-scale disorder, and at the same time, remain crystalline. While it has long been known that all condensed matter, even liquids and glasses, possess short-range order, the relation between fully-ordered, disordered, and aperiodic structures over multiple length scales is not well understood. For example, when defects are introduced (via pressure or irradiation) into materials adopting the pyrochlore structure, these complex oxides either disorder over specific crystallographic sites, remaining crystalline, or become aperiodic. Here we present neutron total scattering results characterizing the irradiation response of two pyrochlores, one that is known to disorder (Er2Sn2O7) and the other to amorphize (Dy2Sn2O7) under ion irradiation. The results demonstrate that in both cases, the local pyrochlore structure is transformed into similar short range configurations that are best fit by the orthorhombic weberite structure, even though the two compositions have distinctly different structures, aperiodic vs. disordered-crystalline, at longer length scales. Thus, a material's resistance to amorphization may not depend primarily on local defect formation energies, but rather on the structure's compatibility with meso-scale modulations of the local order in a way that maintains long-range periodicity.","author":[{"dropping-particle":"","family":"Shamblin","given":"Jacob","non-dropping-particle":"","parse-names":false,"suffix":""},{"dropping-particle":"","family":"Tracy","given":"Cameron L.","non-dropping-particle":"","parse-names":false,"suffix":""},{"dropping-particle":"","family":"Palomares","given":"Raul I.","non-dropping-particle":"","parse-names":false,"suffix":""},{"dropping-particle":"","family":"O'Quinn","given":"Eric C.","non-dropping-particle":"","parse-names":false,"suffix":""},{"dropping-particle":"","family":"Ewing","given":"Rodney C.","non-dropping-particle":"","parse-names":false,"suffix":""},{"dropping-particle":"","family":"Neuefeind","given":"Joerg","non-dropping-particle":"","parse-names":false,"suffix":""},{"dropping-particle":"","family":"Feygenson","given":"Mikhail","non-dropping-particle":"","parse-names":false,"suffix":""},{"dropping-particle":"","family":"Behrens","given":"Jason","non-dropping-particle":"","parse-names":false,"suffix":""},{"dropping-particle":"","family":"Trautmann","given":"Christina","non-dropping-particle":"","parse-names":false,"suffix":""},{"dropping-particle":"","family":"Lang","given":"Maik","non-dropping-particle":"","parse-names":false,"suffix":""}],"container-title":"Acta Materialia","id":"ITEM-5","issued":{"date-parts":[["2018"]]},"page":"60-67","publisher":"Acta Materialia Inc.","title":"Similar local order in disordered fluorite and aperiodic pyrochlore structures","type":"article-journal","volume":"144"},"uris":["http://www.mendeley.com/documents/?uuid=b6f31831-ec25-4888-bd5a-72ded529c244"]}],"mendeley":{"formattedCitation":"[16]–[18], [126], [127]","plainTextFormattedCitation":"[16]–[18], [126], [127]","previouslyFormattedCitation":"[14], [17], [18], [66], [67]"},"properties":{"noteIndex":0},"schema":"https://github.com/citation-style-language/schema/raw/master/csl-citation.json"}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[16]–[18], [126], [127]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has indicated that this new distribution of pair correlations is actually similar to the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structure; this relation can be observed by comparing the PDF of irradiated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Fig</w:t>
      </w:r>
      <w:r w:rsidR="00D8246A"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D8246A" w:rsidRPr="00235AD1">
        <w:rPr>
          <w:rFonts w:ascii="Times New Roman" w:hAnsi="Times New Roman" w:cs="Times New Roman"/>
          <w:b/>
          <w:bCs/>
          <w:sz w:val="24"/>
          <w:szCs w:val="24"/>
        </w:rPr>
        <w:t>6.</w:t>
      </w:r>
      <w:r w:rsidRPr="00235AD1">
        <w:rPr>
          <w:rFonts w:ascii="Times New Roman" w:hAnsi="Times New Roman" w:cs="Times New Roman"/>
          <w:b/>
          <w:bCs/>
          <w:sz w:val="24"/>
          <w:szCs w:val="24"/>
        </w:rPr>
        <w:t>11</w:t>
      </w:r>
      <w:r w:rsidR="00A57C41"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k</w:t>
      </w:r>
      <w:r w:rsidRPr="00235AD1">
        <w:rPr>
          <w:rFonts w:ascii="Times New Roman" w:hAnsi="Times New Roman" w:cs="Times New Roman"/>
          <w:sz w:val="24"/>
          <w:szCs w:val="24"/>
        </w:rPr>
        <w:t>) with the weberite-types (</w:t>
      </w:r>
      <w:r w:rsidRPr="00235AD1">
        <w:rPr>
          <w:rFonts w:ascii="Times New Roman" w:hAnsi="Times New Roman" w:cs="Times New Roman"/>
          <w:b/>
          <w:bCs/>
          <w:sz w:val="24"/>
          <w:szCs w:val="24"/>
        </w:rPr>
        <w:t>Fig</w:t>
      </w:r>
      <w:r w:rsidR="002F56F8"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F366DA" w:rsidRPr="00235AD1">
        <w:rPr>
          <w:rFonts w:ascii="Times New Roman" w:hAnsi="Times New Roman" w:cs="Times New Roman"/>
          <w:b/>
          <w:bCs/>
          <w:sz w:val="24"/>
          <w:szCs w:val="24"/>
        </w:rPr>
        <w:t>6.</w:t>
      </w:r>
      <w:r w:rsidRPr="00235AD1">
        <w:rPr>
          <w:rFonts w:ascii="Times New Roman" w:hAnsi="Times New Roman" w:cs="Times New Roman"/>
          <w:b/>
          <w:bCs/>
          <w:sz w:val="24"/>
          <w:szCs w:val="24"/>
        </w:rPr>
        <w:t>11</w:t>
      </w:r>
      <w:r w:rsidR="00C9021E"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d-f</w:t>
      </w:r>
      <w:r w:rsidRPr="00235AD1">
        <w:rPr>
          <w:rFonts w:ascii="Times New Roman" w:hAnsi="Times New Roman" w:cs="Times New Roman"/>
          <w:sz w:val="24"/>
          <w:szCs w:val="24"/>
        </w:rPr>
        <w:t xml:space="preserve">) with the only difference arising from the negative dip corresponding to the Ti-O octahedra (caused by the negative neutron scattering length of Ti nuclei) replacing the peaks corresponding to the Ta-O octahedra. </w:t>
      </w:r>
    </w:p>
    <w:p w14:paraId="07A607BF" w14:textId="4C190339" w:rsidR="000528EE" w:rsidRPr="00235AD1"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response of the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appears to be intermediate to that of the extreme cases of the weberite-types (retention of existing structural building blocks) and the pyrochlore (creation of new structural building blocks). The </w:t>
      </w:r>
      <w:r w:rsidRPr="00235AD1">
        <w:rPr>
          <w:rFonts w:ascii="Times New Roman" w:hAnsi="Times New Roman" w:cs="Times New Roman"/>
          <w:color w:val="000000"/>
          <w:sz w:val="24"/>
          <w:szCs w:val="24"/>
        </w:rPr>
        <w:t>peaks</w:t>
      </w:r>
      <w:r w:rsidRPr="00235AD1">
        <w:rPr>
          <w:rFonts w:ascii="Times New Roman" w:hAnsi="Times New Roman" w:cs="Times New Roman"/>
          <w:sz w:val="24"/>
          <w:szCs w:val="24"/>
        </w:rPr>
        <w:t xml:space="preserve"> corresponding to the Sb-O octahedra (~ 2Å) are largely maintained while the two peaks corresponding </w:t>
      </w:r>
      <w:r w:rsidRPr="00235AD1">
        <w:rPr>
          <w:rFonts w:ascii="Times New Roman" w:hAnsi="Times New Roman" w:cs="Times New Roman"/>
          <w:color w:val="000000"/>
          <w:sz w:val="24"/>
          <w:szCs w:val="24"/>
        </w:rPr>
        <w:t>to the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Sr-O</w:t>
      </w:r>
      <w:r w:rsidRPr="00235AD1">
        <w:rPr>
          <w:rFonts w:ascii="Times New Roman" w:hAnsi="Times New Roman" w:cs="Times New Roman"/>
          <w:sz w:val="24"/>
          <w:szCs w:val="24"/>
        </w:rPr>
        <w:t xml:space="preserve"> and O-O distances </w:t>
      </w:r>
      <w:r w:rsidRPr="00235AD1">
        <w:rPr>
          <w:rFonts w:ascii="Times New Roman" w:hAnsi="Times New Roman" w:cs="Times New Roman"/>
          <w:color w:val="000000"/>
          <w:sz w:val="24"/>
          <w:szCs w:val="24"/>
        </w:rPr>
        <w:t>merge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and are</w:t>
      </w:r>
      <w:r w:rsidRPr="00235AD1">
        <w:rPr>
          <w:rFonts w:ascii="Times New Roman" w:hAnsi="Times New Roman" w:cs="Times New Roman"/>
          <w:sz w:val="24"/>
          <w:szCs w:val="24"/>
        </w:rPr>
        <w:t xml:space="preserve"> severely </w:t>
      </w:r>
      <w:r w:rsidRPr="00235AD1">
        <w:rPr>
          <w:rFonts w:ascii="Times New Roman" w:hAnsi="Times New Roman" w:cs="Times New Roman"/>
          <w:color w:val="000000"/>
          <w:sz w:val="24"/>
          <w:szCs w:val="24"/>
        </w:rPr>
        <w:t>broadened. Finally, for the samples that have a disordered fluorite structure before irradiation (</w:t>
      </w:r>
      <w:r w:rsidRPr="00235AD1">
        <w:rPr>
          <w:rFonts w:ascii="Times New Roman" w:hAnsi="Times New Roman" w:cs="Times New Roman"/>
          <w:sz w:val="24"/>
          <w:szCs w:val="24"/>
        </w:rPr>
        <w:t>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the PDFs (</w:t>
      </w:r>
      <w:r w:rsidRPr="00235AD1">
        <w:rPr>
          <w:rFonts w:ascii="Times New Roman" w:hAnsi="Times New Roman" w:cs="Times New Roman"/>
          <w:b/>
          <w:bCs/>
          <w:sz w:val="24"/>
          <w:szCs w:val="24"/>
        </w:rPr>
        <w:t>Fig</w:t>
      </w:r>
      <w:r w:rsidR="00EB3F6E"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314A31" w:rsidRPr="00235AD1">
        <w:rPr>
          <w:rFonts w:ascii="Times New Roman" w:hAnsi="Times New Roman" w:cs="Times New Roman"/>
          <w:b/>
          <w:bCs/>
          <w:sz w:val="24"/>
          <w:szCs w:val="24"/>
        </w:rPr>
        <w:t>6.</w:t>
      </w:r>
      <w:r w:rsidRPr="00235AD1">
        <w:rPr>
          <w:rFonts w:ascii="Times New Roman" w:hAnsi="Times New Roman" w:cs="Times New Roman"/>
          <w:b/>
          <w:bCs/>
          <w:sz w:val="24"/>
          <w:szCs w:val="24"/>
        </w:rPr>
        <w:t>11</w:t>
      </w:r>
      <w:r w:rsidR="00314A31"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l</w:t>
      </w:r>
      <w:r w:rsidRPr="00235AD1">
        <w:rPr>
          <w:rFonts w:ascii="Times New Roman" w:hAnsi="Times New Roman" w:cs="Times New Roman"/>
          <w:sz w:val="24"/>
          <w:szCs w:val="24"/>
        </w:rPr>
        <w:t xml:space="preserve">) are quite similar before and after radiation exposure. Interestingly, this for disordered fluorites </w:t>
      </w:r>
      <w:r w:rsidRPr="00235AD1">
        <w:rPr>
          <w:rFonts w:ascii="Times New Roman" w:hAnsi="Times New Roman" w:cs="Times New Roman"/>
          <w:color w:val="000000"/>
          <w:sz w:val="24"/>
          <w:szCs w:val="24"/>
        </w:rPr>
        <w:t>such as</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it has been shown that the local structure is almost indistinguishable from the weberite-type configuration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oxides","type":"article-journal","volume":"15"},"uris":["http://www.mendeley.com/documents/?uuid=c4387392-8315-4976-9793-b304b409a50b"]},{"id":"ITEM-2","itemData":{"DOI":"10.1039/d0ra07118h","ISSN":"20462069","abstract":"Pyrochlore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Advances","id":"ITEM-2","issue":"57","issued":{"date-parts":[["2020"]]},"page":"34632-34650","title":"Disorder in Ho2Ti2−xZrxO7: pyrochlore to defect fluorite solid solution series","type":"article-journal","volume":"10"},"uris":["http://www.mendeley.com/documents/?uuid=18d0e90a-a37a-45ed-be47-c89e2a092891"]},{"id":"ITEM-3","itemData":{"DOI":"10.1126/sciadv.abc2758","ISSN":"23752548","PMID":"32923649","abstract":"Disordered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Advances","id":"ITEM-3","issue":"35","issued":{"date-parts":[["2020"]]},"title":"Predicting short-range order and correlated phenomena in disordered crystalline materials","type":"article-journal","volume":"6"},"uris":["http://www.mendeley.com/documents/?uuid=da6f002a-b242-4f29-85f2-fb298f843fdb"]}],"mendeley":{"formattedCitation":"[14], [15], [17]","plainTextFormattedCitation":"[14], [15], [17]","previouslyFormattedCitation":"[14]–[16]"},"properties":{"noteIndex":0},"schema":"https://github.com/citation-style-language/schema/raw/master/csl-citation.json"}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[14], [15], [17]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thus, swift heavy ion irradiation does not modify the structure of this compound </w:t>
      </w:r>
      <w:r w:rsidRPr="00235AD1">
        <w:rPr>
          <w:rFonts w:ascii="Times New Roman" w:hAnsi="Times New Roman" w:cs="Times New Roman"/>
          <w:color w:val="000000"/>
          <w:sz w:val="24"/>
          <w:szCs w:val="24"/>
        </w:rPr>
        <w:t>over</w:t>
      </w:r>
      <w:r w:rsidRPr="00235AD1">
        <w:rPr>
          <w:rFonts w:ascii="Times New Roman" w:hAnsi="Times New Roman" w:cs="Times New Roman"/>
          <w:sz w:val="24"/>
          <w:szCs w:val="24"/>
        </w:rPr>
        <w:t xml:space="preserve"> any material length scale. In summary, the compounds that exhibit weberite-type local structures prior to irradiation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exhibit superior tolerance across the sub-nanoscale to structural modification by swift heavy ion exposure. </w:t>
      </w:r>
    </w:p>
    <w:p w14:paraId="0783D22D" w14:textId="73B0BF91" w:rsidR="000528EE" w:rsidRPr="00235AD1" w:rsidRDefault="000528EE" w:rsidP="000528E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ab/>
        <w:t xml:space="preserve">To further evaluate the response of the weberite-type compounds to swift heavy ions, </w:t>
      </w:r>
      <w:r w:rsidRPr="00235AD1">
        <w:rPr>
          <w:rFonts w:ascii="Times New Roman" w:hAnsi="Times New Roman" w:cs="Times New Roman"/>
          <w:color w:val="000000"/>
          <w:sz w:val="24"/>
          <w:szCs w:val="24"/>
        </w:rPr>
        <w:t>small-box</w:t>
      </w:r>
      <w:r w:rsidRPr="00235AD1">
        <w:rPr>
          <w:rFonts w:ascii="Times New Roman" w:hAnsi="Times New Roman" w:cs="Times New Roman"/>
          <w:sz w:val="24"/>
          <w:szCs w:val="24"/>
        </w:rPr>
        <w:t xml:space="preserve"> refinements were performed on the three </w:t>
      </w:r>
      <w:r w:rsidRPr="00235AD1">
        <w:rPr>
          <w:rFonts w:ascii="Times New Roman" w:hAnsi="Times New Roman" w:cs="Times New Roman"/>
          <w:color w:val="000000"/>
          <w:sz w:val="24"/>
          <w:szCs w:val="24"/>
        </w:rPr>
        <w:t>weberite-type irradiated</w:t>
      </w:r>
      <w:r w:rsidRPr="00235AD1">
        <w:rPr>
          <w:rFonts w:ascii="Times New Roman" w:hAnsi="Times New Roman" w:cs="Times New Roman"/>
          <w:sz w:val="24"/>
          <w:szCs w:val="24"/>
        </w:rPr>
        <w:t xml:space="preserve"> samples</w:t>
      </w:r>
      <w:r w:rsidR="00361354" w:rsidRPr="00235AD1">
        <w:rPr>
          <w:rFonts w:ascii="Times New Roman" w:hAnsi="Times New Roman" w:cs="Times New Roman"/>
          <w:sz w:val="24"/>
          <w:szCs w:val="24"/>
        </w:rPr>
        <w:t xml:space="preserve"> (</w:t>
      </w:r>
      <w:r w:rsidR="00361354" w:rsidRPr="00235AD1">
        <w:rPr>
          <w:rFonts w:ascii="Times New Roman" w:hAnsi="Times New Roman" w:cs="Times New Roman"/>
          <w:b/>
          <w:bCs/>
          <w:sz w:val="24"/>
          <w:szCs w:val="24"/>
        </w:rPr>
        <w:t>Figure 6.12</w:t>
      </w:r>
      <w:r w:rsidR="00361354" w:rsidRPr="00235AD1">
        <w:rPr>
          <w:rFonts w:ascii="Times New Roman" w:hAnsi="Times New Roman" w:cs="Times New Roman"/>
          <w:sz w:val="24"/>
          <w:szCs w:val="24"/>
        </w:rPr>
        <w:t>)</w:t>
      </w:r>
      <w:r w:rsidRPr="00235AD1">
        <w:rPr>
          <w:rFonts w:ascii="Times New Roman" w:hAnsi="Times New Roman" w:cs="Times New Roman"/>
          <w:sz w:val="24"/>
          <w:szCs w:val="24"/>
        </w:rPr>
        <w:t xml:space="preserve">. In contrast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the more qualitative analysis above, small-box modeling provides a pathway for enforcing the rules of particular symmetries during PDF analysis (analogous </w:t>
      </w:r>
      <w:r w:rsidRPr="00235AD1">
        <w:rPr>
          <w:rFonts w:ascii="Times New Roman" w:hAnsi="Times New Roman" w:cs="Times New Roman"/>
          <w:color w:val="000000"/>
          <w:sz w:val="24"/>
          <w:szCs w:val="24"/>
        </w:rPr>
        <w:t>to the</w:t>
      </w:r>
      <w:r w:rsidRPr="00235AD1">
        <w:rPr>
          <w:rFonts w:ascii="Times New Roman" w:hAnsi="Times New Roman" w:cs="Times New Roman"/>
          <w:sz w:val="24"/>
          <w:szCs w:val="24"/>
        </w:rPr>
        <w:t xml:space="preserve"> Rietveld refinement of diffraction data). </w:t>
      </w:r>
      <w:r w:rsidRPr="00235AD1">
        <w:rPr>
          <w:rFonts w:ascii="Times New Roman" w:hAnsi="Times New Roman" w:cs="Times New Roman"/>
          <w:color w:val="000000"/>
          <w:sz w:val="24"/>
          <w:szCs w:val="24"/>
        </w:rPr>
        <w:t>However, this task</w:t>
      </w:r>
      <w:r w:rsidRPr="00235AD1">
        <w:rPr>
          <w:rFonts w:ascii="Times New Roman" w:hAnsi="Times New Roman" w:cs="Times New Roman"/>
          <w:sz w:val="24"/>
          <w:szCs w:val="24"/>
        </w:rPr>
        <w:t xml:space="preserve"> cannot be easily performed on the PDFs of irradiated samples using a single-phase model because there is no proper way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accurately </w:t>
      </w:r>
      <w:r w:rsidRPr="00235AD1">
        <w:rPr>
          <w:rFonts w:ascii="Times New Roman" w:hAnsi="Times New Roman" w:cs="Times New Roman"/>
          <w:color w:val="000000"/>
          <w:sz w:val="24"/>
          <w:szCs w:val="24"/>
        </w:rPr>
        <w:t>describe</w:t>
      </w:r>
      <w:r w:rsidRPr="00235AD1">
        <w:rPr>
          <w:rFonts w:ascii="Times New Roman" w:hAnsi="Times New Roman" w:cs="Times New Roman"/>
          <w:sz w:val="24"/>
          <w:szCs w:val="24"/>
        </w:rPr>
        <w:t xml:space="preserve"> the heterogeneous loss of coherence across the data range created by the track topology and their overlap. This spatial heterogeneity </w:t>
      </w:r>
      <w:r w:rsidRPr="00235AD1">
        <w:rPr>
          <w:rFonts w:ascii="Times New Roman" w:hAnsi="Times New Roman" w:cs="Times New Roman"/>
          <w:color w:val="000000"/>
          <w:sz w:val="24"/>
          <w:szCs w:val="24"/>
        </w:rPr>
        <w:t>implies</w:t>
      </w:r>
      <w:r w:rsidRPr="00235AD1">
        <w:rPr>
          <w:rFonts w:ascii="Times New Roman" w:hAnsi="Times New Roman" w:cs="Times New Roman"/>
          <w:sz w:val="24"/>
          <w:szCs w:val="24"/>
        </w:rPr>
        <w:t xml:space="preserve"> the operational need to distinguish and separate two ranges (r &lt; 5Å and r &gt; 5Å), where the effects of the correlation loss do not bear the same consequences. To achieve this, a model with two distinct components was developed: the first component has a glassy flavor, with spatial contributions not exceeding second- or third-neighbor distances. The second phase has a standard crystalline flavor: it describes pair correlations in both ranges, carrying information about both the polyhedra and their stacking within and above the unit cell. The results of these small-box refinements of PDF data of all three compounds are shown in </w:t>
      </w:r>
      <w:r w:rsidRPr="00235AD1">
        <w:rPr>
          <w:rFonts w:ascii="Times New Roman" w:hAnsi="Times New Roman" w:cs="Times New Roman"/>
          <w:b/>
          <w:bCs/>
          <w:sz w:val="24"/>
          <w:szCs w:val="24"/>
        </w:rPr>
        <w:t>Fig</w:t>
      </w:r>
      <w:r w:rsidR="00DD053B"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DD053B"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0B234E" w:rsidRPr="00235AD1">
        <w:rPr>
          <w:rFonts w:ascii="Times New Roman" w:hAnsi="Times New Roman" w:cs="Times New Roman"/>
          <w:b/>
          <w:bCs/>
          <w:sz w:val="24"/>
          <w:szCs w:val="24"/>
        </w:rPr>
        <w:t>2</w:t>
      </w:r>
      <w:r w:rsidRPr="00235AD1">
        <w:rPr>
          <w:rFonts w:ascii="Times New Roman" w:hAnsi="Times New Roman" w:cs="Times New Roman"/>
          <w:sz w:val="24"/>
          <w:szCs w:val="24"/>
        </w:rPr>
        <w:t xml:space="preserve">. These two-phase models reproduce the experimental PDF for </w:t>
      </w:r>
      <w:r w:rsidRPr="00235AD1">
        <w:rPr>
          <w:rFonts w:ascii="Times New Roman" w:hAnsi="Times New Roman" w:cs="Times New Roman"/>
          <w:color w:val="000000"/>
          <w:sz w:val="24"/>
          <w:szCs w:val="24"/>
        </w:rPr>
        <w:t>the</w:t>
      </w:r>
      <w:r w:rsidRPr="00235AD1">
        <w:rPr>
          <w:rFonts w:ascii="Times New Roman" w:hAnsi="Times New Roman" w:cs="Times New Roman"/>
          <w:sz w:val="24"/>
          <w:szCs w:val="24"/>
        </w:rPr>
        <w:t xml:space="preserve"> three irradiated compounds over the entire r &lt; 25 Å data range. The longer-range correlations are consistent with the structural model of the weberite-type prior to irradiation. However, the fact that short-range correlations in each irradiated sample can be modeled using the same crystalline structure corroborates what can be seen visually in </w:t>
      </w:r>
      <w:r w:rsidR="00D67AB9" w:rsidRPr="00235AD1">
        <w:rPr>
          <w:rFonts w:ascii="Times New Roman" w:hAnsi="Times New Roman" w:cs="Times New Roman"/>
          <w:b/>
          <w:bCs/>
          <w:sz w:val="24"/>
          <w:szCs w:val="24"/>
        </w:rPr>
        <w:t>Figure 6.1</w:t>
      </w:r>
      <w:r w:rsidR="004E0509" w:rsidRPr="00235AD1">
        <w:rPr>
          <w:rFonts w:ascii="Times New Roman" w:hAnsi="Times New Roman" w:cs="Times New Roman"/>
          <w:b/>
          <w:bCs/>
          <w:sz w:val="24"/>
          <w:szCs w:val="24"/>
        </w:rPr>
        <w:t>1</w:t>
      </w:r>
      <w:r w:rsidRPr="00235AD1">
        <w:rPr>
          <w:rFonts w:ascii="Times New Roman" w:hAnsi="Times New Roman" w:cs="Times New Roman"/>
          <w:sz w:val="24"/>
          <w:szCs w:val="24"/>
        </w:rPr>
        <w:t>: the weberite-type structural building blocks are largely left unperturbed by radiation, only their longer-range organization is affected.</w:t>
      </w:r>
    </w:p>
    <w:p w14:paraId="050D4B0E" w14:textId="05D19E50" w:rsidR="008C5C19" w:rsidRPr="00235AD1" w:rsidRDefault="008C5C19" w:rsidP="008C5C19">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In many fluorite-derived complex oxides, some cation species form networks of connected octahedra. This is true for all complex oxides considered in this study. In weberite-type structures, </w:t>
      </w:r>
    </w:p>
    <w:p w14:paraId="4206B6E0" w14:textId="77777777" w:rsidR="00651230" w:rsidRPr="00235AD1" w:rsidRDefault="000528EE" w:rsidP="00F00E74">
      <w:pPr>
        <w:spacing w:line="240" w:lineRule="auto"/>
        <w:jc w:val="center"/>
        <w:rPr>
          <w:rFonts w:ascii="Times New Roman" w:hAnsi="Times New Roman" w:cs="Times New Roman"/>
          <w:b/>
          <w:bCs/>
          <w:sz w:val="24"/>
          <w:szCs w:val="24"/>
        </w:rPr>
      </w:pPr>
      <w:r w:rsidRPr="00235AD1">
        <w:rPr>
          <w:noProof/>
        </w:rPr>
        <w:lastRenderedPageBreak/>
        <w:drawing>
          <wp:inline distT="0" distB="0" distL="0" distR="0" wp14:anchorId="35523CCF" wp14:editId="46A9713B">
            <wp:extent cx="6120000" cy="3120153"/>
            <wp:effectExtent l="0" t="0" r="0" b="4445"/>
            <wp:docPr id="107413332" name="Picture 2" descr="A group of graphs showing different types of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3332" name="Picture 2" descr="A group of graphs showing different types of waves&#10;&#10;Description automatically generated with medium confidenc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20000" cy="3120153"/>
                    </a:xfrm>
                    <a:prstGeom prst="rect">
                      <a:avLst/>
                    </a:prstGeom>
                    <a:noFill/>
                    <a:ln>
                      <a:noFill/>
                    </a:ln>
                  </pic:spPr>
                </pic:pic>
              </a:graphicData>
            </a:graphic>
          </wp:inline>
        </w:drawing>
      </w:r>
    </w:p>
    <w:p w14:paraId="6722CD21" w14:textId="4D6B9682" w:rsidR="000528EE" w:rsidRPr="00235AD1" w:rsidRDefault="00651230" w:rsidP="00D87A76">
      <w:pPr>
        <w:pStyle w:val="Caption"/>
        <w:jc w:val="both"/>
      </w:pPr>
      <w:bookmarkStart w:id="105" w:name="_Toc152219799"/>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12</w:t>
      </w:r>
      <w:r w:rsidR="00E0386F" w:rsidRPr="00235AD1">
        <w:rPr>
          <w:b/>
          <w:bCs/>
        </w:rPr>
        <w:fldChar w:fldCharType="end"/>
      </w:r>
      <w:r w:rsidR="00F53253" w:rsidRPr="00235AD1">
        <w:rPr>
          <w:b/>
          <w:bCs/>
        </w:rPr>
        <w:t>:</w:t>
      </w:r>
      <w:r w:rsidR="000528EE" w:rsidRPr="00235AD1">
        <w:t xml:space="preserve"> Small-box refinements of neutron PDFs for weberite-type oxides irradiated with 1.47 GeV Au ions, shown for (</w:t>
      </w:r>
      <w:r w:rsidR="000528EE" w:rsidRPr="00235AD1">
        <w:rPr>
          <w:i/>
          <w:iCs/>
        </w:rPr>
        <w:t>a</w:t>
      </w:r>
      <w:r w:rsidR="000528EE" w:rsidRPr="00235AD1">
        <w:t>) Pr</w:t>
      </w:r>
      <w:r w:rsidR="000528EE" w:rsidRPr="00235AD1">
        <w:rPr>
          <w:vertAlign w:val="subscript"/>
        </w:rPr>
        <w:t>3</w:t>
      </w:r>
      <w:r w:rsidR="000528EE" w:rsidRPr="00235AD1">
        <w:t>TaO</w:t>
      </w:r>
      <w:r w:rsidR="000528EE" w:rsidRPr="00235AD1">
        <w:rPr>
          <w:vertAlign w:val="subscript"/>
        </w:rPr>
        <w:t>7</w:t>
      </w:r>
      <w:r w:rsidR="000528EE" w:rsidRPr="00235AD1">
        <w:t>, (</w:t>
      </w:r>
      <w:r w:rsidR="000528EE" w:rsidRPr="00235AD1">
        <w:rPr>
          <w:i/>
          <w:iCs/>
        </w:rPr>
        <w:t>b</w:t>
      </w:r>
      <w:r w:rsidR="000528EE" w:rsidRPr="00235AD1">
        <w:t>) Tb</w:t>
      </w:r>
      <w:r w:rsidR="000528EE" w:rsidRPr="00235AD1">
        <w:rPr>
          <w:vertAlign w:val="subscript"/>
        </w:rPr>
        <w:t>3</w:t>
      </w:r>
      <w:r w:rsidR="000528EE" w:rsidRPr="00235AD1">
        <w:t>TaO</w:t>
      </w:r>
      <w:r w:rsidR="000528EE" w:rsidRPr="00235AD1">
        <w:rPr>
          <w:vertAlign w:val="subscript"/>
        </w:rPr>
        <w:t>7</w:t>
      </w:r>
      <w:r w:rsidR="000528EE" w:rsidRPr="00235AD1">
        <w:t>, and (</w:t>
      </w:r>
      <w:r w:rsidR="000528EE" w:rsidRPr="00235AD1">
        <w:rPr>
          <w:i/>
          <w:iCs/>
        </w:rPr>
        <w:t>c</w:t>
      </w:r>
      <w:r w:rsidR="000528EE" w:rsidRPr="00235AD1">
        <w:t>) Yb</w:t>
      </w:r>
      <w:r w:rsidR="000528EE" w:rsidRPr="00235AD1">
        <w:rPr>
          <w:vertAlign w:val="subscript"/>
        </w:rPr>
        <w:t>3</w:t>
      </w:r>
      <w:r w:rsidR="000528EE" w:rsidRPr="00235AD1">
        <w:t>TaO</w:t>
      </w:r>
      <w:r w:rsidR="000528EE" w:rsidRPr="00235AD1">
        <w:rPr>
          <w:vertAlign w:val="subscript"/>
        </w:rPr>
        <w:t>7</w:t>
      </w:r>
      <w:r w:rsidR="000528EE" w:rsidRPr="00235AD1">
        <w:t xml:space="preserve">. The analysis employs a </w:t>
      </w:r>
      <w:r w:rsidR="000528EE" w:rsidRPr="00235AD1">
        <w:rPr>
          <w:color w:val="000000"/>
        </w:rPr>
        <w:t>2-phase</w:t>
      </w:r>
      <w:r w:rsidR="000528EE" w:rsidRPr="00235AD1">
        <w:t xml:space="preserve"> approach consisting of a crystalline weberite-type model and a separate short-range glass-like weberite-type model. The blue open circles represent the experimental neutron PDF, the red line represents the total fit to the data using both models, and the orange and magenta lines </w:t>
      </w:r>
      <w:r w:rsidR="000528EE" w:rsidRPr="00235AD1">
        <w:rPr>
          <w:color w:val="000000"/>
        </w:rPr>
        <w:t>represent</w:t>
      </w:r>
      <w:r w:rsidR="000528EE" w:rsidRPr="00235AD1">
        <w:t xml:space="preserve"> the individual contributions of the </w:t>
      </w:r>
      <w:r w:rsidR="000528EE" w:rsidRPr="00235AD1">
        <w:rPr>
          <w:color w:val="000000"/>
        </w:rPr>
        <w:t>2-phase</w:t>
      </w:r>
      <w:r w:rsidR="000528EE" w:rsidRPr="00235AD1">
        <w:t xml:space="preserve"> approach. The solid green line represents the difference between the model and the fit.</w:t>
      </w:r>
      <w:bookmarkEnd w:id="105"/>
    </w:p>
    <w:p w14:paraId="12433833" w14:textId="77777777" w:rsidR="00C55BFD" w:rsidRPr="00235AD1" w:rsidRDefault="00C55BFD" w:rsidP="000528EE">
      <w:pPr>
        <w:spacing w:line="240" w:lineRule="auto"/>
        <w:jc w:val="both"/>
        <w:rPr>
          <w:rFonts w:ascii="Times New Roman" w:hAnsi="Times New Roman" w:cs="Times New Roman"/>
          <w:sz w:val="24"/>
          <w:szCs w:val="24"/>
        </w:rPr>
      </w:pPr>
    </w:p>
    <w:p w14:paraId="3449D76D" w14:textId="77777777" w:rsidR="00C55BFD" w:rsidRPr="00235AD1" w:rsidRDefault="00C55BFD" w:rsidP="000528EE">
      <w:pPr>
        <w:spacing w:line="240" w:lineRule="auto"/>
        <w:jc w:val="both"/>
        <w:rPr>
          <w:rFonts w:ascii="Times New Roman" w:hAnsi="Times New Roman" w:cs="Times New Roman"/>
          <w:sz w:val="24"/>
          <w:szCs w:val="24"/>
        </w:rPr>
      </w:pPr>
    </w:p>
    <w:p w14:paraId="1688FEED" w14:textId="77777777" w:rsidR="00C55BFD" w:rsidRPr="00235AD1" w:rsidRDefault="00C55BFD" w:rsidP="000528EE">
      <w:pPr>
        <w:spacing w:line="240" w:lineRule="auto"/>
        <w:jc w:val="both"/>
        <w:rPr>
          <w:rFonts w:ascii="Times New Roman" w:hAnsi="Times New Roman" w:cs="Times New Roman"/>
          <w:sz w:val="24"/>
          <w:szCs w:val="24"/>
        </w:rPr>
      </w:pPr>
    </w:p>
    <w:p w14:paraId="6FD98481" w14:textId="77777777" w:rsidR="00C55BFD" w:rsidRDefault="00C55BFD" w:rsidP="000528EE">
      <w:pPr>
        <w:spacing w:line="240" w:lineRule="auto"/>
        <w:jc w:val="both"/>
        <w:rPr>
          <w:rFonts w:ascii="Times New Roman" w:hAnsi="Times New Roman" w:cs="Times New Roman"/>
          <w:sz w:val="24"/>
          <w:szCs w:val="24"/>
        </w:rPr>
      </w:pPr>
    </w:p>
    <w:p w14:paraId="5548DD37" w14:textId="77777777" w:rsidR="00F96C48" w:rsidRDefault="00F96C48" w:rsidP="000528EE">
      <w:pPr>
        <w:spacing w:line="240" w:lineRule="auto"/>
        <w:jc w:val="both"/>
        <w:rPr>
          <w:rFonts w:ascii="Times New Roman" w:hAnsi="Times New Roman" w:cs="Times New Roman"/>
          <w:sz w:val="24"/>
          <w:szCs w:val="24"/>
        </w:rPr>
      </w:pPr>
    </w:p>
    <w:p w14:paraId="37256F65" w14:textId="77777777" w:rsidR="00F96C48" w:rsidRDefault="00F96C48" w:rsidP="000528EE">
      <w:pPr>
        <w:spacing w:line="240" w:lineRule="auto"/>
        <w:jc w:val="both"/>
        <w:rPr>
          <w:rFonts w:ascii="Times New Roman" w:hAnsi="Times New Roman" w:cs="Times New Roman"/>
          <w:sz w:val="24"/>
          <w:szCs w:val="24"/>
        </w:rPr>
      </w:pPr>
    </w:p>
    <w:p w14:paraId="592B072F" w14:textId="77777777" w:rsidR="00F96C48" w:rsidRDefault="00F96C48" w:rsidP="000528EE">
      <w:pPr>
        <w:spacing w:line="240" w:lineRule="auto"/>
        <w:jc w:val="both"/>
        <w:rPr>
          <w:rFonts w:ascii="Times New Roman" w:hAnsi="Times New Roman" w:cs="Times New Roman"/>
          <w:sz w:val="24"/>
          <w:szCs w:val="24"/>
        </w:rPr>
      </w:pPr>
    </w:p>
    <w:p w14:paraId="6803D559" w14:textId="77777777" w:rsidR="00F96C48" w:rsidRDefault="00F96C48" w:rsidP="000528EE">
      <w:pPr>
        <w:spacing w:line="240" w:lineRule="auto"/>
        <w:jc w:val="both"/>
        <w:rPr>
          <w:rFonts w:ascii="Times New Roman" w:hAnsi="Times New Roman" w:cs="Times New Roman"/>
          <w:sz w:val="24"/>
          <w:szCs w:val="24"/>
        </w:rPr>
      </w:pPr>
    </w:p>
    <w:p w14:paraId="41BD8DDD" w14:textId="77777777" w:rsidR="00F96C48" w:rsidRDefault="00F96C48" w:rsidP="000528EE">
      <w:pPr>
        <w:spacing w:line="240" w:lineRule="auto"/>
        <w:jc w:val="both"/>
        <w:rPr>
          <w:rFonts w:ascii="Times New Roman" w:hAnsi="Times New Roman" w:cs="Times New Roman"/>
          <w:sz w:val="24"/>
          <w:szCs w:val="24"/>
        </w:rPr>
      </w:pPr>
    </w:p>
    <w:p w14:paraId="0DB57EFE" w14:textId="77777777" w:rsidR="00F96C48" w:rsidRDefault="00F96C48" w:rsidP="000528EE">
      <w:pPr>
        <w:spacing w:line="240" w:lineRule="auto"/>
        <w:jc w:val="both"/>
        <w:rPr>
          <w:rFonts w:ascii="Times New Roman" w:hAnsi="Times New Roman" w:cs="Times New Roman"/>
          <w:sz w:val="24"/>
          <w:szCs w:val="24"/>
        </w:rPr>
      </w:pPr>
    </w:p>
    <w:p w14:paraId="4A1510C8" w14:textId="77777777" w:rsidR="00F96C48" w:rsidRDefault="00F96C48" w:rsidP="000528EE">
      <w:pPr>
        <w:spacing w:line="240" w:lineRule="auto"/>
        <w:jc w:val="both"/>
        <w:rPr>
          <w:rFonts w:ascii="Times New Roman" w:hAnsi="Times New Roman" w:cs="Times New Roman"/>
          <w:sz w:val="24"/>
          <w:szCs w:val="24"/>
        </w:rPr>
      </w:pPr>
    </w:p>
    <w:p w14:paraId="7E0B1E98" w14:textId="77777777" w:rsidR="00F96C48" w:rsidRDefault="00F96C48" w:rsidP="000528EE">
      <w:pPr>
        <w:spacing w:line="240" w:lineRule="auto"/>
        <w:jc w:val="both"/>
        <w:rPr>
          <w:rFonts w:ascii="Times New Roman" w:hAnsi="Times New Roman" w:cs="Times New Roman"/>
          <w:sz w:val="24"/>
          <w:szCs w:val="24"/>
        </w:rPr>
      </w:pPr>
    </w:p>
    <w:p w14:paraId="56A90168" w14:textId="77777777" w:rsidR="00F96C48" w:rsidRDefault="00F96C48" w:rsidP="000528EE">
      <w:pPr>
        <w:spacing w:line="240" w:lineRule="auto"/>
        <w:jc w:val="both"/>
        <w:rPr>
          <w:rFonts w:ascii="Times New Roman" w:hAnsi="Times New Roman" w:cs="Times New Roman"/>
          <w:sz w:val="24"/>
          <w:szCs w:val="24"/>
        </w:rPr>
      </w:pPr>
    </w:p>
    <w:p w14:paraId="7A1A7B78" w14:textId="07F75B06" w:rsidR="00C55BFD" w:rsidRPr="00235AD1" w:rsidRDefault="00F96C48" w:rsidP="00997A22">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the 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form one-dimensional octahedral ‘chains’ along [001]. This particular octahedral network in weberite-types permits a larger radius of A </w:t>
      </w:r>
      <w:r w:rsidRPr="00235AD1">
        <w:rPr>
          <w:rFonts w:ascii="Times New Roman" w:hAnsi="Times New Roman" w:cs="Times New Roman"/>
          <w:color w:val="000000"/>
          <w:sz w:val="24"/>
          <w:szCs w:val="24"/>
        </w:rPr>
        <w:t>ions</w:t>
      </w:r>
      <w:r w:rsidRPr="00235AD1">
        <w:rPr>
          <w:rFonts w:ascii="Times New Roman" w:hAnsi="Times New Roman" w:cs="Times New Roman"/>
          <w:sz w:val="24"/>
          <w:szCs w:val="24"/>
        </w:rPr>
        <w:t xml:space="preserve"> or, for smaller A </w:t>
      </w:r>
      <w:r w:rsidRPr="00235AD1">
        <w:rPr>
          <w:rFonts w:ascii="Times New Roman" w:hAnsi="Times New Roman" w:cs="Times New Roman"/>
          <w:color w:val="000000"/>
          <w:sz w:val="24"/>
          <w:szCs w:val="24"/>
        </w:rPr>
        <w:t>ions, an</w:t>
      </w:r>
      <w:r w:rsidRPr="00235AD1">
        <w:rPr>
          <w:rFonts w:ascii="Times New Roman" w:hAnsi="Times New Roman" w:cs="Times New Roman"/>
          <w:sz w:val="24"/>
          <w:szCs w:val="24"/>
        </w:rPr>
        <w:t xml:space="preserve"> increased displacive disorder. The tilt of these octahedral chains allows the possibility of an almost continuous adjustment </w:t>
      </w:r>
      <w:r w:rsidRPr="00235AD1">
        <w:rPr>
          <w:rFonts w:ascii="Times New Roman" w:hAnsi="Times New Roman" w:cs="Times New Roman"/>
          <w:color w:val="000000"/>
          <w:sz w:val="24"/>
          <w:szCs w:val="24"/>
        </w:rPr>
        <w:t xml:space="preserve">of </w:t>
      </w:r>
      <w:r w:rsidRPr="00235AD1">
        <w:rPr>
          <w:rFonts w:ascii="Times New Roman" w:hAnsi="Times New Roman" w:cs="Times New Roman"/>
          <w:sz w:val="24"/>
          <w:szCs w:val="24"/>
        </w:rPr>
        <w:t xml:space="preserve">displacive disorder. This directly translates in many local configurations and in the presence of a large </w:t>
      </w:r>
      <w:r w:rsidRPr="00235AD1">
        <w:rPr>
          <w:rFonts w:ascii="Times New Roman" w:hAnsi="Times New Roman" w:cs="Times New Roman"/>
          <w:color w:val="000000"/>
          <w:sz w:val="24"/>
          <w:szCs w:val="24"/>
        </w:rPr>
        <w:t>ground-state manifold,</w:t>
      </w:r>
      <w:r w:rsidRPr="00235AD1">
        <w:rPr>
          <w:rFonts w:ascii="Times New Roman" w:hAnsi="Times New Roman" w:cs="Times New Roman"/>
          <w:sz w:val="24"/>
          <w:szCs w:val="24"/>
        </w:rPr>
        <w:t xml:space="preserve"> which may enhance the resistance to </w:t>
      </w:r>
      <w:r w:rsidRPr="00235AD1">
        <w:rPr>
          <w:rFonts w:ascii="Times New Roman" w:hAnsi="Times New Roman" w:cs="Times New Roman"/>
          <w:color w:val="000000"/>
          <w:sz w:val="24"/>
          <w:szCs w:val="24"/>
        </w:rPr>
        <w:t>short-wavelength</w:t>
      </w:r>
      <w:r w:rsidRPr="00235AD1">
        <w:rPr>
          <w:rFonts w:ascii="Times New Roman" w:hAnsi="Times New Roman" w:cs="Times New Roman"/>
          <w:sz w:val="24"/>
          <w:szCs w:val="24"/>
        </w:rPr>
        <w:t xml:space="preserve"> fluctuations of atomic displacements. Usually, stability is associated to periodicity and rigid rules. Instead, analysis of weberite-type oxides suggests that the most flexible displacement configurations, typical of the compounds lacking long-range order, are the least affected by the presence of short-range </w:t>
      </w:r>
      <w:r w:rsidRPr="00235AD1">
        <w:rPr>
          <w:rFonts w:ascii="Times New Roman" w:hAnsi="Times New Roman" w:cs="Times New Roman"/>
          <w:color w:val="000000"/>
          <w:sz w:val="24"/>
          <w:szCs w:val="24"/>
        </w:rPr>
        <w:t>fluctuations and, therefore, outperform</w:t>
      </w:r>
      <w:r w:rsidRPr="00235AD1">
        <w:rPr>
          <w:rFonts w:ascii="Times New Roman" w:hAnsi="Times New Roman" w:cs="Times New Roman"/>
          <w:sz w:val="24"/>
          <w:szCs w:val="24"/>
        </w:rPr>
        <w:t xml:space="preserve"> their more rigid counterparts under continuous radiation exposure.  </w:t>
      </w:r>
    </w:p>
    <w:p w14:paraId="295D1D90" w14:textId="090C19E1" w:rsidR="000528EE" w:rsidRPr="00235AD1" w:rsidRDefault="000528EE" w:rsidP="000528EE">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This concept is illustrated in </w:t>
      </w:r>
      <w:r w:rsidRPr="00235AD1">
        <w:rPr>
          <w:rFonts w:ascii="Times New Roman" w:hAnsi="Times New Roman" w:cs="Times New Roman"/>
          <w:b/>
          <w:bCs/>
          <w:sz w:val="24"/>
          <w:szCs w:val="24"/>
        </w:rPr>
        <w:t>Fig</w:t>
      </w:r>
      <w:r w:rsidR="00C55BFD"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C55BFD"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976030" w:rsidRPr="00235AD1">
        <w:rPr>
          <w:rFonts w:ascii="Times New Roman" w:hAnsi="Times New Roman" w:cs="Times New Roman"/>
          <w:b/>
          <w:bCs/>
          <w:sz w:val="24"/>
          <w:szCs w:val="24"/>
        </w:rPr>
        <w:t>3</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which</w:t>
      </w:r>
      <w:r w:rsidRPr="00235AD1">
        <w:rPr>
          <w:rFonts w:ascii="Times New Roman" w:hAnsi="Times New Roman" w:cs="Times New Roman"/>
          <w:sz w:val="24"/>
          <w:szCs w:val="24"/>
        </w:rPr>
        <w:t xml:space="preserve"> compares the three-dimensional cation networks of </w:t>
      </w:r>
      <w:r w:rsidRPr="00235AD1">
        <w:rPr>
          <w:rFonts w:ascii="Times New Roman" w:hAnsi="Times New Roman" w:cs="Times New Roman"/>
          <w:color w:val="000000"/>
          <w:sz w:val="24"/>
          <w:szCs w:val="24"/>
        </w:rPr>
        <w:t>weberite types</w:t>
      </w:r>
      <w:r w:rsidRPr="00235AD1">
        <w:rPr>
          <w:rFonts w:ascii="Times New Roman" w:hAnsi="Times New Roman" w:cs="Times New Roman"/>
          <w:sz w:val="24"/>
          <w:szCs w:val="24"/>
        </w:rPr>
        <w:t xml:space="preserve"> (described above) with those of weberite (</w:t>
      </w:r>
      <w:r w:rsidRPr="00235AD1">
        <w:rPr>
          <w:rFonts w:ascii="Times New Roman" w:hAnsi="Times New Roman" w:cs="Times New Roman"/>
          <w:b/>
          <w:bCs/>
          <w:sz w:val="24"/>
          <w:szCs w:val="24"/>
        </w:rPr>
        <w:t>Fig</w:t>
      </w:r>
      <w:r w:rsidR="004B5F7D"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AF79DC"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264437" w:rsidRPr="00235AD1">
        <w:rPr>
          <w:rFonts w:ascii="Times New Roman" w:hAnsi="Times New Roman" w:cs="Times New Roman"/>
          <w:b/>
          <w:bCs/>
          <w:sz w:val="24"/>
          <w:szCs w:val="24"/>
        </w:rPr>
        <w:t>3</w:t>
      </w:r>
      <w:r w:rsidR="00AF79DC"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b</w:t>
      </w:r>
      <w:r w:rsidRPr="00235AD1">
        <w:rPr>
          <w:rFonts w:ascii="Times New Roman" w:hAnsi="Times New Roman" w:cs="Times New Roman"/>
          <w:sz w:val="24"/>
          <w:szCs w:val="24"/>
        </w:rPr>
        <w:t>), pyrochlore (</w:t>
      </w:r>
      <w:r w:rsidRPr="00235AD1">
        <w:rPr>
          <w:rFonts w:ascii="Times New Roman" w:hAnsi="Times New Roman" w:cs="Times New Roman"/>
          <w:b/>
          <w:bCs/>
          <w:sz w:val="24"/>
          <w:szCs w:val="24"/>
        </w:rPr>
        <w:t>Fig</w:t>
      </w:r>
      <w:r w:rsidR="00F24C34"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F24C34"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1E1D62" w:rsidRPr="00235AD1">
        <w:rPr>
          <w:rFonts w:ascii="Times New Roman" w:hAnsi="Times New Roman" w:cs="Times New Roman"/>
          <w:b/>
          <w:bCs/>
          <w:sz w:val="24"/>
          <w:szCs w:val="24"/>
        </w:rPr>
        <w:t>3</w:t>
      </w:r>
      <w:r w:rsidR="00F24C34"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c</w:t>
      </w:r>
      <w:r w:rsidRPr="00235AD1">
        <w:rPr>
          <w:rFonts w:ascii="Times New Roman" w:hAnsi="Times New Roman" w:cs="Times New Roman"/>
          <w:sz w:val="24"/>
          <w:szCs w:val="24"/>
        </w:rPr>
        <w:t>), and disordered fluorite (</w:t>
      </w:r>
      <w:r w:rsidRPr="00235AD1">
        <w:rPr>
          <w:rFonts w:ascii="Times New Roman" w:hAnsi="Times New Roman" w:cs="Times New Roman"/>
          <w:b/>
          <w:bCs/>
          <w:sz w:val="24"/>
          <w:szCs w:val="24"/>
        </w:rPr>
        <w:t>Fig</w:t>
      </w:r>
      <w:r w:rsidR="00A84E85"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A84E85"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B63790" w:rsidRPr="00235AD1">
        <w:rPr>
          <w:rFonts w:ascii="Times New Roman" w:hAnsi="Times New Roman" w:cs="Times New Roman"/>
          <w:b/>
          <w:bCs/>
          <w:sz w:val="24"/>
          <w:szCs w:val="24"/>
        </w:rPr>
        <w:t>3</w:t>
      </w:r>
      <w:r w:rsidR="00F30A21"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d</w:t>
      </w:r>
      <w:r w:rsidRPr="00235AD1">
        <w:rPr>
          <w:rFonts w:ascii="Times New Roman" w:hAnsi="Times New Roman" w:cs="Times New Roman"/>
          <w:sz w:val="24"/>
          <w:szCs w:val="24"/>
        </w:rPr>
        <w:t>). In weberite-type structures (</w:t>
      </w:r>
      <w:r w:rsidRPr="00235AD1">
        <w:rPr>
          <w:rFonts w:ascii="Times New Roman" w:hAnsi="Times New Roman" w:cs="Times New Roman"/>
          <w:b/>
          <w:bCs/>
          <w:sz w:val="24"/>
          <w:szCs w:val="24"/>
        </w:rPr>
        <w:t>Fig</w:t>
      </w:r>
      <w:r w:rsidR="004F541C"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4F541C"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1F05DD" w:rsidRPr="00235AD1">
        <w:rPr>
          <w:rFonts w:ascii="Times New Roman" w:hAnsi="Times New Roman" w:cs="Times New Roman"/>
          <w:b/>
          <w:bCs/>
          <w:sz w:val="24"/>
          <w:szCs w:val="24"/>
        </w:rPr>
        <w:t>3</w:t>
      </w:r>
      <w:r w:rsidR="004F541C" w:rsidRPr="00235AD1">
        <w:rPr>
          <w:rFonts w:ascii="Times New Roman" w:hAnsi="Times New Roman" w:cs="Times New Roman"/>
          <w:b/>
          <w:bCs/>
          <w:sz w:val="24"/>
          <w:szCs w:val="24"/>
        </w:rPr>
        <w:t xml:space="preserve"> </w:t>
      </w:r>
      <w:r w:rsidRPr="00235AD1">
        <w:rPr>
          <w:rFonts w:ascii="Times New Roman" w:hAnsi="Times New Roman" w:cs="Times New Roman"/>
          <w:b/>
          <w:bCs/>
          <w:sz w:val="24"/>
          <w:szCs w:val="24"/>
        </w:rPr>
        <w:t>a</w:t>
      </w:r>
      <w:r w:rsidRPr="00235AD1">
        <w:rPr>
          <w:rFonts w:ascii="Times New Roman" w:hAnsi="Times New Roman" w:cs="Times New Roman"/>
          <w:sz w:val="24"/>
          <w:szCs w:val="24"/>
        </w:rPr>
        <w:t xml:space="preserve">), there are layers </w:t>
      </w:r>
      <w:r w:rsidRPr="00235AD1">
        <w:rPr>
          <w:rFonts w:ascii="Times New Roman" w:hAnsi="Times New Roman" w:cs="Times New Roman"/>
          <w:color w:val="000000"/>
          <w:sz w:val="24"/>
          <w:szCs w:val="24"/>
        </w:rPr>
        <w:t>composed</w:t>
      </w:r>
      <w:r w:rsidRPr="00235AD1">
        <w:rPr>
          <w:rFonts w:ascii="Times New Roman" w:hAnsi="Times New Roman" w:cs="Times New Roman"/>
          <w:sz w:val="24"/>
          <w:szCs w:val="24"/>
        </w:rPr>
        <w:t xml:space="preserve"> of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/AO</w:t>
      </w:r>
      <w:r w:rsidRPr="00235AD1">
        <w:rPr>
          <w:rFonts w:ascii="Times New Roman" w:hAnsi="Times New Roman" w:cs="Times New Roman"/>
          <w:sz w:val="24"/>
          <w:szCs w:val="24"/>
          <w:vertAlign w:val="subscript"/>
        </w:rPr>
        <w:t xml:space="preserve">8 </w:t>
      </w:r>
      <w:r w:rsidRPr="00235AD1">
        <w:rPr>
          <w:rFonts w:ascii="Times New Roman" w:hAnsi="Times New Roman" w:cs="Times New Roman"/>
          <w:sz w:val="24"/>
          <w:szCs w:val="24"/>
        </w:rPr>
        <w:t>chains</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that stack along [100] alternating with layers </w:t>
      </w:r>
      <w:r w:rsidRPr="00235AD1">
        <w:rPr>
          <w:rFonts w:ascii="Times New Roman" w:hAnsi="Times New Roman" w:cs="Times New Roman"/>
          <w:color w:val="000000"/>
          <w:sz w:val="24"/>
          <w:szCs w:val="24"/>
        </w:rPr>
        <w:t>made up</w:t>
      </w:r>
      <w:r w:rsidRPr="00235AD1">
        <w:rPr>
          <w:rFonts w:ascii="Times New Roman" w:hAnsi="Times New Roman" w:cs="Times New Roman"/>
          <w:sz w:val="24"/>
          <w:szCs w:val="24"/>
        </w:rPr>
        <w:t xml:space="preserve"> of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polyhedra. In contrast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the one-dimensional octahedral </w:t>
      </w:r>
      <w:r w:rsidR="00E61385" w:rsidRPr="00235AD1">
        <w:rPr>
          <w:rFonts w:ascii="Times New Roman" w:hAnsi="Times New Roman" w:cs="Times New Roman"/>
          <w:sz w:val="24"/>
          <w:szCs w:val="24"/>
        </w:rPr>
        <w:t>chains’</w:t>
      </w:r>
      <w:r w:rsidRPr="00235AD1">
        <w:rPr>
          <w:rFonts w:ascii="Times New Roman" w:hAnsi="Times New Roman" w:cs="Times New Roman"/>
          <w:sz w:val="24"/>
          <w:szCs w:val="24"/>
        </w:rPr>
        <w:t xml:space="preserve"> characteristic of </w:t>
      </w:r>
      <w:r w:rsidRPr="00235AD1">
        <w:rPr>
          <w:rFonts w:ascii="Times New Roman" w:hAnsi="Times New Roman" w:cs="Times New Roman"/>
          <w:color w:val="000000"/>
          <w:sz w:val="24"/>
          <w:szCs w:val="24"/>
        </w:rPr>
        <w:t>weberite-types,</w:t>
      </w:r>
      <w:r w:rsidRPr="00235AD1">
        <w:rPr>
          <w:rFonts w:ascii="Times New Roman" w:hAnsi="Times New Roman" w:cs="Times New Roman"/>
          <w:sz w:val="24"/>
          <w:szCs w:val="24"/>
        </w:rPr>
        <w:t xml:space="preserve"> the octahedral networks of </w:t>
      </w:r>
      <w:r w:rsidRPr="00235AD1">
        <w:rPr>
          <w:rFonts w:ascii="Times New Roman" w:hAnsi="Times New Roman" w:cs="Times New Roman"/>
          <w:color w:val="000000"/>
          <w:sz w:val="24"/>
          <w:szCs w:val="24"/>
        </w:rPr>
        <w:t>the weberite oxides</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(Ti</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and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00F47266" w:rsidRPr="00235AD1">
        <w:rPr>
          <w:rFonts w:ascii="Times New Roman" w:hAnsi="Times New Roman" w:cs="Times New Roman"/>
          <w:sz w:val="24"/>
          <w:szCs w:val="24"/>
          <w:vertAlign w:val="subscript"/>
        </w:rPr>
        <w:t>7</w:t>
      </w:r>
      <w:r w:rsidR="00F47266" w:rsidRPr="00235AD1">
        <w:rPr>
          <w:rFonts w:ascii="Times New Roman" w:hAnsi="Times New Roman" w:cs="Times New Roman"/>
          <w:sz w:val="24"/>
          <w:szCs w:val="24"/>
        </w:rPr>
        <w:t xml:space="preserve"> (</w:t>
      </w:r>
      <w:r w:rsidRPr="00235AD1">
        <w:rPr>
          <w:rFonts w:ascii="Times New Roman" w:hAnsi="Times New Roman" w:cs="Times New Roman"/>
          <w:sz w:val="24"/>
          <w:szCs w:val="24"/>
        </w:rPr>
        <w:t>Sb</w:t>
      </w:r>
      <w:r w:rsidRPr="00235AD1">
        <w:rPr>
          <w:rFonts w:ascii="Times New Roman" w:hAnsi="Times New Roman" w:cs="Times New Roman"/>
          <w:sz w:val="24"/>
          <w:szCs w:val="24"/>
          <w:vertAlign w:val="superscript"/>
        </w:rPr>
        <w:t>5+</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weberite oxides are three-dimensional and all layers that stack along [100] </w:t>
      </w:r>
      <w:r w:rsidRPr="00235AD1">
        <w:rPr>
          <w:rFonts w:ascii="Times New Roman" w:hAnsi="Times New Roman" w:cs="Times New Roman"/>
          <w:color w:val="000000"/>
          <w:sz w:val="24"/>
          <w:szCs w:val="24"/>
        </w:rPr>
        <w:t>consist</w:t>
      </w:r>
      <w:r w:rsidRPr="00235AD1">
        <w:rPr>
          <w:rFonts w:ascii="Times New Roman" w:hAnsi="Times New Roman" w:cs="Times New Roman"/>
          <w:sz w:val="24"/>
          <w:szCs w:val="24"/>
        </w:rPr>
        <w:t xml:space="preserve"> of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and AO</w:t>
      </w:r>
      <w:r w:rsidRPr="00235AD1">
        <w:rPr>
          <w:rFonts w:ascii="Times New Roman" w:hAnsi="Times New Roman" w:cs="Times New Roman"/>
          <w:sz w:val="24"/>
          <w:szCs w:val="24"/>
          <w:vertAlign w:val="subscript"/>
        </w:rPr>
        <w:t>8</w:t>
      </w:r>
      <w:r w:rsidRPr="00235AD1">
        <w:rPr>
          <w:rFonts w:ascii="Times New Roman" w:hAnsi="Times New Roman" w:cs="Times New Roman"/>
          <w:sz w:val="24"/>
          <w:szCs w:val="24"/>
        </w:rPr>
        <w:t xml:space="preserve"> polyhedra.  Therefore, when considering the most rigid units (octahedra containing </w:t>
      </w:r>
      <w:r w:rsidRPr="00235AD1">
        <w:rPr>
          <w:rFonts w:ascii="Times New Roman" w:hAnsi="Times New Roman" w:cs="Times New Roman"/>
          <w:color w:val="000000"/>
          <w:sz w:val="24"/>
          <w:szCs w:val="24"/>
        </w:rPr>
        <w:t>high-valence</w:t>
      </w:r>
      <w:r w:rsidRPr="00235AD1">
        <w:rPr>
          <w:rFonts w:ascii="Times New Roman" w:hAnsi="Times New Roman" w:cs="Times New Roman"/>
          <w:sz w:val="24"/>
          <w:szCs w:val="24"/>
        </w:rPr>
        <w:t xml:space="preserve"> cations) in the three structures, the independence and one-dimensionality of the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in weberite-types provide a degree of displacive flexibility not available in the structures with three-dimensional octahedral networks. Under irradiation, the one-dimensional chains can tilt independently of </w:t>
      </w:r>
      <w:r w:rsidRPr="00235AD1">
        <w:rPr>
          <w:rFonts w:ascii="Times New Roman" w:hAnsi="Times New Roman" w:cs="Times New Roman"/>
          <w:color w:val="000000"/>
          <w:sz w:val="24"/>
          <w:szCs w:val="24"/>
        </w:rPr>
        <w:t>each other,</w:t>
      </w:r>
      <w:r w:rsidRPr="00235AD1">
        <w:rPr>
          <w:rFonts w:ascii="Times New Roman" w:hAnsi="Times New Roman" w:cs="Times New Roman"/>
          <w:sz w:val="24"/>
          <w:szCs w:val="24"/>
        </w:rPr>
        <w:t xml:space="preserve"> with knock-on </w:t>
      </w:r>
      <w:r w:rsidRPr="00235AD1">
        <w:rPr>
          <w:rFonts w:ascii="Times New Roman" w:hAnsi="Times New Roman" w:cs="Times New Roman"/>
          <w:color w:val="000000"/>
          <w:sz w:val="24"/>
          <w:szCs w:val="24"/>
        </w:rPr>
        <w:t>consequences manifesting</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only</w:t>
      </w:r>
      <w:r w:rsidRPr="00235AD1">
        <w:rPr>
          <w:rFonts w:ascii="Times New Roman" w:hAnsi="Times New Roman" w:cs="Times New Roman"/>
          <w:sz w:val="24"/>
          <w:szCs w:val="24"/>
        </w:rPr>
        <w:t xml:space="preserve"> in the flexible nearest-neighbor 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layers. </w:t>
      </w:r>
      <w:r w:rsidRPr="00235AD1">
        <w:rPr>
          <w:rFonts w:ascii="Times New Roman" w:hAnsi="Times New Roman" w:cs="Times New Roman"/>
          <w:color w:val="000000"/>
          <w:sz w:val="24"/>
          <w:szCs w:val="24"/>
        </w:rPr>
        <w:t>On the contrary,</w:t>
      </w:r>
      <w:r w:rsidRPr="00235AD1">
        <w:rPr>
          <w:rFonts w:ascii="Times New Roman" w:hAnsi="Times New Roman" w:cs="Times New Roman"/>
          <w:sz w:val="24"/>
          <w:szCs w:val="24"/>
        </w:rPr>
        <w:t xml:space="preserve"> under </w:t>
      </w:r>
      <w:r w:rsidRPr="00235AD1">
        <w:rPr>
          <w:rFonts w:ascii="Times New Roman" w:hAnsi="Times New Roman" w:cs="Times New Roman"/>
          <w:color w:val="000000"/>
          <w:sz w:val="24"/>
          <w:szCs w:val="24"/>
        </w:rPr>
        <w:t>irradiation, the</w:t>
      </w:r>
      <w:r w:rsidRPr="00235AD1">
        <w:rPr>
          <w:rFonts w:ascii="Times New Roman" w:hAnsi="Times New Roman" w:cs="Times New Roman"/>
          <w:sz w:val="24"/>
          <w:szCs w:val="24"/>
        </w:rPr>
        <w:t xml:space="preserve"> distortions of the </w:t>
      </w:r>
    </w:p>
    <w:p w14:paraId="6B232ABB" w14:textId="77777777" w:rsidR="000528EE" w:rsidRPr="00235AD1" w:rsidRDefault="000528EE" w:rsidP="000528EE">
      <w:pPr>
        <w:spacing w:line="480" w:lineRule="auto"/>
        <w:ind w:firstLine="720"/>
        <w:jc w:val="both"/>
        <w:rPr>
          <w:rFonts w:ascii="Times New Roman" w:hAnsi="Times New Roman" w:cs="Times New Roman"/>
          <w:sz w:val="24"/>
          <w:szCs w:val="24"/>
        </w:rPr>
      </w:pPr>
    </w:p>
    <w:p w14:paraId="1E94DE3B" w14:textId="65360E17" w:rsidR="00E61385" w:rsidRPr="00235AD1" w:rsidRDefault="00E61385" w:rsidP="00491B56">
      <w:pPr>
        <w:spacing w:line="24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                      </w:t>
      </w:r>
      <w:r w:rsidRPr="00235AD1">
        <w:rPr>
          <w:rFonts w:ascii="Times New Roman" w:hAnsi="Times New Roman" w:cs="Times New Roman"/>
          <w:b/>
          <w:bCs/>
          <w:sz w:val="24"/>
          <w:szCs w:val="24"/>
        </w:rPr>
        <w:t>(a)</w:t>
      </w:r>
      <w:r w:rsidRPr="00235AD1">
        <w:rPr>
          <w:rFonts w:ascii="Times New Roman" w:hAnsi="Times New Roman" w:cs="Times New Roman"/>
          <w:sz w:val="24"/>
          <w:szCs w:val="24"/>
        </w:rPr>
        <w:t xml:space="preserve"> Weberite-type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005463C4"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   </w:t>
      </w:r>
      <w:r w:rsidR="005463C4" w:rsidRPr="00235AD1">
        <w:rPr>
          <w:rFonts w:ascii="Times New Roman" w:hAnsi="Times New Roman" w:cs="Times New Roman"/>
          <w:sz w:val="24"/>
          <w:szCs w:val="24"/>
        </w:rPr>
        <w:t xml:space="preserve">  </w:t>
      </w:r>
      <w:r w:rsidR="005463C4" w:rsidRPr="00235AD1">
        <w:rPr>
          <w:rFonts w:ascii="Times New Roman" w:hAnsi="Times New Roman" w:cs="Times New Roman"/>
          <w:b/>
          <w:bCs/>
          <w:sz w:val="24"/>
          <w:szCs w:val="24"/>
        </w:rPr>
        <w:t>(</w:t>
      </w:r>
      <w:r w:rsidRPr="00235AD1">
        <w:rPr>
          <w:rFonts w:ascii="Times New Roman" w:hAnsi="Times New Roman" w:cs="Times New Roman"/>
          <w:b/>
          <w:bCs/>
          <w:sz w:val="24"/>
          <w:szCs w:val="24"/>
        </w:rPr>
        <w:t>b)</w:t>
      </w:r>
      <w:r w:rsidRPr="00235AD1">
        <w:rPr>
          <w:rFonts w:ascii="Times New Roman" w:hAnsi="Times New Roman" w:cs="Times New Roman"/>
          <w:sz w:val="24"/>
          <w:szCs w:val="24"/>
        </w:rPr>
        <w:t xml:space="preserve"> Weberite Sr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Sb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p>
    <w:p w14:paraId="1251028A" w14:textId="073D7FE6" w:rsidR="00E61385" w:rsidRPr="00235AD1" w:rsidRDefault="00E61385" w:rsidP="00491B56">
      <w:pPr>
        <w:spacing w:line="240" w:lineRule="auto"/>
        <w:jc w:val="both"/>
        <w:rPr>
          <w:noProof/>
        </w:rPr>
      </w:pPr>
      <w:r w:rsidRPr="00235AD1">
        <w:rPr>
          <w:noProof/>
        </w:rPr>
        <w:drawing>
          <wp:inline distT="0" distB="0" distL="0" distR="0" wp14:anchorId="1F364C67" wp14:editId="011DDB98">
            <wp:extent cx="2880000" cy="1816000"/>
            <wp:effectExtent l="0" t="0" r="0" b="0"/>
            <wp:docPr id="2056783214" name="Picture 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83214" name="Picture 6" descr="A diagram of a network&#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0000" cy="1816000"/>
                    </a:xfrm>
                    <a:prstGeom prst="rect">
                      <a:avLst/>
                    </a:prstGeom>
                    <a:noFill/>
                    <a:ln>
                      <a:noFill/>
                    </a:ln>
                  </pic:spPr>
                </pic:pic>
              </a:graphicData>
            </a:graphic>
          </wp:inline>
        </w:drawing>
      </w:r>
      <w:r w:rsidRPr="00235AD1">
        <w:rPr>
          <w:noProof/>
        </w:rPr>
        <w:t xml:space="preserve"> </w:t>
      </w:r>
      <w:r w:rsidRPr="00235AD1">
        <w:rPr>
          <w:noProof/>
        </w:rPr>
        <w:drawing>
          <wp:inline distT="0" distB="0" distL="0" distR="0" wp14:anchorId="57B35D17" wp14:editId="17071F03">
            <wp:extent cx="2880000" cy="1928616"/>
            <wp:effectExtent l="0" t="0" r="0" b="0"/>
            <wp:docPr id="667476036" name="Picture 5"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76036" name="Picture 5" descr="A diagram of a structure&#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80000" cy="1928616"/>
                    </a:xfrm>
                    <a:prstGeom prst="rect">
                      <a:avLst/>
                    </a:prstGeom>
                    <a:noFill/>
                    <a:ln>
                      <a:noFill/>
                    </a:ln>
                  </pic:spPr>
                </pic:pic>
              </a:graphicData>
            </a:graphic>
          </wp:inline>
        </w:drawing>
      </w:r>
    </w:p>
    <w:p w14:paraId="4AA0B2EF" w14:textId="77777777" w:rsidR="00E61385" w:rsidRPr="00235AD1" w:rsidRDefault="00E61385" w:rsidP="00491B56">
      <w:pPr>
        <w:spacing w:line="240" w:lineRule="auto"/>
        <w:jc w:val="both"/>
        <w:rPr>
          <w:noProof/>
        </w:rPr>
      </w:pPr>
    </w:p>
    <w:p w14:paraId="03BB8F59" w14:textId="1F528CBB" w:rsidR="00E61385" w:rsidRPr="00235AD1" w:rsidRDefault="002507F5" w:rsidP="00491B56">
      <w:pPr>
        <w:spacing w:line="240" w:lineRule="auto"/>
        <w:rPr>
          <w:rFonts w:ascii="Times New Roman" w:hAnsi="Times New Roman" w:cs="Times New Roman"/>
          <w:sz w:val="24"/>
          <w:szCs w:val="24"/>
          <w:vertAlign w:val="subscript"/>
        </w:rPr>
      </w:pPr>
      <w:r w:rsidRPr="00235AD1">
        <w:rPr>
          <w:rFonts w:ascii="Times New Roman" w:hAnsi="Times New Roman" w:cs="Times New Roman"/>
          <w:sz w:val="24"/>
          <w:szCs w:val="24"/>
        </w:rPr>
        <w:t xml:space="preserve">                       </w:t>
      </w:r>
      <w:r w:rsidR="00E61385" w:rsidRPr="00235AD1">
        <w:rPr>
          <w:rFonts w:ascii="Times New Roman" w:hAnsi="Times New Roman" w:cs="Times New Roman"/>
          <w:b/>
          <w:bCs/>
          <w:sz w:val="24"/>
          <w:szCs w:val="24"/>
        </w:rPr>
        <w:t>(c)</w:t>
      </w:r>
      <w:r w:rsidR="00E61385" w:rsidRPr="00235AD1">
        <w:rPr>
          <w:rFonts w:ascii="Times New Roman" w:hAnsi="Times New Roman" w:cs="Times New Roman"/>
          <w:sz w:val="24"/>
          <w:szCs w:val="24"/>
        </w:rPr>
        <w:t xml:space="preserve"> Pyrochlore Ho</w:t>
      </w:r>
      <w:r w:rsidR="00E61385" w:rsidRPr="00235AD1">
        <w:rPr>
          <w:rFonts w:ascii="Times New Roman" w:hAnsi="Times New Roman" w:cs="Times New Roman"/>
          <w:sz w:val="24"/>
          <w:szCs w:val="24"/>
          <w:vertAlign w:val="subscript"/>
        </w:rPr>
        <w:t>2</w:t>
      </w:r>
      <w:r w:rsidR="00E61385" w:rsidRPr="00235AD1">
        <w:rPr>
          <w:rFonts w:ascii="Times New Roman" w:hAnsi="Times New Roman" w:cs="Times New Roman"/>
          <w:sz w:val="24"/>
          <w:szCs w:val="24"/>
        </w:rPr>
        <w:t>Ti</w:t>
      </w:r>
      <w:r w:rsidR="00E61385" w:rsidRPr="00235AD1">
        <w:rPr>
          <w:rFonts w:ascii="Times New Roman" w:hAnsi="Times New Roman" w:cs="Times New Roman"/>
          <w:sz w:val="24"/>
          <w:szCs w:val="24"/>
          <w:vertAlign w:val="subscript"/>
        </w:rPr>
        <w:t>2</w:t>
      </w:r>
      <w:r w:rsidR="00E61385" w:rsidRPr="00235AD1">
        <w:rPr>
          <w:rFonts w:ascii="Times New Roman" w:hAnsi="Times New Roman" w:cs="Times New Roman"/>
          <w:sz w:val="24"/>
          <w:szCs w:val="24"/>
        </w:rPr>
        <w:t>O</w:t>
      </w:r>
      <w:r w:rsidR="00E61385" w:rsidRPr="00235AD1">
        <w:rPr>
          <w:rFonts w:ascii="Times New Roman" w:hAnsi="Times New Roman" w:cs="Times New Roman"/>
          <w:sz w:val="24"/>
          <w:szCs w:val="24"/>
          <w:vertAlign w:val="subscript"/>
        </w:rPr>
        <w:t>7</w:t>
      </w:r>
      <w:r w:rsidR="0096072C" w:rsidRPr="00235AD1">
        <w:rPr>
          <w:rFonts w:ascii="Times New Roman" w:hAnsi="Times New Roman" w:cs="Times New Roman"/>
          <w:sz w:val="24"/>
          <w:szCs w:val="24"/>
        </w:rPr>
        <w:t xml:space="preserve">                                  </w:t>
      </w:r>
      <w:r w:rsidR="00E61385" w:rsidRPr="00235AD1">
        <w:rPr>
          <w:rFonts w:ascii="Times New Roman" w:hAnsi="Times New Roman" w:cs="Times New Roman"/>
          <w:b/>
          <w:bCs/>
          <w:sz w:val="24"/>
          <w:szCs w:val="24"/>
        </w:rPr>
        <w:t>(d)</w:t>
      </w:r>
      <w:r w:rsidR="00E61385" w:rsidRPr="00235AD1">
        <w:rPr>
          <w:rFonts w:ascii="Times New Roman" w:hAnsi="Times New Roman" w:cs="Times New Roman"/>
          <w:sz w:val="24"/>
          <w:szCs w:val="24"/>
        </w:rPr>
        <w:t xml:space="preserve"> Defect-fluorite Ho</w:t>
      </w:r>
      <w:r w:rsidR="00E61385" w:rsidRPr="00235AD1">
        <w:rPr>
          <w:rFonts w:ascii="Times New Roman" w:hAnsi="Times New Roman" w:cs="Times New Roman"/>
          <w:sz w:val="24"/>
          <w:szCs w:val="24"/>
          <w:vertAlign w:val="subscript"/>
        </w:rPr>
        <w:t>2</w:t>
      </w:r>
      <w:r w:rsidR="00E61385" w:rsidRPr="00235AD1">
        <w:rPr>
          <w:rFonts w:ascii="Times New Roman" w:hAnsi="Times New Roman" w:cs="Times New Roman"/>
          <w:sz w:val="24"/>
          <w:szCs w:val="24"/>
        </w:rPr>
        <w:t>Zr</w:t>
      </w:r>
      <w:r w:rsidR="00E61385" w:rsidRPr="00235AD1">
        <w:rPr>
          <w:rFonts w:ascii="Times New Roman" w:hAnsi="Times New Roman" w:cs="Times New Roman"/>
          <w:sz w:val="24"/>
          <w:szCs w:val="24"/>
          <w:vertAlign w:val="subscript"/>
        </w:rPr>
        <w:t>2</w:t>
      </w:r>
      <w:r w:rsidR="00E61385" w:rsidRPr="00235AD1">
        <w:rPr>
          <w:rFonts w:ascii="Times New Roman" w:hAnsi="Times New Roman" w:cs="Times New Roman"/>
          <w:sz w:val="24"/>
          <w:szCs w:val="24"/>
        </w:rPr>
        <w:t>O</w:t>
      </w:r>
      <w:r w:rsidR="00E61385" w:rsidRPr="00235AD1">
        <w:rPr>
          <w:rFonts w:ascii="Times New Roman" w:hAnsi="Times New Roman" w:cs="Times New Roman"/>
          <w:sz w:val="24"/>
          <w:szCs w:val="24"/>
          <w:vertAlign w:val="subscript"/>
        </w:rPr>
        <w:t>7</w:t>
      </w:r>
    </w:p>
    <w:p w14:paraId="140B3E3B" w14:textId="06E37236" w:rsidR="00E61385" w:rsidRPr="00235AD1" w:rsidRDefault="00E61385" w:rsidP="00491B56">
      <w:pPr>
        <w:spacing w:line="240" w:lineRule="auto"/>
        <w:rPr>
          <w:rFonts w:ascii="Times New Roman" w:hAnsi="Times New Roman" w:cs="Times New Roman"/>
          <w:b/>
          <w:bCs/>
          <w:sz w:val="24"/>
          <w:szCs w:val="24"/>
        </w:rPr>
      </w:pPr>
      <w:r w:rsidRPr="00235AD1">
        <w:rPr>
          <w:noProof/>
        </w:rPr>
        <w:drawing>
          <wp:inline distT="0" distB="0" distL="0" distR="0" wp14:anchorId="48F26608" wp14:editId="16410C83">
            <wp:extent cx="2880000" cy="1966769"/>
            <wp:effectExtent l="0" t="0" r="0" b="0"/>
            <wp:docPr id="985155585" name="Picture 7"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55585" name="Picture 7" descr="A diagram of a molecule&#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80000" cy="1966769"/>
                    </a:xfrm>
                    <a:prstGeom prst="rect">
                      <a:avLst/>
                    </a:prstGeom>
                    <a:noFill/>
                    <a:ln>
                      <a:noFill/>
                    </a:ln>
                  </pic:spPr>
                </pic:pic>
              </a:graphicData>
            </a:graphic>
          </wp:inline>
        </w:drawing>
      </w:r>
      <w:r w:rsidRPr="00235AD1">
        <w:rPr>
          <w:noProof/>
        </w:rPr>
        <w:drawing>
          <wp:inline distT="0" distB="0" distL="0" distR="0" wp14:anchorId="5EA134F1" wp14:editId="6978EBA6">
            <wp:extent cx="2880000" cy="1825846"/>
            <wp:effectExtent l="0" t="0" r="0" b="3175"/>
            <wp:docPr id="54787558" name="Picture 8" descr="A diagram of a network of geometric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7558" name="Picture 8" descr="A diagram of a network of geometric shapes&#10;&#10;Description automatically generated with medium confidenc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80000" cy="1825846"/>
                    </a:xfrm>
                    <a:prstGeom prst="rect">
                      <a:avLst/>
                    </a:prstGeom>
                    <a:noFill/>
                    <a:ln>
                      <a:noFill/>
                    </a:ln>
                  </pic:spPr>
                </pic:pic>
              </a:graphicData>
            </a:graphic>
          </wp:inline>
        </w:drawing>
      </w:r>
    </w:p>
    <w:p w14:paraId="76AEAD96" w14:textId="64657504" w:rsidR="000528EE" w:rsidRPr="00235AD1" w:rsidRDefault="00671EBF" w:rsidP="00D87A76">
      <w:pPr>
        <w:pStyle w:val="Caption"/>
        <w:jc w:val="both"/>
        <w:rPr>
          <w:color w:val="002060"/>
          <w:u w:val="single"/>
        </w:rPr>
      </w:pPr>
      <w:bookmarkStart w:id="106" w:name="_Toc152219800"/>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13</w:t>
      </w:r>
      <w:r w:rsidR="00E0386F" w:rsidRPr="00235AD1">
        <w:rPr>
          <w:b/>
          <w:bCs/>
        </w:rPr>
        <w:fldChar w:fldCharType="end"/>
      </w:r>
      <w:r w:rsidRPr="00235AD1">
        <w:rPr>
          <w:b/>
          <w:bCs/>
        </w:rPr>
        <w:t>:</w:t>
      </w:r>
      <w:r w:rsidRPr="00235AD1">
        <w:t xml:space="preserve"> </w:t>
      </w:r>
      <w:r w:rsidR="000528EE" w:rsidRPr="00235AD1">
        <w:t>Structures and cation network of pristine (</w:t>
      </w:r>
      <w:r w:rsidR="000528EE" w:rsidRPr="00235AD1">
        <w:rPr>
          <w:i/>
          <w:iCs/>
        </w:rPr>
        <w:t>a</w:t>
      </w:r>
      <w:r w:rsidR="000528EE" w:rsidRPr="00235AD1">
        <w:t>) Pr</w:t>
      </w:r>
      <w:r w:rsidR="000528EE" w:rsidRPr="00235AD1">
        <w:rPr>
          <w:vertAlign w:val="subscript"/>
        </w:rPr>
        <w:t>3</w:t>
      </w:r>
      <w:r w:rsidR="000528EE" w:rsidRPr="00235AD1">
        <w:t>TaO</w:t>
      </w:r>
      <w:r w:rsidR="000528EE" w:rsidRPr="00235AD1">
        <w:rPr>
          <w:vertAlign w:val="subscript"/>
        </w:rPr>
        <w:t>7</w:t>
      </w:r>
      <w:r w:rsidR="000528EE" w:rsidRPr="00235AD1">
        <w:t xml:space="preserve"> </w:t>
      </w:r>
      <w:r w:rsidR="000528EE" w:rsidRPr="00235AD1">
        <w:rPr>
          <w:i/>
          <w:iCs/>
        </w:rPr>
        <w:t>Cmcm</w:t>
      </w:r>
      <w:r w:rsidR="000528EE" w:rsidRPr="00235AD1">
        <w:t xml:space="preserve"> weberite-type oxides, (</w:t>
      </w:r>
      <w:r w:rsidR="000528EE" w:rsidRPr="00235AD1">
        <w:rPr>
          <w:i/>
          <w:iCs/>
        </w:rPr>
        <w:t>b</w:t>
      </w:r>
      <w:r w:rsidR="000528EE" w:rsidRPr="00235AD1">
        <w:t>) Sr</w:t>
      </w:r>
      <w:r w:rsidR="000528EE" w:rsidRPr="00235AD1">
        <w:rPr>
          <w:vertAlign w:val="subscript"/>
        </w:rPr>
        <w:t>2</w:t>
      </w:r>
      <w:r w:rsidR="000528EE" w:rsidRPr="00235AD1">
        <w:t>Sb</w:t>
      </w:r>
      <w:r w:rsidR="000528EE" w:rsidRPr="00235AD1">
        <w:rPr>
          <w:vertAlign w:val="subscript"/>
        </w:rPr>
        <w:t>2</w:t>
      </w:r>
      <w:r w:rsidR="000528EE" w:rsidRPr="00235AD1">
        <w:t>O</w:t>
      </w:r>
      <w:r w:rsidR="000528EE" w:rsidRPr="00235AD1">
        <w:rPr>
          <w:vertAlign w:val="subscript"/>
        </w:rPr>
        <w:t>7</w:t>
      </w:r>
      <w:r w:rsidR="000528EE" w:rsidRPr="00235AD1">
        <w:t xml:space="preserve"> </w:t>
      </w:r>
      <w:r w:rsidR="000528EE" w:rsidRPr="00235AD1">
        <w:rPr>
          <w:i/>
          <w:iCs/>
        </w:rPr>
        <w:t>Imma</w:t>
      </w:r>
      <w:r w:rsidR="000528EE" w:rsidRPr="00235AD1">
        <w:t xml:space="preserve"> weberite, (</w:t>
      </w:r>
      <w:r w:rsidR="000528EE" w:rsidRPr="00235AD1">
        <w:rPr>
          <w:i/>
          <w:iCs/>
        </w:rPr>
        <w:t>c</w:t>
      </w:r>
      <w:r w:rsidR="000528EE" w:rsidRPr="00235AD1">
        <w:t>) Ho</w:t>
      </w:r>
      <w:r w:rsidR="000528EE" w:rsidRPr="00235AD1">
        <w:rPr>
          <w:vertAlign w:val="subscript"/>
        </w:rPr>
        <w:t>2</w:t>
      </w:r>
      <w:r w:rsidR="000528EE" w:rsidRPr="00235AD1">
        <w:t>Ti</w:t>
      </w:r>
      <w:r w:rsidR="000528EE" w:rsidRPr="00235AD1">
        <w:rPr>
          <w:vertAlign w:val="subscript"/>
        </w:rPr>
        <w:t>2</w:t>
      </w:r>
      <w:r w:rsidR="000528EE" w:rsidRPr="00235AD1">
        <w:t>O</w:t>
      </w:r>
      <w:r w:rsidR="000528EE" w:rsidRPr="00235AD1">
        <w:rPr>
          <w:vertAlign w:val="subscript"/>
        </w:rPr>
        <w:t>7</w:t>
      </w:r>
      <w:r w:rsidR="000528EE" w:rsidRPr="00235AD1">
        <w:t xml:space="preserve"> </w:t>
      </w:r>
      <w:r w:rsidR="000528EE" w:rsidRPr="00235AD1">
        <w:rPr>
          <w:i/>
          <w:iCs/>
        </w:rPr>
        <w:t>Fd-3m</w:t>
      </w:r>
      <w:r w:rsidR="000528EE" w:rsidRPr="00235AD1">
        <w:t xml:space="preserve"> pyrochlore and (</w:t>
      </w:r>
      <w:r w:rsidR="000528EE" w:rsidRPr="00235AD1">
        <w:rPr>
          <w:i/>
          <w:iCs/>
        </w:rPr>
        <w:t>d</w:t>
      </w:r>
      <w:r w:rsidR="000528EE" w:rsidRPr="00235AD1">
        <w:t>) Ho</w:t>
      </w:r>
      <w:r w:rsidR="000528EE" w:rsidRPr="00235AD1">
        <w:rPr>
          <w:vertAlign w:val="subscript"/>
        </w:rPr>
        <w:t>2</w:t>
      </w:r>
      <w:r w:rsidR="000528EE" w:rsidRPr="00235AD1">
        <w:t>Zr</w:t>
      </w:r>
      <w:r w:rsidR="000528EE" w:rsidRPr="00235AD1">
        <w:rPr>
          <w:vertAlign w:val="subscript"/>
        </w:rPr>
        <w:t>2</w:t>
      </w:r>
      <w:r w:rsidR="000528EE" w:rsidRPr="00235AD1">
        <w:t>O</w:t>
      </w:r>
      <w:r w:rsidR="000528EE" w:rsidRPr="00235AD1">
        <w:rPr>
          <w:vertAlign w:val="subscript"/>
        </w:rPr>
        <w:t>7</w:t>
      </w:r>
      <w:r w:rsidR="000528EE" w:rsidRPr="00235AD1">
        <w:t xml:space="preserve"> defect-fluorite with </w:t>
      </w:r>
      <w:r w:rsidR="000528EE" w:rsidRPr="00235AD1">
        <w:rPr>
          <w:i/>
          <w:iCs/>
        </w:rPr>
        <w:t>Ccmm</w:t>
      </w:r>
      <w:r w:rsidR="000528EE" w:rsidRPr="00235AD1">
        <w:t xml:space="preserve"> local structure. In (</w:t>
      </w:r>
      <w:r w:rsidR="000528EE" w:rsidRPr="00235AD1">
        <w:rPr>
          <w:i/>
          <w:iCs/>
        </w:rPr>
        <w:t>a</w:t>
      </w:r>
      <w:r w:rsidR="000528EE" w:rsidRPr="00235AD1">
        <w:t>), brown spheres are Ta</w:t>
      </w:r>
      <w:r w:rsidR="000528EE" w:rsidRPr="00235AD1">
        <w:rPr>
          <w:vertAlign w:val="superscript"/>
        </w:rPr>
        <w:t>5+</w:t>
      </w:r>
      <w:r w:rsidR="000528EE" w:rsidRPr="00235AD1">
        <w:rPr>
          <w:vertAlign w:val="subscript"/>
        </w:rPr>
        <w:t xml:space="preserve"> </w:t>
      </w:r>
      <w:r w:rsidR="000528EE" w:rsidRPr="00235AD1">
        <w:t>cations, while yellow spheres are Pr</w:t>
      </w:r>
      <w:r w:rsidR="000528EE" w:rsidRPr="00235AD1">
        <w:rPr>
          <w:vertAlign w:val="superscript"/>
        </w:rPr>
        <w:t>3+</w:t>
      </w:r>
      <w:r w:rsidR="000528EE" w:rsidRPr="00235AD1">
        <w:t xml:space="preserve"> cations in PrO</w:t>
      </w:r>
      <w:r w:rsidR="000528EE" w:rsidRPr="00235AD1">
        <w:rPr>
          <w:vertAlign w:val="subscript"/>
        </w:rPr>
        <w:t>7</w:t>
      </w:r>
      <w:r w:rsidR="000528EE" w:rsidRPr="00235AD1">
        <w:t xml:space="preserve"> polyhedra. Pr</w:t>
      </w:r>
      <w:r w:rsidR="000528EE" w:rsidRPr="00235AD1">
        <w:rPr>
          <w:vertAlign w:val="superscript"/>
        </w:rPr>
        <w:t xml:space="preserve"> </w:t>
      </w:r>
      <w:r w:rsidR="000528EE" w:rsidRPr="00235AD1">
        <w:t>cations forming chains along [001] are not shown. Oxygen atomic sites participating in connectivity of TaO</w:t>
      </w:r>
      <w:r w:rsidR="000528EE" w:rsidRPr="00235AD1">
        <w:rPr>
          <w:vertAlign w:val="subscript"/>
        </w:rPr>
        <w:t xml:space="preserve">6 </w:t>
      </w:r>
      <w:r w:rsidR="000528EE" w:rsidRPr="00235AD1">
        <w:t>polyhedra</w:t>
      </w:r>
      <w:r w:rsidR="000528EE" w:rsidRPr="00235AD1">
        <w:rPr>
          <w:vertAlign w:val="subscript"/>
        </w:rPr>
        <w:t xml:space="preserve"> </w:t>
      </w:r>
      <w:r w:rsidR="000528EE" w:rsidRPr="00235AD1">
        <w:t>chains are shown as green spheres. In (</w:t>
      </w:r>
      <w:r w:rsidR="000528EE" w:rsidRPr="00235AD1">
        <w:rPr>
          <w:i/>
          <w:iCs/>
        </w:rPr>
        <w:t>b</w:t>
      </w:r>
      <w:r w:rsidR="000528EE" w:rsidRPr="00235AD1">
        <w:t>), brick orange spheres represent Sb</w:t>
      </w:r>
      <w:r w:rsidR="000528EE" w:rsidRPr="00235AD1">
        <w:rPr>
          <w:vertAlign w:val="superscript"/>
        </w:rPr>
        <w:t>5+</w:t>
      </w:r>
      <w:r w:rsidR="000528EE" w:rsidRPr="00235AD1">
        <w:rPr>
          <w:vertAlign w:val="subscript"/>
        </w:rPr>
        <w:t xml:space="preserve"> </w:t>
      </w:r>
      <w:r w:rsidR="000528EE" w:rsidRPr="00235AD1">
        <w:t>cations, while cyan spheres represent Sr</w:t>
      </w:r>
      <w:r w:rsidR="000528EE" w:rsidRPr="00235AD1">
        <w:rPr>
          <w:vertAlign w:val="superscript"/>
        </w:rPr>
        <w:t>2+</w:t>
      </w:r>
      <w:r w:rsidR="000528EE" w:rsidRPr="00235AD1">
        <w:rPr>
          <w:vertAlign w:val="subscript"/>
        </w:rPr>
        <w:t xml:space="preserve"> </w:t>
      </w:r>
      <w:r w:rsidR="000528EE" w:rsidRPr="00235AD1">
        <w:t>cations in SrO</w:t>
      </w:r>
      <w:r w:rsidR="000528EE" w:rsidRPr="00235AD1">
        <w:rPr>
          <w:vertAlign w:val="subscript"/>
        </w:rPr>
        <w:t>8</w:t>
      </w:r>
      <w:r w:rsidR="000528EE" w:rsidRPr="00235AD1">
        <w:t xml:space="preserve"> polyhedra. Sr cations forming chains along [001] are not shown. Oxygen atomic sites participating in connectivity of SbO</w:t>
      </w:r>
      <w:r w:rsidR="000528EE" w:rsidRPr="00235AD1">
        <w:rPr>
          <w:vertAlign w:val="subscript"/>
        </w:rPr>
        <w:t xml:space="preserve">6 </w:t>
      </w:r>
      <w:r w:rsidR="000528EE" w:rsidRPr="00235AD1">
        <w:t>cation network are shown as red and green spheres. In (</w:t>
      </w:r>
      <w:r w:rsidR="000528EE" w:rsidRPr="00235AD1">
        <w:rPr>
          <w:i/>
          <w:iCs/>
        </w:rPr>
        <w:t>c</w:t>
      </w:r>
      <w:r w:rsidR="000528EE" w:rsidRPr="00235AD1">
        <w:t>), light blue spheres are Ti</w:t>
      </w:r>
      <w:r w:rsidR="000528EE" w:rsidRPr="00235AD1">
        <w:rPr>
          <w:vertAlign w:val="superscript"/>
        </w:rPr>
        <w:t>4+</w:t>
      </w:r>
      <w:r w:rsidR="000528EE" w:rsidRPr="00235AD1">
        <w:t xml:space="preserve"> cations, while dark blue spheres are Ho</w:t>
      </w:r>
      <w:r w:rsidR="000528EE" w:rsidRPr="00235AD1">
        <w:rPr>
          <w:vertAlign w:val="superscript"/>
        </w:rPr>
        <w:t>3+</w:t>
      </w:r>
      <w:r w:rsidR="000528EE" w:rsidRPr="00235AD1">
        <w:t xml:space="preserve"> cations in HoO</w:t>
      </w:r>
      <w:r w:rsidR="000528EE" w:rsidRPr="00235AD1">
        <w:rPr>
          <w:vertAlign w:val="subscript"/>
        </w:rPr>
        <w:t>6</w:t>
      </w:r>
      <w:r w:rsidR="000528EE" w:rsidRPr="00235AD1">
        <w:t xml:space="preserve"> polyhedra. Ho</w:t>
      </w:r>
      <w:r w:rsidR="000528EE" w:rsidRPr="00235AD1">
        <w:rPr>
          <w:vertAlign w:val="superscript"/>
        </w:rPr>
        <w:t xml:space="preserve"> </w:t>
      </w:r>
      <w:r w:rsidR="000528EE" w:rsidRPr="00235AD1">
        <w:t>cations forming chains along [011] are not shown. Oxygen atomic sites participating in connectivity of TaO</w:t>
      </w:r>
      <w:r w:rsidR="000528EE" w:rsidRPr="00235AD1">
        <w:rPr>
          <w:vertAlign w:val="subscript"/>
        </w:rPr>
        <w:t xml:space="preserve">6 </w:t>
      </w:r>
      <w:r w:rsidR="000528EE" w:rsidRPr="00235AD1">
        <w:t>polyhedra</w:t>
      </w:r>
      <w:r w:rsidR="000528EE" w:rsidRPr="00235AD1">
        <w:rPr>
          <w:vertAlign w:val="subscript"/>
        </w:rPr>
        <w:t xml:space="preserve"> </w:t>
      </w:r>
      <w:r w:rsidR="000528EE" w:rsidRPr="00235AD1">
        <w:t>chains are shown as green spheres. In (</w:t>
      </w:r>
      <w:r w:rsidR="000528EE" w:rsidRPr="00235AD1">
        <w:rPr>
          <w:i/>
          <w:iCs/>
        </w:rPr>
        <w:t>d</w:t>
      </w:r>
      <w:r w:rsidR="000528EE" w:rsidRPr="00235AD1">
        <w:t>), green spheres are Zr</w:t>
      </w:r>
      <w:r w:rsidR="000528EE" w:rsidRPr="00235AD1">
        <w:rPr>
          <w:vertAlign w:val="superscript"/>
        </w:rPr>
        <w:t>4+</w:t>
      </w:r>
      <w:r w:rsidR="000528EE" w:rsidRPr="00235AD1">
        <w:t xml:space="preserve"> cations, while dark blue spheres are Ho</w:t>
      </w:r>
      <w:r w:rsidR="000528EE" w:rsidRPr="00235AD1">
        <w:rPr>
          <w:vertAlign w:val="superscript"/>
        </w:rPr>
        <w:t>3+</w:t>
      </w:r>
      <w:r w:rsidR="000528EE" w:rsidRPr="00235AD1">
        <w:t xml:space="preserve"> cations. Mixed green/ blue sphere represents mixed (Zr</w:t>
      </w:r>
      <w:r w:rsidR="000528EE" w:rsidRPr="00235AD1">
        <w:rPr>
          <w:vertAlign w:val="subscript"/>
        </w:rPr>
        <w:t>0.5</w:t>
      </w:r>
      <w:r w:rsidR="000528EE" w:rsidRPr="00235AD1">
        <w:t>Ho</w:t>
      </w:r>
      <w:r w:rsidR="000528EE" w:rsidRPr="00235AD1">
        <w:rPr>
          <w:vertAlign w:val="subscript"/>
        </w:rPr>
        <w:t>0.5</w:t>
      </w:r>
      <w:r w:rsidR="000528EE" w:rsidRPr="00235AD1">
        <w:t>)O</w:t>
      </w:r>
      <w:r w:rsidR="000528EE" w:rsidRPr="00235AD1">
        <w:rPr>
          <w:vertAlign w:val="subscript"/>
        </w:rPr>
        <w:t>7</w:t>
      </w:r>
      <w:r w:rsidR="000528EE" w:rsidRPr="00235AD1">
        <w:t xml:space="preserve"> polyhedra. Ho</w:t>
      </w:r>
      <w:r w:rsidR="000528EE" w:rsidRPr="00235AD1">
        <w:rPr>
          <w:vertAlign w:val="superscript"/>
        </w:rPr>
        <w:t xml:space="preserve"> </w:t>
      </w:r>
      <w:r w:rsidR="000528EE" w:rsidRPr="00235AD1">
        <w:t xml:space="preserve">cations forming chains along [001] are not shown. Oxygen atomic sites participating </w:t>
      </w:r>
      <w:r w:rsidR="000528EE" w:rsidRPr="00235AD1">
        <w:rPr>
          <w:color w:val="000000"/>
        </w:rPr>
        <w:t>in the</w:t>
      </w:r>
      <w:r w:rsidR="000528EE" w:rsidRPr="00235AD1">
        <w:t xml:space="preserve"> connectivity of ZrO</w:t>
      </w:r>
      <w:r w:rsidR="000528EE" w:rsidRPr="00235AD1">
        <w:rPr>
          <w:vertAlign w:val="subscript"/>
        </w:rPr>
        <w:t xml:space="preserve">6 </w:t>
      </w:r>
      <w:r w:rsidR="000528EE" w:rsidRPr="00235AD1">
        <w:t>polyhedra</w:t>
      </w:r>
      <w:r w:rsidR="000528EE" w:rsidRPr="00235AD1">
        <w:rPr>
          <w:vertAlign w:val="subscript"/>
        </w:rPr>
        <w:t xml:space="preserve"> </w:t>
      </w:r>
      <w:r w:rsidR="000528EE" w:rsidRPr="00235AD1">
        <w:t>chains are shown as red spheres. In all figures, solid black lines are respective unit cells.</w:t>
      </w:r>
      <w:bookmarkEnd w:id="106"/>
    </w:p>
    <w:p w14:paraId="26464FCD" w14:textId="304975E0" w:rsidR="000528EE" w:rsidRPr="00235AD1" w:rsidRDefault="00076BC3" w:rsidP="000528EE">
      <w:pPr>
        <w:spacing w:line="480" w:lineRule="auto"/>
        <w:jc w:val="both"/>
        <w:rPr>
          <w:rFonts w:ascii="Times New Roman" w:hAnsi="Times New Roman" w:cs="Times New Roman"/>
          <w:b/>
          <w:bCs/>
          <w:color w:val="002060"/>
          <w:sz w:val="24"/>
          <w:szCs w:val="24"/>
          <w:u w:val="single"/>
        </w:rPr>
      </w:pPr>
      <w:r w:rsidRPr="00235AD1">
        <w:rPr>
          <w:rFonts w:ascii="Times New Roman" w:hAnsi="Times New Roman" w:cs="Times New Roman"/>
          <w:sz w:val="24"/>
          <w:szCs w:val="24"/>
        </w:rPr>
        <w:lastRenderedPageBreak/>
        <w:t xml:space="preserve">octahedra </w:t>
      </w:r>
      <w:r w:rsidRPr="00235AD1">
        <w:rPr>
          <w:rFonts w:ascii="Times New Roman" w:hAnsi="Times New Roman" w:cs="Times New Roman"/>
          <w:color w:val="000000"/>
          <w:sz w:val="24"/>
          <w:szCs w:val="24"/>
        </w:rPr>
        <w:t>in the pyrochlore</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w:t>
      </w:r>
      <w:r w:rsidRPr="00235AD1">
        <w:rPr>
          <w:rFonts w:ascii="Times New Roman" w:hAnsi="Times New Roman" w:cs="Times New Roman"/>
          <w:color w:val="000000"/>
          <w:sz w:val="24"/>
          <w:szCs w:val="24"/>
          <w:vertAlign w:val="subscript"/>
        </w:rPr>
        <w:t>2</w:t>
      </w:r>
      <w:r w:rsidRPr="00235AD1">
        <w:rPr>
          <w:rFonts w:ascii="Times New Roman" w:hAnsi="Times New Roman" w:cs="Times New Roman"/>
          <w:color w:val="000000"/>
          <w:sz w:val="24"/>
          <w:szCs w:val="24"/>
        </w:rPr>
        <w:t>B</w:t>
      </w:r>
      <w:r w:rsidRPr="00235AD1">
        <w:rPr>
          <w:rFonts w:ascii="Times New Roman" w:hAnsi="Times New Roman" w:cs="Times New Roman"/>
          <w:color w:val="000000"/>
          <w:sz w:val="24"/>
          <w:szCs w:val="24"/>
          <w:vertAlign w:val="subscript"/>
        </w:rPr>
        <w:t>2</w:t>
      </w:r>
      <w:r w:rsidRPr="00235AD1">
        <w:rPr>
          <w:rFonts w:ascii="Times New Roman" w:hAnsi="Times New Roman" w:cs="Times New Roman"/>
          <w:color w:val="000000"/>
          <w:sz w:val="24"/>
          <w:szCs w:val="24"/>
        </w:rPr>
        <w:t>O</w:t>
      </w:r>
      <w:r w:rsidRPr="00235AD1">
        <w:rPr>
          <w:rFonts w:ascii="Times New Roman" w:hAnsi="Times New Roman" w:cs="Times New Roman"/>
          <w:color w:val="000000"/>
          <w:sz w:val="24"/>
          <w:szCs w:val="24"/>
          <w:vertAlign w:val="subscript"/>
        </w:rPr>
        <w:t>7</w:t>
      </w:r>
      <w:r w:rsidRPr="00235AD1">
        <w:rPr>
          <w:rFonts w:ascii="Times New Roman" w:hAnsi="Times New Roman" w:cs="Times New Roman"/>
          <w:sz w:val="24"/>
          <w:szCs w:val="24"/>
        </w:rPr>
        <w:t xml:space="preserve"> will have </w:t>
      </w:r>
      <w:r w:rsidRPr="00235AD1">
        <w:rPr>
          <w:rFonts w:ascii="Times New Roman" w:hAnsi="Times New Roman" w:cs="Times New Roman"/>
          <w:color w:val="000000"/>
          <w:sz w:val="24"/>
          <w:szCs w:val="24"/>
        </w:rPr>
        <w:t>knock-on</w:t>
      </w:r>
      <w:r w:rsidRPr="00235AD1">
        <w:rPr>
          <w:rFonts w:ascii="Times New Roman" w:hAnsi="Times New Roman" w:cs="Times New Roman"/>
          <w:sz w:val="24"/>
          <w:szCs w:val="24"/>
        </w:rPr>
        <w:t xml:space="preserve"> effects that propagate throughout the entire three-dimensional octahedral network, necessitating a fundamental reorganization of the structure, peculiarly into a weberite-type configuration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{"citationItems":[{"id":"ITEM-1","itemData":{"DOI":"10.1016/j.actamat.2017.12.044","ISBN":"1359-6454","ISSN":"13596454","abstract":"Utilizing a combined approach of high temperature calorimetry and neutron total scattering, we obtained critical insights into the energetics and annealing of radiation damage in swift heavy ion irradiated Dy2Ti2O7 pyrochlore. Oxide melt solution calorimetry reveals that the radiation amorphized Dy2Ti2O7 is destabilized by 243 kJ/mol compared to fully ordered, crystalline pyrochlore. Differential scanning calorimetry of the amorphized sample shows a rapid exothermic event starting at 1063 K, which, based on neutron structural analysis, is related to recrystallization. The heat release on annealing to 1473 K, –137 kJ/mol, is only about half of the total energetic difference between the ordered crystalline and amorphized samples, despite the apparent recovery of long-range pyrochlore-like ordering. Detailed neutron structural analysis confirms the persistence of residual damage in the 1473 K annealed sample. This metastability is attributed to local disorder in the form of weberite-like short-range domains in the recrystallized material. The annealing of radiation damage appears to be a complex, multistep process with decoupled short- and long-range damage recovery. Heating well above the initial recrystallization temperature does not erase all the damage, which may have important implications for the use of pyrochlores as nuclear waste forms.","author":[{"dropping-particle":"","family":"Chung","given":"Cheng Kai","non-dropping-particle":"","parse-names":false,"suffix":""},{"dropping-particle":"","family":"Shamblin","given":"Jacob","non-dropping-particle":"","parse-names":false,"suffix":""},{"dropping-particle":"","family":"O'Quinn","given":"Eric C.","non-dropping-particle":"","parse-names":false,"suffix":""},{"dropping-particle":"","family":"Shelyug","given":"Anna","non-dropping-particle":"","parse-names":false,"suffix":""},{"dropping-particle":"","family":"Gussev","given":"Igor","non-dropping-particle":"","parse-names":false,"suffix":""},{"dropping-particle":"","family":"Lang","given":"Maik","non-dropping-particle":"","parse-names":false,"suffix":""},{"dropping-particle":"","family":"Navrotsky","given":"Alexandra","non-dropping-particle":"","parse-names":false,"suffix":""}],"container-title":"Acta Materialia","id":"ITEM-1","issued":{"date-parts":[["2018"]]},"page":"227-234","publisher":"Elsevier Ltd","title":"Thermodynamic and structural evolution of Dy2Ti2O7 pyrochlore after swift heavy ion irradiation","type":"article-journal","volume":"145"},"uris":["http://www.mendeley.com/documents/?uuid=da890a1a-af57-47b0-b264-0b2b4d37fe28"]}],"mendeley":{"formattedCitation":"[126]","plainTextFormattedCitation":"[126]","previouslyFormattedCitation":"[66]"},"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[126]</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Finally, the defect-fluorite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exhibits a local weberite-type structure prior to irradiation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Advances","id":"ITEM-1","issue":"57","issued":{"date-parts":[["2020"]]},"page":"34632-34650","title":"Disorder in Ho2Ti2−xZrxO7: pyrochlore to defect fluorite solid solution series","type":"article-journal","volume":"10"},"uris":["http://www.mendeley.com/documents/?uuid=18d0e90a-a37a-45ed-be47-c89e2a092891"]},{"id":"ITEM-2","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Materials","id":"ITEM-2","issue":"5","issued":{"date-parts":[["2016"]]},"page":"507-511","title":"Probing disorder in isometric pyrochlore and related complex oxides","type":"article-journal","volume":"15"},"uris":["http://www.mendeley.com/documents/?uuid=c4387392-8315-4976-9793-b304b409a50b"]}],"mendeley":{"formattedCitation":"[15], [17]","plainTextFormattedCitation":"[15], [17]","previouslyFormattedCitation":"[14], [15]"},"properties":{"noteIndex":0},"schema":"https://github.com/citation-style-language/schema/raw/master/csl-citation.json"}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[15], [17]</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which also </w:t>
      </w:r>
      <w:r>
        <w:rPr>
          <w:rFonts w:ascii="Times New Roman" w:hAnsi="Times New Roman" w:cs="Times New Roman"/>
          <w:sz w:val="24"/>
          <w:szCs w:val="24"/>
        </w:rPr>
        <w:t xml:space="preserve">has </w:t>
      </w:r>
      <w:r w:rsidRPr="00235AD1">
        <w:rPr>
          <w:rFonts w:ascii="Times New Roman" w:hAnsi="Times New Roman" w:cs="Times New Roman"/>
          <w:sz w:val="24"/>
          <w:szCs w:val="24"/>
        </w:rPr>
        <w:t xml:space="preserve">one-dimensional octahedral </w:t>
      </w:r>
      <w:r w:rsidRPr="00235AD1">
        <w:rPr>
          <w:rFonts w:ascii="Times New Roman" w:hAnsi="Times New Roman" w:cs="Times New Roman"/>
          <w:color w:val="000000"/>
          <w:sz w:val="24"/>
          <w:szCs w:val="24"/>
        </w:rPr>
        <w:t>chains,</w:t>
      </w:r>
      <w:r w:rsidRPr="00235AD1">
        <w:rPr>
          <w:rFonts w:ascii="Times New Roman" w:hAnsi="Times New Roman" w:cs="Times New Roman"/>
          <w:sz w:val="24"/>
          <w:szCs w:val="24"/>
        </w:rPr>
        <w:t xml:space="preserve"> but </w:t>
      </w:r>
      <w:r w:rsidRPr="00235AD1">
        <w:rPr>
          <w:rFonts w:ascii="Times New Roman" w:hAnsi="Times New Roman" w:cs="Times New Roman"/>
          <w:color w:val="000000"/>
          <w:sz w:val="24"/>
          <w:szCs w:val="24"/>
        </w:rPr>
        <w:t>also</w:t>
      </w:r>
      <w:r w:rsidRPr="00235AD1">
        <w:rPr>
          <w:rFonts w:ascii="Times New Roman" w:hAnsi="Times New Roman" w:cs="Times New Roman"/>
          <w:sz w:val="24"/>
          <w:szCs w:val="24"/>
        </w:rPr>
        <w:t xml:space="preserve"> has the most flexible interlayer arrangement </w:t>
      </w:r>
      <w:r w:rsidRPr="00235AD1">
        <w:rPr>
          <w:rFonts w:ascii="Times New Roman" w:hAnsi="Times New Roman" w:cs="Times New Roman"/>
          <w:color w:val="000000"/>
          <w:sz w:val="24"/>
          <w:szCs w:val="24"/>
        </w:rPr>
        <w:t>since</w:t>
      </w:r>
      <w:r w:rsidRPr="00235AD1">
        <w:rPr>
          <w:rFonts w:ascii="Times New Roman" w:hAnsi="Times New Roman" w:cs="Times New Roman"/>
          <w:sz w:val="24"/>
          <w:szCs w:val="24"/>
        </w:rPr>
        <w:t xml:space="preserve"> it possesses (A</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 B</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planes </w:t>
      </w:r>
      <w:r w:rsidRPr="00235AD1">
        <w:rPr>
          <w:rFonts w:ascii="Times New Roman" w:hAnsi="Times New Roman" w:cs="Times New Roman"/>
          <w:color w:val="000000"/>
          <w:sz w:val="24"/>
          <w:szCs w:val="24"/>
        </w:rPr>
        <w:t>that</w:t>
      </w:r>
      <w:r w:rsidRPr="00235AD1">
        <w:rPr>
          <w:rFonts w:ascii="Times New Roman" w:hAnsi="Times New Roman" w:cs="Times New Roman"/>
          <w:sz w:val="24"/>
          <w:szCs w:val="24"/>
        </w:rPr>
        <w:t xml:space="preserve"> have a random distribution of A</w:t>
      </w:r>
      <w:r w:rsidRPr="00235AD1">
        <w:rPr>
          <w:rFonts w:ascii="Times New Roman" w:hAnsi="Times New Roman" w:cs="Times New Roman"/>
          <w:sz w:val="24"/>
          <w:szCs w:val="24"/>
          <w:vertAlign w:val="superscript"/>
        </w:rPr>
        <w:t>3+</w:t>
      </w:r>
      <w:r w:rsidRPr="00235AD1">
        <w:rPr>
          <w:rFonts w:ascii="Times New Roman" w:hAnsi="Times New Roman" w:cs="Times New Roman"/>
          <w:sz w:val="24"/>
          <w:szCs w:val="24"/>
        </w:rPr>
        <w:t xml:space="preserve"> and B</w:t>
      </w:r>
      <w:r w:rsidRPr="00235AD1">
        <w:rPr>
          <w:rFonts w:ascii="Times New Roman" w:hAnsi="Times New Roman" w:cs="Times New Roman"/>
          <w:sz w:val="24"/>
          <w:szCs w:val="24"/>
          <w:vertAlign w:val="superscript"/>
        </w:rPr>
        <w:t>4+</w:t>
      </w:r>
      <w:r w:rsidRPr="00235AD1">
        <w:rPr>
          <w:rFonts w:ascii="Times New Roman" w:hAnsi="Times New Roman" w:cs="Times New Roman"/>
          <w:sz w:val="24"/>
          <w:szCs w:val="24"/>
        </w:rPr>
        <w:t xml:space="preserve"> cations, in this </w:t>
      </w:r>
      <w:r w:rsidRPr="00235AD1">
        <w:rPr>
          <w:rFonts w:ascii="Times New Roman" w:hAnsi="Times New Roman" w:cs="Times New Roman"/>
          <w:color w:val="000000"/>
          <w:sz w:val="24"/>
          <w:szCs w:val="24"/>
        </w:rPr>
        <w:t>case</w:t>
      </w:r>
      <w:r w:rsidRPr="00235AD1">
        <w:rPr>
          <w:rFonts w:ascii="Times New Roman" w:hAnsi="Times New Roman" w:cs="Times New Roman"/>
          <w:sz w:val="24"/>
          <w:szCs w:val="24"/>
        </w:rPr>
        <w:t xml:space="preserve"> Ho and Zr. Under irradiation, the combination of the one-dimensional octahedral chains along with the most flexible seven-coordinated interlayer yields no discernible modification to either the long- or short-range structures.</w:t>
      </w:r>
    </w:p>
    <w:p w14:paraId="66FE8FF9" w14:textId="53AA84F9" w:rsidR="00CA78F4" w:rsidRPr="00235AD1" w:rsidRDefault="00E61385" w:rsidP="007F3DF9">
      <w:pPr>
        <w:spacing w:line="480" w:lineRule="auto"/>
        <w:ind w:firstLine="720"/>
        <w:jc w:val="both"/>
        <w:rPr>
          <w:rFonts w:ascii="Times New Roman" w:hAnsi="Times New Roman" w:cs="Times New Roman"/>
          <w:b/>
          <w:bCs/>
          <w:color w:val="002060"/>
          <w:sz w:val="24"/>
          <w:szCs w:val="24"/>
          <w:u w:val="single"/>
        </w:rPr>
      </w:pPr>
      <w:r w:rsidRPr="00235AD1">
        <w:rPr>
          <w:rFonts w:ascii="Times New Roman" w:hAnsi="Times New Roman" w:cs="Times New Roman"/>
          <w:sz w:val="24"/>
          <w:szCs w:val="24"/>
        </w:rPr>
        <w:t xml:space="preserve">These considerations provide a theoretical </w:t>
      </w:r>
      <w:r w:rsidRPr="00235AD1">
        <w:rPr>
          <w:rFonts w:ascii="Times New Roman" w:hAnsi="Times New Roman" w:cs="Times New Roman"/>
          <w:color w:val="000000"/>
          <w:sz w:val="24"/>
          <w:szCs w:val="24"/>
        </w:rPr>
        <w:t>framework</w:t>
      </w:r>
      <w:r w:rsidRPr="00235AD1">
        <w:rPr>
          <w:rFonts w:ascii="Times New Roman" w:hAnsi="Times New Roman" w:cs="Times New Roman"/>
          <w:sz w:val="24"/>
          <w:szCs w:val="24"/>
        </w:rPr>
        <w:t xml:space="preserve"> for understanding the local stability of weberite-type local configurations. The ground state manifold available in the weberite-type structures can play the role of a structural attractor for other structure types, like ordered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pyrochlores, that allow only minor departures from more rigid rules. This same mechanism is also observed in solid solutions of pyrochlore structures (such as in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Ti</w:t>
      </w:r>
      <w:r w:rsidRPr="00235AD1">
        <w:rPr>
          <w:rFonts w:ascii="Times New Roman" w:hAnsi="Times New Roman" w:cs="Times New Roman"/>
          <w:sz w:val="24"/>
          <w:szCs w:val="24"/>
          <w:vertAlign w:val="subscript"/>
        </w:rPr>
        <w:t>2-x</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x</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{"citationItems":[{"id":"ITEM-1","itemData":{"DOI":"10.1039/d0ra07118h","ISSN":"20462069","abstract":"Pyrochlore (A2B2O7) is an important, isometric structure-type because of its large variety of compositions and structural derivatives that are generally related to different disordering mechanisms at various spatial scales. The disordering is key to understanding variations in properties, such as magnetic behavior or ionic conduction. Neutron and X-ray total scattering methods were used to investigate the degree of structural disorder in the Ho2Ti2−xZrxO7(x= 0.0-2.0, Δx= 0.25) solid solution series as a function of the Zr-content,x. Ordered pyrochlores (Fd3̄m) disorder to defect fluorite (Fm3̄m)viacation and anion disordering. Total scattering experiments with sensitivity to the cation and anion sublattices provide unique insight into the underlying atomic processes. Using simultaneous Rietveld refinement (long-range structure) and small-box refinement PDF analysis (short-range structure), we show that the series undergoes a rapid transformation from pyrochlore to defect fluorite atx≈ 1.2, while the short-range structure exhibits a linear increase in a local weberite-type phase,C2221, over the entire composition range. Enthalpies of formation from the oxides etermined using high temperature oxide melt solution calorimetry support the structural data and provide insight into the effect of local ordering on the energetics of disorder. The measured enthalpies of mixing are negative and are fit by a regular solution parameter ofW= −31.8 ± 3.7 kJ mol−1. However, the extensive short-range ordering determined from the structural analysis strongly suggests that the entropies of mixing must be far less positive than implied by the random mixing of a regular solution. We propose a local disordering scheme involving the pyrochlore 48f to 8a site oxygen Frenkel defect that creates 7-coordinated Zr sites contained within local weberite-type coherent nanodomains. Thus, the solid solution is best described as a mixture of two phases, with the weberite-type nanodomains triggering the long-range structural transformation to defect fluorite after accumulation above a critical concentration (50% Ti replaced by Zr).","author":[{"dropping-particle":"","family":"Drey","given":"Devon L.","non-dropping-particle":"","parse-names":false,"suffix":""},{"dropping-particle":"","family":"O'Quinn","given":"Eric C.","non-dropping-particle":"","parse-names":false,"suffix":""},{"dropping-particle":"","family":"Subramani","given":"Tamilarasan","non-dropping-particle":"","parse-names":false,"suffix":""},{"dropping-particle":"","family":"Lilova","given":"Kristina","non-dropping-particle":"","parse-names":false,"suffix":""},{"dropping-particle":"","family":"Baldinozzi","given":"Gianguido","non-dropping-particle":"","parse-names":false,"suffix":""},{"dropping-particle":"","family":"Gussev","given":"Igor M.","non-dropping-particle":"","parse-names":false,"suffix":""},{"dropping-particle":"","family":"Fuentes","given":"Antonio F.","non-dropping-particle":"","parse-names":false,"suffix":""},{"dropping-particle":"","family":"Neuefeind","given":"Joerg C.","non-dropping-particle":"","parse-names":false,"suffix":""},{"dropping-particle":"","family":"Everett","given":"Michelle","non-dropping-particle":"","parse-names":false,"suffix":""},{"dropping-particle":"","family":"Sprouster","given":"David","non-dropping-particle":"","parse-names":false,"suffix":""},{"dropping-particle":"","family":"Navrotsky","given":"Alexandra","non-dropping-particle":"","parse-names":false,"suffix":""},{"dropping-particle":"","family":"Ewing","given":"Rodney C.","non-dropping-particle":"","parse-names":false,"suffix":""},{"dropping-particle":"","family":"Lang","given":"Maik","non-dropping-particle":"","parse-names":false,"suffix":""}],"container-title":"RSC Advances","id":"ITEM-1","issue":"57","issued":{"date-parts":[["2020"]]},"page":"34632-34650","title":"Disorder in Ho2Ti2−xZrxO7: pyrochlore to defect fluorite solid solution series","type":"article-journal","volume":"10"},"uris":["http://www.mendeley.com/documents/?uuid=18d0e90a-a37a-45ed-be47-c89e2a092891"]}],"mendeley":{"formattedCitation":"[15]","plainTextFormattedCitation":"[15]","previouslyFormattedCitation":"[15]"},"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where flexible local weberite-type arrangements successfully compete with </w:t>
      </w:r>
      <w:r w:rsidRPr="00235AD1">
        <w:rPr>
          <w:rFonts w:ascii="Times New Roman" w:hAnsi="Times New Roman" w:cs="Times New Roman"/>
          <w:color w:val="000000"/>
          <w:sz w:val="24"/>
          <w:szCs w:val="24"/>
        </w:rPr>
        <w:t>the long-range</w:t>
      </w:r>
      <w:r w:rsidRPr="00235AD1">
        <w:rPr>
          <w:rFonts w:ascii="Times New Roman" w:hAnsi="Times New Roman" w:cs="Times New Roman"/>
          <w:sz w:val="24"/>
          <w:szCs w:val="24"/>
        </w:rPr>
        <w:t xml:space="preserve"> rigid </w:t>
      </w:r>
      <w:r w:rsidRPr="00235AD1">
        <w:rPr>
          <w:rFonts w:ascii="Times New Roman" w:hAnsi="Times New Roman" w:cs="Times New Roman"/>
          <w:color w:val="000000"/>
          <w:sz w:val="24"/>
          <w:szCs w:val="24"/>
        </w:rPr>
        <w:t>pyrochlore</w:t>
      </w:r>
      <w:r w:rsidRPr="00235AD1">
        <w:rPr>
          <w:rFonts w:ascii="Times New Roman" w:hAnsi="Times New Roman" w:cs="Times New Roman"/>
          <w:sz w:val="24"/>
          <w:szCs w:val="24"/>
        </w:rPr>
        <w:t xml:space="preserve"> order under the introduction of compositional disorder. Cation antisite defects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oxides are greatly suppressed due to stoichiometry and valence considerations; the displacive component remains the most viable option for the system to compensate for irradiation-induced structural </w:t>
      </w:r>
      <w:r w:rsidRPr="00235AD1">
        <w:rPr>
          <w:rFonts w:ascii="Times New Roman" w:hAnsi="Times New Roman" w:cs="Times New Roman"/>
          <w:color w:val="000000"/>
          <w:sz w:val="24"/>
          <w:szCs w:val="24"/>
        </w:rPr>
        <w:t>modifications.</w:t>
      </w:r>
      <w:r w:rsidRPr="00235AD1">
        <w:rPr>
          <w:rFonts w:ascii="Times New Roman" w:hAnsi="Times New Roman" w:cs="Times New Roman"/>
          <w:sz w:val="24"/>
          <w:szCs w:val="24"/>
        </w:rPr>
        <w:t xml:space="preserve"> Therefore, the ability of specific weberite-type oxides to displacively disorder may play a </w:t>
      </w:r>
      <w:r w:rsidRPr="00235AD1">
        <w:rPr>
          <w:rFonts w:ascii="Times New Roman" w:hAnsi="Times New Roman" w:cs="Times New Roman"/>
          <w:color w:val="000000"/>
          <w:sz w:val="24"/>
          <w:szCs w:val="24"/>
        </w:rPr>
        <w:t>major</w:t>
      </w:r>
      <w:r w:rsidRPr="00235AD1">
        <w:rPr>
          <w:rFonts w:ascii="Times New Roman" w:hAnsi="Times New Roman" w:cs="Times New Roman"/>
          <w:sz w:val="24"/>
          <w:szCs w:val="24"/>
        </w:rPr>
        <w:t xml:space="preserve"> role in determining the ultimate radiation response. To test this correlation, we considered (</w:t>
      </w:r>
      <w:r w:rsidRPr="00235AD1">
        <w:rPr>
          <w:rFonts w:ascii="Times New Roman" w:hAnsi="Times New Roman" w:cs="Times New Roman"/>
          <w:b/>
          <w:bCs/>
          <w:sz w:val="24"/>
          <w:szCs w:val="24"/>
        </w:rPr>
        <w:t>Fig</w:t>
      </w:r>
      <w:r w:rsidR="006F31F9" w:rsidRPr="00235AD1">
        <w:rPr>
          <w:rFonts w:ascii="Times New Roman" w:hAnsi="Times New Roman" w:cs="Times New Roman"/>
          <w:b/>
          <w:bCs/>
          <w:sz w:val="24"/>
          <w:szCs w:val="24"/>
        </w:rPr>
        <w:t>ure</w:t>
      </w:r>
      <w:r w:rsidRPr="00235AD1">
        <w:rPr>
          <w:rFonts w:ascii="Times New Roman" w:hAnsi="Times New Roman" w:cs="Times New Roman"/>
          <w:b/>
          <w:bCs/>
          <w:sz w:val="24"/>
          <w:szCs w:val="24"/>
        </w:rPr>
        <w:t xml:space="preserve"> </w:t>
      </w:r>
      <w:r w:rsidR="005D788E" w:rsidRPr="00235AD1">
        <w:rPr>
          <w:rFonts w:ascii="Times New Roman" w:hAnsi="Times New Roman" w:cs="Times New Roman"/>
          <w:b/>
          <w:bCs/>
          <w:sz w:val="24"/>
          <w:szCs w:val="24"/>
        </w:rPr>
        <w:t>6.</w:t>
      </w:r>
      <w:r w:rsidRPr="00235AD1">
        <w:rPr>
          <w:rFonts w:ascii="Times New Roman" w:hAnsi="Times New Roman" w:cs="Times New Roman"/>
          <w:b/>
          <w:bCs/>
          <w:sz w:val="24"/>
          <w:szCs w:val="24"/>
        </w:rPr>
        <w:t>1</w:t>
      </w:r>
      <w:r w:rsidR="00E0162C" w:rsidRPr="00235AD1">
        <w:rPr>
          <w:rFonts w:ascii="Times New Roman" w:hAnsi="Times New Roman" w:cs="Times New Roman"/>
          <w:b/>
          <w:bCs/>
          <w:sz w:val="24"/>
          <w:szCs w:val="24"/>
        </w:rPr>
        <w:t>4</w:t>
      </w:r>
      <w:r w:rsidRPr="00235AD1">
        <w:rPr>
          <w:rFonts w:ascii="Times New Roman" w:hAnsi="Times New Roman" w:cs="Times New Roman"/>
          <w:sz w:val="24"/>
          <w:szCs w:val="24"/>
        </w:rPr>
        <w:t xml:space="preserve">) the level of </w:t>
      </w:r>
      <w:r w:rsidRPr="00235AD1">
        <w:rPr>
          <w:rFonts w:ascii="Times New Roman" w:hAnsi="Times New Roman" w:cs="Times New Roman"/>
          <w:color w:val="000000"/>
          <w:sz w:val="24"/>
          <w:szCs w:val="24"/>
        </w:rPr>
        <w:t>preexisting</w:t>
      </w:r>
      <w:r w:rsidRPr="00235AD1">
        <w:rPr>
          <w:rFonts w:ascii="Times New Roman" w:hAnsi="Times New Roman" w:cs="Times New Roman"/>
          <w:sz w:val="24"/>
          <w:szCs w:val="24"/>
        </w:rPr>
        <w:t xml:space="preserve"> distortion of BO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octahedra of weberite-type oxides (extracted from PDF analysis) along with the amorphous cross sections of weberite-type oxides (extracted from deconvolution of XRD patterns of weberite-types irradiated </w:t>
      </w:r>
    </w:p>
    <w:p w14:paraId="2604788C" w14:textId="77777777" w:rsidR="00CA78F4" w:rsidRPr="00235AD1" w:rsidRDefault="00CA78F4" w:rsidP="000528EE">
      <w:pPr>
        <w:spacing w:line="480" w:lineRule="auto"/>
        <w:jc w:val="both"/>
        <w:rPr>
          <w:rFonts w:ascii="Times New Roman" w:hAnsi="Times New Roman" w:cs="Times New Roman"/>
          <w:b/>
          <w:bCs/>
          <w:color w:val="002060"/>
          <w:sz w:val="24"/>
          <w:szCs w:val="24"/>
          <w:u w:val="single"/>
        </w:rPr>
      </w:pPr>
    </w:p>
    <w:p w14:paraId="72702C22" w14:textId="20E4E869" w:rsidR="000528EE" w:rsidRPr="00235AD1" w:rsidRDefault="003C6E09" w:rsidP="000528EE">
      <w:pPr>
        <w:spacing w:line="480" w:lineRule="auto"/>
        <w:jc w:val="center"/>
        <w:rPr>
          <w:rFonts w:ascii="Times New Roman" w:hAnsi="Times New Roman" w:cs="Times New Roman"/>
          <w:b/>
          <w:bCs/>
          <w:color w:val="002060"/>
          <w:sz w:val="24"/>
          <w:szCs w:val="24"/>
          <w:u w:val="single"/>
        </w:rPr>
      </w:pPr>
      <w:r w:rsidRPr="00235AD1">
        <w:rPr>
          <w:noProof/>
        </w:rPr>
        <w:drawing>
          <wp:inline distT="0" distB="0" distL="0" distR="0" wp14:anchorId="1DA9338A" wp14:editId="12BA558D">
            <wp:extent cx="4030622" cy="3600000"/>
            <wp:effectExtent l="0" t="0" r="8255" b="635"/>
            <wp:docPr id="204381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030622" cy="3600000"/>
                    </a:xfrm>
                    <a:prstGeom prst="rect">
                      <a:avLst/>
                    </a:prstGeom>
                    <a:noFill/>
                    <a:ln>
                      <a:noFill/>
                    </a:ln>
                  </pic:spPr>
                </pic:pic>
              </a:graphicData>
            </a:graphic>
          </wp:inline>
        </w:drawing>
      </w:r>
    </w:p>
    <w:p w14:paraId="545A0B30" w14:textId="7EAD2833" w:rsidR="000528EE" w:rsidRPr="00235AD1" w:rsidRDefault="00383BA1" w:rsidP="00EA611B">
      <w:pPr>
        <w:pStyle w:val="Caption"/>
        <w:jc w:val="both"/>
      </w:pPr>
      <w:bookmarkStart w:id="107" w:name="_Toc152219801"/>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14</w:t>
      </w:r>
      <w:r w:rsidR="00E0386F" w:rsidRPr="00235AD1">
        <w:rPr>
          <w:b/>
          <w:bCs/>
        </w:rPr>
        <w:fldChar w:fldCharType="end"/>
      </w:r>
      <w:r w:rsidRPr="00235AD1">
        <w:rPr>
          <w:b/>
          <w:bCs/>
        </w:rPr>
        <w:t>:</w:t>
      </w:r>
      <w:r w:rsidRPr="00235AD1">
        <w:t xml:space="preserve"> </w:t>
      </w:r>
      <w:r w:rsidR="000528EE" w:rsidRPr="00235AD1">
        <w:t xml:space="preserve">Quantified local distortion parameter </w:t>
      </w:r>
      <w:r w:rsidR="000528EE" w:rsidRPr="00235AD1">
        <w:rPr>
          <w:color w:val="000000"/>
        </w:rPr>
        <w:t>for the</w:t>
      </w:r>
      <w:r w:rsidR="000528EE" w:rsidRPr="00235AD1">
        <w:t xml:space="preserve"> pristine A</w:t>
      </w:r>
      <w:r w:rsidR="000528EE" w:rsidRPr="00235AD1">
        <w:rPr>
          <w:vertAlign w:val="subscript"/>
        </w:rPr>
        <w:t>3</w:t>
      </w:r>
      <w:r w:rsidR="000528EE" w:rsidRPr="00235AD1">
        <w:t>BO</w:t>
      </w:r>
      <w:r w:rsidR="000528EE" w:rsidRPr="00235AD1">
        <w:rPr>
          <w:vertAlign w:val="subscript"/>
        </w:rPr>
        <w:t>7</w:t>
      </w:r>
      <w:r w:rsidR="000528EE" w:rsidRPr="00235AD1">
        <w:t xml:space="preserve"> (blue datapoints, data</w:t>
      </w:r>
      <w:r w:rsidR="001E0290" w:rsidRPr="00235AD1">
        <w:t xml:space="preserve"> reproduced </w:t>
      </w:r>
      <w:r w:rsidR="000528EE" w:rsidRPr="00235AD1">
        <w:t xml:space="preserve">from </w:t>
      </w:r>
      <w:r w:rsidR="000528EE" w:rsidRPr="00235AD1">
        <w:fldChar w:fldCharType="begin" w:fldLock="1"/>
      </w:r>
      <w:r w:rsidR="004C03C8" w:rsidRPr="00235AD1">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[28]"},"properties":{"noteIndex":0},"schema":"https://github.com/citation-style-language/schema/raw/master/csl-citation.json"}</w:instrText>
      </w:r>
      <w:r w:rsidR="000528EE" w:rsidRPr="00235AD1">
        <w:fldChar w:fldCharType="separate"/>
      </w:r>
      <w:r w:rsidR="004C03C8" w:rsidRPr="00235AD1">
        <w:rPr>
          <w:noProof/>
        </w:rPr>
        <w:t>[45]</w:t>
      </w:r>
      <w:r w:rsidR="000528EE" w:rsidRPr="00235AD1">
        <w:fldChar w:fldCharType="end"/>
      </w:r>
      <w:r w:rsidR="000528EE" w:rsidRPr="00235AD1">
        <w:t>) overlayed against the amorphous cross-section</w:t>
      </w:r>
      <w:r w:rsidR="005528F7">
        <w:t xml:space="preserve"> for irradiated compounds</w:t>
      </w:r>
      <w:r w:rsidR="000528EE" w:rsidRPr="00235AD1">
        <w:t xml:space="preserve"> (red datapoints).</w:t>
      </w:r>
      <w:r w:rsidR="0094693A">
        <w:t xml:space="preserve"> Colored lines serve as guides for </w:t>
      </w:r>
      <w:r w:rsidR="000B0D35">
        <w:t xml:space="preserve">the </w:t>
      </w:r>
      <w:r w:rsidR="0094693A">
        <w:t>eyes</w:t>
      </w:r>
      <w:r w:rsidR="00CB26E3">
        <w:t>.</w:t>
      </w:r>
      <w:bookmarkEnd w:id="107"/>
    </w:p>
    <w:p w14:paraId="64F9F84E" w14:textId="77777777" w:rsidR="000528EE" w:rsidRPr="00235AD1" w:rsidRDefault="000528EE" w:rsidP="000528EE"/>
    <w:p w14:paraId="17B0B420" w14:textId="77777777" w:rsidR="002F02D0" w:rsidRPr="00235AD1" w:rsidRDefault="002F02D0" w:rsidP="002F02D0"/>
    <w:p w14:paraId="2DDA75D6" w14:textId="77777777" w:rsidR="002F02D0" w:rsidRPr="00235AD1" w:rsidRDefault="002F02D0" w:rsidP="002F02D0"/>
    <w:p w14:paraId="78DC35B8" w14:textId="77777777" w:rsidR="003D5C48" w:rsidRPr="00235AD1" w:rsidRDefault="003D5C48" w:rsidP="003D5C48">
      <w:pPr>
        <w:spacing w:line="480" w:lineRule="auto"/>
        <w:jc w:val="both"/>
        <w:rPr>
          <w:rFonts w:ascii="Times New Roman" w:hAnsi="Times New Roman" w:cs="Times New Roman"/>
          <w:b/>
          <w:bCs/>
          <w:color w:val="002060"/>
          <w:sz w:val="24"/>
          <w:szCs w:val="24"/>
          <w:u w:val="single"/>
        </w:rPr>
      </w:pPr>
    </w:p>
    <w:p w14:paraId="564C1005" w14:textId="77777777" w:rsidR="00527941" w:rsidRPr="00235AD1" w:rsidRDefault="00527941" w:rsidP="003D5C48">
      <w:pPr>
        <w:spacing w:line="480" w:lineRule="auto"/>
        <w:jc w:val="both"/>
        <w:rPr>
          <w:rFonts w:ascii="Times New Roman" w:hAnsi="Times New Roman" w:cs="Times New Roman"/>
          <w:b/>
          <w:bCs/>
          <w:color w:val="002060"/>
          <w:sz w:val="24"/>
          <w:szCs w:val="24"/>
          <w:u w:val="single"/>
        </w:rPr>
      </w:pPr>
    </w:p>
    <w:p w14:paraId="6BC76A88" w14:textId="77777777" w:rsidR="00527941" w:rsidRPr="00235AD1" w:rsidRDefault="00527941" w:rsidP="003D5C48">
      <w:pPr>
        <w:spacing w:line="480" w:lineRule="auto"/>
        <w:jc w:val="both"/>
        <w:rPr>
          <w:rFonts w:ascii="Times New Roman" w:hAnsi="Times New Roman" w:cs="Times New Roman"/>
          <w:b/>
          <w:bCs/>
          <w:color w:val="002060"/>
          <w:sz w:val="24"/>
          <w:szCs w:val="24"/>
          <w:u w:val="single"/>
        </w:rPr>
      </w:pPr>
    </w:p>
    <w:p w14:paraId="72738F70" w14:textId="77777777" w:rsidR="00527941" w:rsidRPr="00235AD1" w:rsidRDefault="00527941" w:rsidP="003D5C48">
      <w:pPr>
        <w:spacing w:line="480" w:lineRule="auto"/>
        <w:jc w:val="both"/>
        <w:rPr>
          <w:rFonts w:ascii="Times New Roman" w:hAnsi="Times New Roman" w:cs="Times New Roman"/>
          <w:b/>
          <w:bCs/>
          <w:color w:val="002060"/>
          <w:sz w:val="24"/>
          <w:szCs w:val="24"/>
          <w:u w:val="single"/>
        </w:rPr>
      </w:pPr>
    </w:p>
    <w:p w14:paraId="59CA2A24" w14:textId="77777777" w:rsidR="00527941" w:rsidRDefault="00527941" w:rsidP="003D5C48">
      <w:pPr>
        <w:spacing w:line="480" w:lineRule="auto"/>
        <w:jc w:val="both"/>
        <w:rPr>
          <w:rFonts w:ascii="Times New Roman" w:hAnsi="Times New Roman" w:cs="Times New Roman"/>
          <w:b/>
          <w:bCs/>
          <w:color w:val="002060"/>
          <w:sz w:val="24"/>
          <w:szCs w:val="24"/>
          <w:u w:val="single"/>
        </w:rPr>
      </w:pPr>
    </w:p>
    <w:p w14:paraId="027AF1E7" w14:textId="0BD47349" w:rsidR="007F3DF9" w:rsidRDefault="007F3DF9" w:rsidP="003D5C48">
      <w:pPr>
        <w:spacing w:line="480" w:lineRule="auto"/>
        <w:jc w:val="both"/>
        <w:rPr>
          <w:rFonts w:ascii="Times New Roman" w:hAnsi="Times New Roman" w:cs="Times New Roman"/>
          <w:b/>
          <w:bCs/>
          <w:color w:val="002060"/>
          <w:sz w:val="24"/>
          <w:szCs w:val="24"/>
          <w:u w:val="single"/>
        </w:rPr>
      </w:pPr>
      <w:r w:rsidRPr="00235AD1">
        <w:rPr>
          <w:rFonts w:ascii="Times New Roman" w:hAnsi="Times New Roman" w:cs="Times New Roman"/>
          <w:sz w:val="24"/>
          <w:szCs w:val="24"/>
        </w:rPr>
        <w:lastRenderedPageBreak/>
        <w:t>with 946 MeV Au ions). This suggests that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composition with the largest pre-existing local distortions, indicating an ability to accommodate displacive disorder, displays the smallest amorphous cross-section. The opposite is true for compositions with the smallest pre-existing local distortion. W</w:t>
      </w:r>
      <w:r w:rsidRPr="00235AD1">
        <w:rPr>
          <w:rFonts w:ascii="Times New Roman" w:hAnsi="Times New Roman" w:cs="Times New Roman"/>
          <w:color w:val="000000"/>
          <w:sz w:val="24"/>
          <w:szCs w:val="24"/>
        </w:rPr>
        <w:t>ithin the</w:t>
      </w:r>
      <w:r w:rsidRPr="00235AD1">
        <w:rPr>
          <w:rFonts w:ascii="Times New Roman" w:hAnsi="Times New Roman" w:cs="Times New Roman"/>
          <w:sz w:val="24"/>
          <w:szCs w:val="24"/>
        </w:rPr>
        <w:t xml:space="preserv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w:t>
      </w:r>
      <w:r w:rsidRPr="00235AD1">
        <w:rPr>
          <w:rFonts w:ascii="Times New Roman" w:hAnsi="Times New Roman" w:cs="Times New Roman"/>
          <w:color w:val="000000"/>
          <w:sz w:val="24"/>
          <w:szCs w:val="24"/>
        </w:rPr>
        <w:t>oxide</w:t>
      </w:r>
      <w:r w:rsidRPr="00235AD1">
        <w:rPr>
          <w:rFonts w:ascii="Times New Roman" w:hAnsi="Times New Roman" w:cs="Times New Roman"/>
          <w:sz w:val="24"/>
          <w:szCs w:val="24"/>
        </w:rPr>
        <w:t xml:space="preserve"> system, the displacive component must play a crucial role in </w:t>
      </w:r>
      <w:r w:rsidRPr="00235AD1">
        <w:rPr>
          <w:rFonts w:ascii="Times New Roman" w:hAnsi="Times New Roman" w:cs="Times New Roman"/>
          <w:color w:val="000000"/>
          <w:sz w:val="24"/>
          <w:szCs w:val="24"/>
        </w:rPr>
        <w:t>improving</w:t>
      </w:r>
      <w:r w:rsidRPr="00235AD1">
        <w:rPr>
          <w:rFonts w:ascii="Times New Roman" w:hAnsi="Times New Roman" w:cs="Times New Roman"/>
          <w:sz w:val="24"/>
          <w:szCs w:val="24"/>
        </w:rPr>
        <w:t xml:space="preserve"> radiation resistance </w:t>
      </w:r>
      <w:r w:rsidRPr="00235AD1">
        <w:rPr>
          <w:rFonts w:ascii="Times New Roman" w:hAnsi="Times New Roman" w:cs="Times New Roman"/>
          <w:color w:val="000000"/>
          <w:sz w:val="24"/>
          <w:szCs w:val="24"/>
        </w:rPr>
        <w:t>in</w:t>
      </w:r>
      <w:r w:rsidRPr="00235AD1">
        <w:rPr>
          <w:rFonts w:ascii="Times New Roman" w:hAnsi="Times New Roman" w:cs="Times New Roman"/>
          <w:sz w:val="24"/>
          <w:szCs w:val="24"/>
        </w:rPr>
        <w:t xml:space="preserve"> the chemical series. Therefore, the statement made by Uberuaga </w:t>
      </w:r>
      <w:r w:rsidRPr="00235AD1">
        <w:rPr>
          <w:rFonts w:ascii="Times New Roman" w:hAnsi="Times New Roman" w:cs="Times New Roman"/>
          <w:i/>
          <w:iCs/>
          <w:sz w:val="24"/>
          <w:szCs w:val="24"/>
        </w:rPr>
        <w:t xml:space="preserve">et al. </w:t>
      </w:r>
      <w:r w:rsidRPr="00235AD1">
        <w:rPr>
          <w:rFonts w:ascii="Times New Roman" w:hAnsi="Times New Roman" w:cs="Times New Roman"/>
          <w:i/>
          <w:iCs/>
          <w:sz w:val="24"/>
          <w:szCs w:val="24"/>
        </w:rPr>
        <w:fldChar w:fldCharType="begin" w:fldLock="1"/>
      </w:r>
      <w:r w:rsidRPr="00235AD1">
        <w:rPr>
          <w:rFonts w:ascii="Times New Roman" w:hAnsi="Times New Roman" w:cs="Times New Roman"/>
          <w:i/>
          <w:iCs/>
          <w:sz w:val="24"/>
          <w:szCs w:val="24"/>
        </w:rPr>
        <w:instrText>ADDIN CSL_CITATION {"citationItems":[{"id":"ITEM-1","itemData":{"DOI":"10.1038/ncomms9750","ISSN":"20411723","abstract":"Understanding and predicting radiation damage evolution in complex materials is crucial for developing next-generation nuclear energy sources. Here, using a combination of ion beam irradiation, transmission electron microscopy and X-ray diffraction, we show that, contrary to the behaviour observed in pyrochlores, the amorphization resistance of spinel compounds correlates directly with the energy to disorder the structure. Using a combination of atomistic simulation techniques, we ascribe this behaviour to structural defects on the cation sublattice that are present in spinel but not in pyrochlore. Specifically, because of these structural defects, there are kinetic pathways for the relaxation of disorder in spinel that are absent in pyrochlore. This leads to a direct correlation between amorphization resistance and disordering energetics in spinel, the opposite of that observed in pyrochlores. These results provide new insight into the origins of amorphization resistance in complex oxides beyond fluorite derivatives.","author":[{"dropping-particle":"","family":"Uberuaga","given":"Blas Pedro","non-dropping-particle":"","parse-names":false,"suffix":""},{"dropping-particle":"","family":"Tang","given":"Ming","non-dropping-particle":"","parse-names":false,"suffix":""},{"dropping-particle":"","family":"Jiang","given":"Chao","non-dropping-particle":"","parse-names":false,"suffix":""},{"dropping-particle":"","family":"Valdez","given":"James A.","non-dropping-particle":"","parse-names":false,"suffix":""},{"dropping-particle":"","family":"Smith","given":"Roger","non-dropping-particle":"","parse-names":false,"suffix":""},{"dropping-particle":"","family":"Wang","given":"Yongqiang","non-dropping-particle":"","parse-names":false,"suffix":""},{"dropping-particle":"","family":"Sickafus","given":"Kurt E.","non-dropping-particle":"","parse-names":false,"suffix":""}],"container-title":"Nature Communications","id":"ITEM-1","issued":{"date-parts":[["2015"]]},"publisher":"Nature Publishing Group","title":"Opposite correlations between cation disordering and amorphization resistance in spinels versus pyrochlores","type":"article-journal","volume":"6"},"uris":["http://www.mendeley.com/documents/?uuid=9d359564-cfd0-4a4b-adbd-2010637dfb40"]}],"mendeley":{"formattedCitation":"[7]","plainTextFormattedCitation":"[7]","previouslyFormattedCitation":"[52]"},"properties":{"noteIndex":0},"schema":"https://github.com/citation-style-language/schema/raw/master/csl-citation.json"}</w:instrText>
      </w:r>
      <w:r w:rsidRPr="00235AD1">
        <w:rPr>
          <w:rFonts w:ascii="Times New Roman" w:hAnsi="Times New Roman" w:cs="Times New Roman"/>
          <w:i/>
          <w:iCs/>
          <w:sz w:val="24"/>
          <w:szCs w:val="24"/>
        </w:rPr>
        <w:fldChar w:fldCharType="separate"/>
      </w:r>
      <w:r w:rsidRPr="00235AD1">
        <w:rPr>
          <w:rFonts w:ascii="Times New Roman" w:hAnsi="Times New Roman" w:cs="Times New Roman"/>
          <w:iCs/>
          <w:noProof/>
          <w:sz w:val="24"/>
          <w:szCs w:val="24"/>
        </w:rPr>
        <w:t>[7]</w:t>
      </w:r>
      <w:r w:rsidRPr="00235AD1">
        <w:rPr>
          <w:rFonts w:ascii="Times New Roman" w:hAnsi="Times New Roman" w:cs="Times New Roman"/>
          <w:i/>
          <w:iCs/>
          <w:sz w:val="24"/>
          <w:szCs w:val="24"/>
        </w:rPr>
        <w:fldChar w:fldCharType="end"/>
      </w:r>
      <w:r w:rsidRPr="00235AD1">
        <w:rPr>
          <w:rFonts w:ascii="Times New Roman" w:hAnsi="Times New Roman" w:cs="Times New Roman"/>
          <w:sz w:val="24"/>
          <w:szCs w:val="24"/>
        </w:rPr>
        <w:t xml:space="preserve"> “…amorphization resistance inversely correlates with the ability of the oxide to disorder,” is also true for the weberite-type oxides, but it is not due the ability of the compound to </w:t>
      </w:r>
      <w:r w:rsidRPr="00235AD1">
        <w:rPr>
          <w:rFonts w:ascii="Times New Roman" w:hAnsi="Times New Roman" w:cs="Times New Roman"/>
          <w:i/>
          <w:iCs/>
          <w:sz w:val="24"/>
          <w:szCs w:val="24"/>
        </w:rPr>
        <w:t xml:space="preserve">compositionally </w:t>
      </w:r>
      <w:r w:rsidRPr="00235AD1">
        <w:rPr>
          <w:rFonts w:ascii="Times New Roman" w:hAnsi="Times New Roman" w:cs="Times New Roman"/>
          <w:sz w:val="24"/>
          <w:szCs w:val="24"/>
        </w:rPr>
        <w:t xml:space="preserve">disorder, but instead, </w:t>
      </w:r>
      <w:r w:rsidRPr="00235AD1">
        <w:rPr>
          <w:rFonts w:ascii="Times New Roman" w:hAnsi="Times New Roman" w:cs="Times New Roman"/>
          <w:i/>
          <w:iCs/>
          <w:sz w:val="24"/>
          <w:szCs w:val="24"/>
        </w:rPr>
        <w:t>displacively</w:t>
      </w:r>
      <w:r w:rsidRPr="00235AD1">
        <w:rPr>
          <w:rFonts w:ascii="Times New Roman" w:hAnsi="Times New Roman" w:cs="Times New Roman"/>
          <w:sz w:val="24"/>
          <w:szCs w:val="24"/>
        </w:rPr>
        <w:t xml:space="preserve"> disorder. Further, we show </w:t>
      </w:r>
      <w:r w:rsidRPr="00235AD1">
        <w:rPr>
          <w:rFonts w:ascii="Times New Roman" w:hAnsi="Times New Roman" w:cs="Times New Roman"/>
          <w:color w:val="000000"/>
          <w:sz w:val="24"/>
          <w:szCs w:val="24"/>
        </w:rPr>
        <w:t>here</w:t>
      </w:r>
      <w:r w:rsidRPr="00235AD1">
        <w:rPr>
          <w:rFonts w:ascii="Times New Roman" w:hAnsi="Times New Roman" w:cs="Times New Roman"/>
          <w:sz w:val="24"/>
          <w:szCs w:val="24"/>
        </w:rPr>
        <w:t xml:space="preserve"> that the variance in cation sizes, while inversely correlated with the propensity to </w:t>
      </w:r>
      <w:r w:rsidRPr="00235AD1">
        <w:rPr>
          <w:rFonts w:ascii="Times New Roman" w:hAnsi="Times New Roman" w:cs="Times New Roman"/>
          <w:i/>
          <w:iCs/>
          <w:sz w:val="24"/>
          <w:szCs w:val="24"/>
        </w:rPr>
        <w:t xml:space="preserve">compositionally </w:t>
      </w:r>
      <w:r w:rsidRPr="00235AD1">
        <w:rPr>
          <w:rFonts w:ascii="Times New Roman" w:hAnsi="Times New Roman" w:cs="Times New Roman"/>
          <w:sz w:val="24"/>
          <w:szCs w:val="24"/>
        </w:rPr>
        <w:t xml:space="preserve">disorder, is also inversely correlated with the propensity to </w:t>
      </w:r>
      <w:r w:rsidRPr="00235AD1">
        <w:rPr>
          <w:rFonts w:ascii="Times New Roman" w:hAnsi="Times New Roman" w:cs="Times New Roman"/>
          <w:i/>
          <w:iCs/>
          <w:sz w:val="24"/>
          <w:szCs w:val="24"/>
        </w:rPr>
        <w:t xml:space="preserve">displacively </w:t>
      </w:r>
      <w:r w:rsidRPr="00235AD1">
        <w:rPr>
          <w:rFonts w:ascii="Times New Roman" w:hAnsi="Times New Roman" w:cs="Times New Roman"/>
          <w:sz w:val="24"/>
          <w:szCs w:val="24"/>
        </w:rPr>
        <w:t>disorder, making it a predictor for the resilience of short-range atomic building blocks.</w:t>
      </w:r>
    </w:p>
    <w:p w14:paraId="048D73FA" w14:textId="77777777" w:rsidR="007F3DF9" w:rsidRPr="00235AD1" w:rsidRDefault="007F3DF9" w:rsidP="003D5C48">
      <w:pPr>
        <w:spacing w:line="480" w:lineRule="auto"/>
        <w:jc w:val="both"/>
        <w:rPr>
          <w:rFonts w:ascii="Times New Roman" w:hAnsi="Times New Roman" w:cs="Times New Roman"/>
          <w:b/>
          <w:bCs/>
          <w:color w:val="002060"/>
          <w:sz w:val="24"/>
          <w:szCs w:val="24"/>
          <w:u w:val="single"/>
        </w:rPr>
      </w:pPr>
    </w:p>
    <w:p w14:paraId="76BE067B" w14:textId="4FCC9610" w:rsidR="003D5C48" w:rsidRPr="00235AD1" w:rsidRDefault="003D5C48">
      <w:pPr>
        <w:pStyle w:val="Heading2"/>
      </w:pPr>
      <w:bookmarkStart w:id="108" w:name="_Toc152337100"/>
      <w:r w:rsidRPr="00235AD1">
        <w:t>Conclusion</w:t>
      </w:r>
      <w:bookmarkEnd w:id="108"/>
    </w:p>
    <w:p w14:paraId="13B0671D" w14:textId="77777777" w:rsidR="000528EE" w:rsidRDefault="000528EE" w:rsidP="000528EE">
      <w:pPr>
        <w:spacing w:line="480" w:lineRule="auto"/>
        <w:ind w:firstLine="720"/>
        <w:jc w:val="both"/>
        <w:rPr>
          <w:rFonts w:ascii="Times New Roman" w:hAnsi="Times New Roman" w:cs="Times New Roman"/>
          <w:bCs/>
          <w:iCs/>
          <w:sz w:val="24"/>
          <w:szCs w:val="24"/>
        </w:rPr>
      </w:pPr>
      <w:r w:rsidRPr="00235AD1">
        <w:rPr>
          <w:rFonts w:ascii="Times New Roman" w:hAnsi="Times New Roman" w:cs="Times New Roman"/>
          <w:sz w:val="24"/>
          <w:szCs w:val="24"/>
        </w:rPr>
        <w:t>The response of weberite-type oxides to swift heavy ion irradiation, studied here for the first time, is complex and heterogeneous across the different length scales. Systematic irradiation with 946 MeV Au across a range of ion fluences reveals that weberite-type compounds are amorphizable; the development of the amorphous phase correlates directly with the variance in cation sizes. This development is consistent with other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oxides irradiated under identical conditions. </w:t>
      </w:r>
      <w:r w:rsidRPr="00235AD1">
        <w:rPr>
          <w:rFonts w:ascii="Times New Roman" w:hAnsi="Times New Roman" w:cs="Times New Roman"/>
          <w:color w:val="000000"/>
          <w:sz w:val="24"/>
          <w:szCs w:val="24"/>
        </w:rPr>
        <w:t>However, this</w:t>
      </w:r>
      <w:r w:rsidRPr="00235AD1">
        <w:rPr>
          <w:rFonts w:ascii="Times New Roman" w:hAnsi="Times New Roman" w:cs="Times New Roman"/>
          <w:sz w:val="24"/>
          <w:szCs w:val="24"/>
        </w:rPr>
        <w:t xml:space="preserve"> relation for weberite-type </w:t>
      </w:r>
      <w:r w:rsidRPr="00235AD1">
        <w:rPr>
          <w:rFonts w:ascii="Times New Roman" w:hAnsi="Times New Roman" w:cs="Times New Roman"/>
          <w:color w:val="000000"/>
          <w:sz w:val="24"/>
          <w:szCs w:val="24"/>
        </w:rPr>
        <w:t>oxides</w:t>
      </w:r>
      <w:r w:rsidRPr="00235AD1">
        <w:rPr>
          <w:rFonts w:ascii="Times New Roman" w:hAnsi="Times New Roman" w:cs="Times New Roman"/>
          <w:sz w:val="24"/>
          <w:szCs w:val="24"/>
        </w:rPr>
        <w:t xml:space="preserve"> cannot be wholly attributable to cation antisite </w:t>
      </w:r>
      <w:r w:rsidRPr="00235AD1">
        <w:rPr>
          <w:rFonts w:ascii="Times New Roman" w:hAnsi="Times New Roman" w:cs="Times New Roman"/>
          <w:color w:val="000000"/>
          <w:sz w:val="24"/>
          <w:szCs w:val="24"/>
        </w:rPr>
        <w:t>defects,</w:t>
      </w:r>
      <w:r w:rsidRPr="00235AD1">
        <w:rPr>
          <w:rFonts w:ascii="Times New Roman" w:hAnsi="Times New Roman" w:cs="Times New Roman"/>
          <w:sz w:val="24"/>
          <w:szCs w:val="24"/>
        </w:rPr>
        <w:t xml:space="preserve"> as it </w:t>
      </w:r>
      <w:r w:rsidRPr="00235AD1">
        <w:rPr>
          <w:rFonts w:ascii="Times New Roman" w:hAnsi="Times New Roman" w:cs="Times New Roman"/>
          <w:color w:val="000000"/>
          <w:sz w:val="24"/>
          <w:szCs w:val="24"/>
        </w:rPr>
        <w:t>can be</w:t>
      </w:r>
      <w:r w:rsidRPr="00235AD1">
        <w:rPr>
          <w:rFonts w:ascii="Times New Roman" w:hAnsi="Times New Roman" w:cs="Times New Roman"/>
          <w:sz w:val="24"/>
          <w:szCs w:val="24"/>
        </w:rPr>
        <w:t xml:space="preserve"> in pyrochlore oxides. In contrast </w:t>
      </w:r>
      <w:r w:rsidRPr="00235AD1">
        <w:rPr>
          <w:rFonts w:ascii="Times New Roman" w:hAnsi="Times New Roman" w:cs="Times New Roman"/>
          <w:color w:val="000000"/>
          <w:sz w:val="24"/>
          <w:szCs w:val="24"/>
        </w:rPr>
        <w:t>to</w:t>
      </w:r>
      <w:r w:rsidRPr="00235AD1">
        <w:rPr>
          <w:rFonts w:ascii="Times New Roman" w:hAnsi="Times New Roman" w:cs="Times New Roman"/>
          <w:sz w:val="24"/>
          <w:szCs w:val="24"/>
        </w:rPr>
        <w:t xml:space="preserve"> their long-range structural response, the short-range structures of weberite-type oxides irradiated with 1.46 GeV Au ions still exhibit the characteristic polyhedra and stacking of their pristine counterparts. This is also in contrast to the behavior of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pyrochlore,</w:t>
      </w:r>
      <w:r w:rsidRPr="00235AD1">
        <w:rPr>
          <w:rFonts w:ascii="Times New Roman" w:hAnsi="Times New Roman" w:cs="Times New Roman"/>
          <w:sz w:val="24"/>
          <w:szCs w:val="24"/>
        </w:rPr>
        <w:t xml:space="preserve"> which, while also amorphizable, additionally undergoes a local </w:t>
      </w:r>
      <w:r w:rsidRPr="00235AD1">
        <w:rPr>
          <w:rFonts w:ascii="Times New Roman" w:hAnsi="Times New Roman" w:cs="Times New Roman"/>
          <w:sz w:val="24"/>
          <w:szCs w:val="24"/>
        </w:rPr>
        <w:lastRenderedPageBreak/>
        <w:t xml:space="preserve">reorganization to a weberite-type configuration. The short-range organization of weberite-type oxides is shown to be highly flexible and accommodating of displacive disorder. The propensity </w:t>
      </w:r>
      <w:r w:rsidRPr="00235AD1">
        <w:rPr>
          <w:rFonts w:ascii="Times New Roman" w:hAnsi="Times New Roman" w:cs="Times New Roman"/>
          <w:color w:val="000000"/>
          <w:sz w:val="24"/>
          <w:szCs w:val="24"/>
        </w:rPr>
        <w:t>to accommodate</w:t>
      </w:r>
      <w:r w:rsidRPr="00235AD1">
        <w:rPr>
          <w:rFonts w:ascii="Times New Roman" w:hAnsi="Times New Roman" w:cs="Times New Roman"/>
          <w:sz w:val="24"/>
          <w:szCs w:val="24"/>
        </w:rPr>
        <w:t xml:space="preserve"> displacive disorder among the different weberite-type compounds appears to explain the variance in their </w:t>
      </w:r>
      <w:r w:rsidRPr="00235AD1">
        <w:rPr>
          <w:rFonts w:ascii="Times New Roman" w:hAnsi="Times New Roman" w:cs="Times New Roman"/>
          <w:color w:val="000000"/>
          <w:sz w:val="24"/>
          <w:szCs w:val="24"/>
        </w:rPr>
        <w:t>resistance to amorphization.</w:t>
      </w:r>
      <w:r w:rsidRPr="00235AD1">
        <w:rPr>
          <w:rFonts w:ascii="Times New Roman" w:hAnsi="Times New Roman" w:cs="Times New Roman"/>
          <w:sz w:val="24"/>
          <w:szCs w:val="24"/>
        </w:rPr>
        <w:t xml:space="preserve"> This effect can be considered alongside previous work that correlated the propensity for accommodating compositional disorder </w:t>
      </w:r>
      <w:r w:rsidRPr="00235AD1">
        <w:rPr>
          <w:rFonts w:ascii="Times New Roman" w:hAnsi="Times New Roman" w:cs="Times New Roman"/>
          <w:color w:val="000000"/>
          <w:sz w:val="24"/>
          <w:szCs w:val="24"/>
        </w:rPr>
        <w:t>with the resistance to</w:t>
      </w:r>
      <w:r w:rsidRPr="00235AD1">
        <w:rPr>
          <w:rFonts w:ascii="Times New Roman" w:hAnsi="Times New Roman" w:cs="Times New Roman"/>
          <w:sz w:val="24"/>
          <w:szCs w:val="24"/>
        </w:rPr>
        <w:t xml:space="preserve"> </w:t>
      </w:r>
      <w:r w:rsidRPr="00235AD1">
        <w:rPr>
          <w:rFonts w:ascii="Times New Roman" w:hAnsi="Times New Roman" w:cs="Times New Roman"/>
          <w:color w:val="000000"/>
          <w:sz w:val="24"/>
          <w:szCs w:val="24"/>
        </w:rPr>
        <w:t>amorphization</w:t>
      </w:r>
      <w:r w:rsidRPr="00235AD1">
        <w:rPr>
          <w:rFonts w:ascii="Times New Roman" w:hAnsi="Times New Roman" w:cs="Times New Roman"/>
          <w:sz w:val="24"/>
          <w:szCs w:val="24"/>
        </w:rPr>
        <w:t xml:space="preserve"> in pyrochlore oxides. </w:t>
      </w:r>
      <w:r w:rsidRPr="00235AD1">
        <w:rPr>
          <w:rFonts w:ascii="Times New Roman" w:hAnsi="Times New Roman" w:cs="Times New Roman"/>
          <w:bCs/>
          <w:iCs/>
          <w:sz w:val="24"/>
          <w:szCs w:val="24"/>
        </w:rPr>
        <w:t xml:space="preserve">These findings shed light on the structural response of weberite-type oxides to ionizing radiation, advancing our understanding of fundamental ion-matter interactions across various spatial length scales within the </w:t>
      </w:r>
      <w:r w:rsidRPr="00235AD1">
        <w:rPr>
          <w:rFonts w:ascii="Times New Roman" w:hAnsi="Times New Roman" w:cs="Times New Roman"/>
          <w:bCs/>
          <w:iCs/>
          <w:color w:val="000000"/>
          <w:sz w:val="24"/>
          <w:szCs w:val="24"/>
        </w:rPr>
        <w:t>family of</w:t>
      </w:r>
      <w:r w:rsidRPr="00235AD1">
        <w:rPr>
          <w:rFonts w:ascii="Times New Roman" w:hAnsi="Times New Roman" w:cs="Times New Roman"/>
          <w:bCs/>
          <w:iCs/>
          <w:sz w:val="24"/>
          <w:szCs w:val="24"/>
        </w:rPr>
        <w:t xml:space="preserve"> fluorite-derived materials.</w:t>
      </w:r>
    </w:p>
    <w:p w14:paraId="106700ED" w14:textId="77777777" w:rsidR="009E4324" w:rsidRPr="00235AD1" w:rsidRDefault="009E4324" w:rsidP="000528EE">
      <w:pPr>
        <w:spacing w:line="480" w:lineRule="auto"/>
        <w:ind w:firstLine="720"/>
        <w:jc w:val="both"/>
        <w:rPr>
          <w:rFonts w:ascii="Times New Roman" w:hAnsi="Times New Roman" w:cs="Times New Roman"/>
          <w:bCs/>
          <w:iCs/>
          <w:sz w:val="24"/>
          <w:szCs w:val="24"/>
        </w:rPr>
      </w:pPr>
    </w:p>
    <w:p w14:paraId="543B9A8D" w14:textId="729CE458" w:rsidR="000528EE" w:rsidRPr="00235AD1" w:rsidRDefault="000528EE" w:rsidP="000528EE">
      <w:pPr>
        <w:pStyle w:val="Heading2"/>
      </w:pPr>
      <w:bookmarkStart w:id="109" w:name="_Toc152337101"/>
      <w:r w:rsidRPr="00235AD1">
        <w:t>Supplemental materials</w:t>
      </w:r>
      <w:bookmarkEnd w:id="109"/>
    </w:p>
    <w:p w14:paraId="702A85F8" w14:textId="26BC49AD" w:rsidR="000528EE" w:rsidRPr="00235AD1" w:rsidRDefault="007B318A" w:rsidP="000528EE">
      <w:pPr>
        <w:pStyle w:val="Heading3"/>
      </w:pPr>
      <w:bookmarkStart w:id="110" w:name="_Toc152337102"/>
      <w:r w:rsidRPr="00235AD1">
        <w:rPr>
          <w:i/>
        </w:rPr>
        <w:t>Diffuse scattering analysis in Q-space</w:t>
      </w:r>
      <w:bookmarkEnd w:id="110"/>
    </w:p>
    <w:p w14:paraId="28D9239A" w14:textId="69046F9E" w:rsidR="003C6E09" w:rsidRPr="00235AD1" w:rsidRDefault="003769DF" w:rsidP="009C3C1C">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As </w:t>
      </w:r>
      <w:r w:rsidR="000B0D35">
        <w:rPr>
          <w:rFonts w:ascii="Times New Roman" w:hAnsi="Times New Roman" w:cs="Times New Roman"/>
          <w:sz w:val="24"/>
          <w:szCs w:val="24"/>
        </w:rPr>
        <w:t>previously stated in sections 6.3.1 and 6.3.2, two separate contributions (crystalline and amorphous) can be identified within ion-irradiated weberite-type oxides' diffraction (Q-space) data</w:t>
      </w:r>
      <w:r w:rsidR="0015208D" w:rsidRPr="00235AD1">
        <w:rPr>
          <w:rFonts w:ascii="Times New Roman" w:hAnsi="Times New Roman" w:cs="Times New Roman"/>
          <w:sz w:val="24"/>
          <w:szCs w:val="24"/>
        </w:rPr>
        <w:t xml:space="preserve">. </w:t>
      </w:r>
      <w:r w:rsidR="003C6E09" w:rsidRPr="00235AD1">
        <w:rPr>
          <w:rFonts w:ascii="Times New Roman" w:hAnsi="Times New Roman" w:cs="Times New Roman"/>
          <w:sz w:val="24"/>
          <w:szCs w:val="24"/>
        </w:rPr>
        <w:t xml:space="preserve">This allows </w:t>
      </w:r>
      <w:r w:rsidR="000B0D35">
        <w:rPr>
          <w:rFonts w:ascii="Times New Roman" w:hAnsi="Times New Roman" w:cs="Times New Roman"/>
          <w:sz w:val="24"/>
          <w:szCs w:val="24"/>
        </w:rPr>
        <w:t xml:space="preserve">for </w:t>
      </w:r>
      <w:r w:rsidR="003C6E09" w:rsidRPr="00235AD1">
        <w:rPr>
          <w:rFonts w:ascii="Times New Roman" w:hAnsi="Times New Roman" w:cs="Times New Roman"/>
          <w:sz w:val="24"/>
          <w:szCs w:val="24"/>
        </w:rPr>
        <w:t xml:space="preserve">a significant simplification of </w:t>
      </w:r>
      <w:r w:rsidR="003978EF">
        <w:rPr>
          <w:rFonts w:ascii="Times New Roman" w:hAnsi="Times New Roman" w:cs="Times New Roman"/>
          <w:sz w:val="24"/>
          <w:szCs w:val="24"/>
        </w:rPr>
        <w:t>defining the</w:t>
      </w:r>
      <w:r w:rsidR="003C6E09" w:rsidRPr="00235AD1">
        <w:rPr>
          <w:rFonts w:ascii="Times New Roman" w:hAnsi="Times New Roman" w:cs="Times New Roman"/>
          <w:sz w:val="24"/>
          <w:szCs w:val="24"/>
        </w:rPr>
        <w:t xml:space="preserve"> microdomain correlations that must be described when setting up Neder’s model </w:t>
      </w:r>
      <w:r w:rsidR="003C6E09"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{"citationItems":[{"id":"ITEM-1","itemData":{"DOI":"10.1107/S0108767390006602","ISBN":"1007920750","ISSN":"16005724","abstract":"A general diffraction theory is presented for the diffuse scattering by correlated microdomains within a disordered structure. The theory applies to crystals with several atoms per unit cell and several types of different microdomains. An analytical expression is given for an assumed distribution function of the microdomains within the disordered matrix of the host. Since the analytical Fourier transform of this distribution function is also given, very fast calculation of the diffuse intensity is possible.","author":[{"dropping-particle":"","family":"Neder","given":"R. B.","non-dropping-particle":"","parse-names":false,"suffix":""},{"dropping-particle":"","family":"Frey","given":"F.","non-dropping-particle":"","parse-names":false,"suffix":""},{"dropping-particle":"","family":"Schulz","given":"H.","non-dropping-particle":"","parse-names":false,"suffix":""}],"container-title":"Acta Crystallographica Section A","id":"ITEM-1","issue":"10","issued":{"date-parts":[["1990"]]},"page":"792-798","publisher":"International Union of Crystallography","title":"Diffraction theory for diffuse scattering by correlated microdomains in materials with several atoms per unit cell","type":"article-journal","volume":"46"},"uris":["http://www.mendeley.com/documents/?uuid=ccab986c-7525-4eb3-89da-94ef43c5be22"]}],"mendeley":{"formattedCitation":"[84]","plainTextFormattedCitation":"[84]","previouslyFormattedCitation":"[30]"},"properties":{"noteIndex":0},"schema":"https://github.com/citation-style-language/schema/raw/master/csl-citation.json"}</w:instrText>
      </w:r>
      <w:r w:rsidR="003C6E09"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[84]</w:t>
      </w:r>
      <w:r w:rsidR="003C6E09" w:rsidRPr="00235AD1">
        <w:rPr>
          <w:rFonts w:ascii="Times New Roman" w:hAnsi="Times New Roman" w:cs="Times New Roman"/>
          <w:sz w:val="24"/>
          <w:szCs w:val="24"/>
        </w:rPr>
        <w:fldChar w:fldCharType="end"/>
      </w:r>
      <w:r w:rsidR="003C6E09" w:rsidRPr="00235AD1">
        <w:rPr>
          <w:rFonts w:ascii="Times New Roman" w:hAnsi="Times New Roman" w:cs="Times New Roman"/>
          <w:sz w:val="24"/>
          <w:szCs w:val="24"/>
        </w:rPr>
        <w:t>.  The results of the Rietveld refinements, using Neder’s microdomain approach to handle simultaneously the long-range and medium</w:t>
      </w:r>
      <w:r w:rsidR="000B0D35">
        <w:rPr>
          <w:rFonts w:ascii="Times New Roman" w:hAnsi="Times New Roman" w:cs="Times New Roman"/>
          <w:sz w:val="24"/>
          <w:szCs w:val="24"/>
        </w:rPr>
        <w:t>-</w:t>
      </w:r>
      <w:r w:rsidR="003C6E09" w:rsidRPr="00235AD1">
        <w:rPr>
          <w:rFonts w:ascii="Times New Roman" w:hAnsi="Times New Roman" w:cs="Times New Roman"/>
          <w:sz w:val="24"/>
          <w:szCs w:val="24"/>
        </w:rPr>
        <w:t xml:space="preserve">range correlations, are shown in </w:t>
      </w:r>
      <w:r w:rsidR="003C6E09" w:rsidRPr="00235AD1">
        <w:rPr>
          <w:rFonts w:ascii="Times New Roman" w:hAnsi="Times New Roman" w:cs="Times New Roman"/>
          <w:b/>
          <w:bCs/>
          <w:sz w:val="24"/>
          <w:szCs w:val="24"/>
        </w:rPr>
        <w:t>Figure</w:t>
      </w:r>
      <w:r w:rsidR="005164C8" w:rsidRPr="00235AD1">
        <w:rPr>
          <w:rFonts w:ascii="Times New Roman" w:hAnsi="Times New Roman" w:cs="Times New Roman"/>
          <w:b/>
          <w:bCs/>
          <w:sz w:val="24"/>
          <w:szCs w:val="24"/>
        </w:rPr>
        <w:t xml:space="preserve"> 6.1</w:t>
      </w:r>
      <w:r w:rsidR="005C2186" w:rsidRPr="00235AD1">
        <w:rPr>
          <w:rFonts w:ascii="Times New Roman" w:hAnsi="Times New Roman" w:cs="Times New Roman"/>
          <w:b/>
          <w:bCs/>
          <w:sz w:val="24"/>
          <w:szCs w:val="24"/>
        </w:rPr>
        <w:t>5</w:t>
      </w:r>
      <w:r w:rsidR="003C6E09" w:rsidRPr="00235AD1">
        <w:rPr>
          <w:rFonts w:ascii="Times New Roman" w:hAnsi="Times New Roman" w:cs="Times New Roman"/>
          <w:sz w:val="24"/>
          <w:szCs w:val="24"/>
        </w:rPr>
        <w:t>. The long-range correlations in the irradiated samples can be modeled using the corresponding pristine long-range structural models (</w:t>
      </w:r>
      <w:r w:rsidR="003C6E09" w:rsidRPr="00235AD1">
        <w:rPr>
          <w:rFonts w:ascii="Times New Roman" w:hAnsi="Times New Roman" w:cs="Times New Roman"/>
          <w:i/>
          <w:iCs/>
          <w:sz w:val="24"/>
          <w:szCs w:val="24"/>
        </w:rPr>
        <w:t>Cmcm</w:t>
      </w:r>
      <w:r w:rsidR="003C6E09" w:rsidRPr="00235AD1">
        <w:rPr>
          <w:rFonts w:ascii="Times New Roman" w:hAnsi="Times New Roman" w:cs="Times New Roman"/>
          <w:sz w:val="24"/>
          <w:szCs w:val="24"/>
        </w:rPr>
        <w:t xml:space="preserve"> for Pr</w:t>
      </w:r>
      <w:r w:rsidR="003C6E09" w:rsidRPr="00235AD1">
        <w:rPr>
          <w:rFonts w:ascii="Times New Roman" w:hAnsi="Times New Roman" w:cs="Times New Roman"/>
          <w:sz w:val="24"/>
          <w:szCs w:val="24"/>
          <w:vertAlign w:val="subscript"/>
        </w:rPr>
        <w:t>3</w:t>
      </w:r>
      <w:r w:rsidR="003C6E09" w:rsidRPr="00235AD1">
        <w:rPr>
          <w:rFonts w:ascii="Times New Roman" w:hAnsi="Times New Roman" w:cs="Times New Roman"/>
          <w:sz w:val="24"/>
          <w:szCs w:val="24"/>
        </w:rPr>
        <w:t>TaO</w:t>
      </w:r>
      <w:r w:rsidR="003C6E09" w:rsidRPr="00235AD1">
        <w:rPr>
          <w:rFonts w:ascii="Times New Roman" w:hAnsi="Times New Roman" w:cs="Times New Roman"/>
          <w:sz w:val="24"/>
          <w:szCs w:val="24"/>
          <w:vertAlign w:val="subscript"/>
        </w:rPr>
        <w:t>7</w:t>
      </w:r>
      <w:r w:rsidR="003C6E09" w:rsidRPr="00235AD1">
        <w:rPr>
          <w:rFonts w:ascii="Times New Roman" w:hAnsi="Times New Roman" w:cs="Times New Roman"/>
          <w:sz w:val="24"/>
          <w:szCs w:val="24"/>
        </w:rPr>
        <w:t xml:space="preserve">, </w:t>
      </w:r>
      <w:r w:rsidR="003C6E09" w:rsidRPr="00235AD1">
        <w:rPr>
          <w:rFonts w:ascii="Times New Roman" w:hAnsi="Times New Roman" w:cs="Times New Roman"/>
          <w:i/>
          <w:iCs/>
          <w:sz w:val="24"/>
          <w:szCs w:val="24"/>
        </w:rPr>
        <w:t>Ccmm</w:t>
      </w:r>
      <w:r w:rsidR="003C6E09" w:rsidRPr="00235AD1">
        <w:rPr>
          <w:rFonts w:ascii="Times New Roman" w:hAnsi="Times New Roman" w:cs="Times New Roman"/>
          <w:sz w:val="24"/>
          <w:szCs w:val="24"/>
        </w:rPr>
        <w:t xml:space="preserve"> for Tb</w:t>
      </w:r>
      <w:r w:rsidR="003C6E09" w:rsidRPr="00235AD1">
        <w:rPr>
          <w:rFonts w:ascii="Times New Roman" w:hAnsi="Times New Roman" w:cs="Times New Roman"/>
          <w:sz w:val="24"/>
          <w:szCs w:val="24"/>
          <w:vertAlign w:val="subscript"/>
        </w:rPr>
        <w:t>3</w:t>
      </w:r>
      <w:r w:rsidR="003C6E09" w:rsidRPr="00235AD1">
        <w:rPr>
          <w:rFonts w:ascii="Times New Roman" w:hAnsi="Times New Roman" w:cs="Times New Roman"/>
          <w:sz w:val="24"/>
          <w:szCs w:val="24"/>
        </w:rPr>
        <w:t>TaO</w:t>
      </w:r>
      <w:r w:rsidR="003C6E09" w:rsidRPr="00235AD1">
        <w:rPr>
          <w:rFonts w:ascii="Times New Roman" w:hAnsi="Times New Roman" w:cs="Times New Roman"/>
          <w:sz w:val="24"/>
          <w:szCs w:val="24"/>
          <w:vertAlign w:val="subscript"/>
        </w:rPr>
        <w:t>7</w:t>
      </w:r>
      <w:r w:rsidR="003C6E09" w:rsidRPr="00235AD1">
        <w:rPr>
          <w:rFonts w:ascii="Times New Roman" w:hAnsi="Times New Roman" w:cs="Times New Roman"/>
          <w:i/>
          <w:iCs/>
          <w:sz w:val="24"/>
          <w:szCs w:val="24"/>
        </w:rPr>
        <w:t>,</w:t>
      </w:r>
      <w:r w:rsidR="003C6E09" w:rsidRPr="00235AD1">
        <w:rPr>
          <w:rFonts w:ascii="Times New Roman" w:hAnsi="Times New Roman" w:cs="Times New Roman"/>
          <w:sz w:val="24"/>
          <w:szCs w:val="24"/>
        </w:rPr>
        <w:t xml:space="preserve"> and </w:t>
      </w:r>
      <w:r w:rsidR="003C6E09" w:rsidRPr="00235AD1">
        <w:rPr>
          <w:rFonts w:ascii="Times New Roman" w:hAnsi="Times New Roman" w:cs="Times New Roman"/>
          <w:i/>
          <w:iCs/>
          <w:sz w:val="24"/>
          <w:szCs w:val="24"/>
        </w:rPr>
        <w:t>Fm-3m</w:t>
      </w:r>
      <w:r w:rsidR="003C6E09" w:rsidRPr="00235AD1">
        <w:rPr>
          <w:rFonts w:ascii="Times New Roman" w:hAnsi="Times New Roman" w:cs="Times New Roman"/>
          <w:sz w:val="24"/>
          <w:szCs w:val="24"/>
        </w:rPr>
        <w:t xml:space="preserve"> for Yb</w:t>
      </w:r>
      <w:r w:rsidR="003C6E09" w:rsidRPr="00235AD1">
        <w:rPr>
          <w:rFonts w:ascii="Times New Roman" w:hAnsi="Times New Roman" w:cs="Times New Roman"/>
          <w:sz w:val="24"/>
          <w:szCs w:val="24"/>
          <w:vertAlign w:val="subscript"/>
        </w:rPr>
        <w:t>3</w:t>
      </w:r>
      <w:r w:rsidR="003C6E09" w:rsidRPr="00235AD1">
        <w:rPr>
          <w:rFonts w:ascii="Times New Roman" w:hAnsi="Times New Roman" w:cs="Times New Roman"/>
          <w:sz w:val="24"/>
          <w:szCs w:val="24"/>
        </w:rPr>
        <w:t>TaO</w:t>
      </w:r>
      <w:r w:rsidR="003C6E09" w:rsidRPr="00235AD1">
        <w:rPr>
          <w:rFonts w:ascii="Times New Roman" w:hAnsi="Times New Roman" w:cs="Times New Roman"/>
          <w:sz w:val="24"/>
          <w:szCs w:val="24"/>
          <w:vertAlign w:val="subscript"/>
        </w:rPr>
        <w:t xml:space="preserve">7 </w:t>
      </w:r>
      <w:r w:rsidR="003C6E09" w:rsidRPr="00235AD1">
        <w:rPr>
          <w:rFonts w:ascii="Times New Roman" w:hAnsi="Times New Roman" w:cs="Times New Roman"/>
          <w:sz w:val="24"/>
          <w:szCs w:val="24"/>
        </w:rPr>
        <w:t xml:space="preserve">respectively) </w:t>
      </w:r>
      <w:r w:rsidR="003C6E09"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[28]"},"properties":{"noteIndex":0},"schema":"https://github.com/citation-style-language/schema/raw/master/csl-citation.json"}</w:instrText>
      </w:r>
      <w:r w:rsidR="003C6E09"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[45]</w:t>
      </w:r>
      <w:r w:rsidR="003C6E09" w:rsidRPr="00235AD1">
        <w:rPr>
          <w:rFonts w:ascii="Times New Roman" w:hAnsi="Times New Roman" w:cs="Times New Roman"/>
          <w:sz w:val="24"/>
          <w:szCs w:val="24"/>
        </w:rPr>
        <w:fldChar w:fldCharType="end"/>
      </w:r>
      <w:r w:rsidR="003C6E09" w:rsidRPr="00235AD1">
        <w:rPr>
          <w:rFonts w:ascii="Times New Roman" w:hAnsi="Times New Roman" w:cs="Times New Roman"/>
          <w:sz w:val="24"/>
          <w:szCs w:val="24"/>
        </w:rPr>
        <w:t xml:space="preserve">. The medium-range correlations are embodied by a correlated difference phase between the proper long-range higher symmetry pristine model and an average fluorite structure, consisting of cations and O vacancies randomly distributed onto their respective cation and anion real-space sublattice sites. The </w:t>
      </w:r>
      <w:r w:rsidR="00CE1684" w:rsidRPr="00235AD1">
        <w:rPr>
          <w:rFonts w:ascii="Times New Roman" w:hAnsi="Times New Roman" w:cs="Times New Roman"/>
          <w:sz w:val="24"/>
          <w:szCs w:val="24"/>
        </w:rPr>
        <w:t xml:space="preserve">Rietveld </w:t>
      </w:r>
    </w:p>
    <w:p w14:paraId="3F853CA7" w14:textId="77777777" w:rsidR="003C6E09" w:rsidRPr="00235AD1" w:rsidRDefault="003C6E09" w:rsidP="00711FA3">
      <w:pPr>
        <w:autoSpaceDE w:val="0"/>
        <w:autoSpaceDN w:val="0"/>
        <w:adjustRightInd w:val="0"/>
        <w:spacing w:after="0" w:line="240" w:lineRule="auto"/>
        <w:jc w:val="center"/>
        <w:rPr>
          <w:rFonts w:ascii="Times New Roman" w:hAnsi="Times New Roman" w:cs="Times New Roman"/>
          <w:color w:val="000000"/>
          <w:sz w:val="24"/>
          <w:szCs w:val="24"/>
        </w:rPr>
      </w:pPr>
      <w:r w:rsidRPr="00235AD1">
        <w:rPr>
          <w:noProof/>
        </w:rPr>
        <w:lastRenderedPageBreak/>
        <w:drawing>
          <wp:inline distT="0" distB="0" distL="0" distR="0" wp14:anchorId="356AA891" wp14:editId="61E358CE">
            <wp:extent cx="5760000" cy="4481231"/>
            <wp:effectExtent l="0" t="0" r="0" b="0"/>
            <wp:docPr id="206950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0000" cy="4481231"/>
                    </a:xfrm>
                    <a:prstGeom prst="rect">
                      <a:avLst/>
                    </a:prstGeom>
                    <a:noFill/>
                    <a:ln>
                      <a:noFill/>
                    </a:ln>
                  </pic:spPr>
                </pic:pic>
              </a:graphicData>
            </a:graphic>
          </wp:inline>
        </w:drawing>
      </w:r>
    </w:p>
    <w:p w14:paraId="7574B618" w14:textId="4ECE42C4" w:rsidR="003C6E09" w:rsidRPr="00235AD1" w:rsidRDefault="00910355" w:rsidP="00D441CA">
      <w:pPr>
        <w:pStyle w:val="Caption"/>
        <w:jc w:val="both"/>
        <w:rPr>
          <w:color w:val="000000"/>
          <w:vertAlign w:val="subscript"/>
        </w:rPr>
      </w:pPr>
      <w:bookmarkStart w:id="111" w:name="_Toc152219802"/>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15</w:t>
      </w:r>
      <w:r w:rsidR="00E0386F" w:rsidRPr="00235AD1">
        <w:rPr>
          <w:b/>
          <w:bCs/>
        </w:rPr>
        <w:fldChar w:fldCharType="end"/>
      </w:r>
      <w:r w:rsidRPr="00235AD1">
        <w:rPr>
          <w:b/>
          <w:bCs/>
        </w:rPr>
        <w:t>:</w:t>
      </w:r>
      <w:r w:rsidR="003C6E09" w:rsidRPr="00235AD1">
        <w:rPr>
          <w:b/>
          <w:bCs/>
          <w:color w:val="000000"/>
        </w:rPr>
        <w:t xml:space="preserve"> </w:t>
      </w:r>
      <w:r w:rsidR="003C6E09" w:rsidRPr="00235AD1">
        <w:rPr>
          <w:color w:val="000000"/>
        </w:rPr>
        <w:t>Rietveld refinement contributions to neutron (</w:t>
      </w:r>
      <w:r w:rsidR="003C6E09" w:rsidRPr="00235AD1">
        <w:rPr>
          <w:i/>
          <w:iCs/>
          <w:color w:val="000000"/>
        </w:rPr>
        <w:t>a-c</w:t>
      </w:r>
      <w:r w:rsidR="003C6E09" w:rsidRPr="00235AD1">
        <w:rPr>
          <w:color w:val="000000"/>
        </w:rPr>
        <w:t>) and SXRD (</w:t>
      </w:r>
      <w:r w:rsidR="003C6E09" w:rsidRPr="00235AD1">
        <w:rPr>
          <w:i/>
          <w:iCs/>
          <w:color w:val="000000"/>
        </w:rPr>
        <w:t>d-f</w:t>
      </w:r>
      <w:r w:rsidR="003C6E09" w:rsidRPr="00235AD1">
        <w:rPr>
          <w:color w:val="000000"/>
        </w:rPr>
        <w:t>) diffraction signal (NOMAD detector bank 3) of (</w:t>
      </w:r>
      <w:r w:rsidR="003C6E09" w:rsidRPr="00235AD1">
        <w:rPr>
          <w:i/>
          <w:iCs/>
          <w:color w:val="000000"/>
        </w:rPr>
        <w:t>a, d</w:t>
      </w:r>
      <w:r w:rsidR="003C6E09" w:rsidRPr="00235AD1">
        <w:rPr>
          <w:color w:val="000000"/>
        </w:rPr>
        <w:t>) Pr</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w:t>
      </w:r>
      <w:r w:rsidR="003C6E09" w:rsidRPr="00235AD1">
        <w:rPr>
          <w:i/>
          <w:iCs/>
          <w:color w:val="000000"/>
        </w:rPr>
        <w:t>b, e</w:t>
      </w:r>
      <w:r w:rsidR="003C6E09" w:rsidRPr="00235AD1">
        <w:rPr>
          <w:color w:val="000000"/>
        </w:rPr>
        <w:t>) Tb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and (</w:t>
      </w:r>
      <w:r w:rsidR="003C6E09" w:rsidRPr="00235AD1">
        <w:rPr>
          <w:i/>
          <w:iCs/>
          <w:color w:val="000000"/>
        </w:rPr>
        <w:t>c, f</w:t>
      </w:r>
      <w:r w:rsidR="003C6E09" w:rsidRPr="00235AD1">
        <w:rPr>
          <w:color w:val="000000"/>
        </w:rPr>
        <w:t>) Yb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after ion irradiation with 1.47 GeV Au ions to a fluence of 8×10</w:t>
      </w:r>
      <w:r w:rsidR="003C6E09" w:rsidRPr="00235AD1">
        <w:rPr>
          <w:color w:val="000000"/>
          <w:vertAlign w:val="superscript"/>
        </w:rPr>
        <w:t>12</w:t>
      </w:r>
      <w:r w:rsidR="003C6E09" w:rsidRPr="00235AD1">
        <w:rPr>
          <w:color w:val="000000"/>
        </w:rPr>
        <w:t xml:space="preserve"> ions/cm</w:t>
      </w:r>
      <w:r w:rsidR="003C6E09" w:rsidRPr="00235AD1">
        <w:rPr>
          <w:color w:val="000000"/>
          <w:vertAlign w:val="superscript"/>
        </w:rPr>
        <w:t>2</w:t>
      </w:r>
      <w:r w:rsidR="003C6E09" w:rsidRPr="00235AD1">
        <w:rPr>
          <w:color w:val="000000"/>
        </w:rPr>
        <w:t>. The hollow blue circles represent the experimental data, the red lines represent the total fits of the diffraction data (using Neder’s microdomain diffraction approach). The green lines represent the differences between the data and the model, while cyan and magenta ticks are expected diffraction maxima of the crystalline and diffuse contributions.</w:t>
      </w:r>
      <w:bookmarkEnd w:id="111"/>
      <w:r w:rsidR="003C6E09" w:rsidRPr="00235AD1">
        <w:rPr>
          <w:color w:val="000000"/>
        </w:rPr>
        <w:t xml:space="preserve"> </w:t>
      </w:r>
    </w:p>
    <w:p w14:paraId="197AB859" w14:textId="77777777" w:rsidR="003C6E09" w:rsidRPr="00235AD1" w:rsidRDefault="003C6E09" w:rsidP="003C6E09">
      <w:pPr>
        <w:autoSpaceDE w:val="0"/>
        <w:autoSpaceDN w:val="0"/>
        <w:adjustRightInd w:val="0"/>
        <w:spacing w:after="0" w:line="240" w:lineRule="auto"/>
        <w:jc w:val="both"/>
        <w:rPr>
          <w:rFonts w:ascii="Times New Roman" w:hAnsi="Times New Roman" w:cs="Times New Roman"/>
          <w:color w:val="000000"/>
          <w:sz w:val="24"/>
          <w:szCs w:val="24"/>
        </w:rPr>
      </w:pPr>
    </w:p>
    <w:p w14:paraId="13FEEB1A" w14:textId="77777777" w:rsidR="003C6E09" w:rsidRDefault="003C6E09" w:rsidP="003C6E09">
      <w:pPr>
        <w:spacing w:line="480" w:lineRule="auto"/>
        <w:jc w:val="center"/>
        <w:rPr>
          <w:rFonts w:ascii="Times New Roman" w:hAnsi="Times New Roman" w:cs="Times New Roman"/>
          <w:sz w:val="24"/>
          <w:szCs w:val="24"/>
        </w:rPr>
      </w:pPr>
    </w:p>
    <w:p w14:paraId="7073F514" w14:textId="77777777" w:rsidR="009C3C1C" w:rsidRDefault="009C3C1C" w:rsidP="003C6E09">
      <w:pPr>
        <w:spacing w:line="480" w:lineRule="auto"/>
        <w:jc w:val="center"/>
        <w:rPr>
          <w:rFonts w:ascii="Times New Roman" w:hAnsi="Times New Roman" w:cs="Times New Roman"/>
          <w:sz w:val="24"/>
          <w:szCs w:val="24"/>
        </w:rPr>
      </w:pPr>
    </w:p>
    <w:p w14:paraId="7E539457" w14:textId="77777777" w:rsidR="009C3C1C" w:rsidRDefault="009C3C1C" w:rsidP="003C6E09">
      <w:pPr>
        <w:spacing w:line="480" w:lineRule="auto"/>
        <w:jc w:val="center"/>
        <w:rPr>
          <w:rFonts w:ascii="Times New Roman" w:hAnsi="Times New Roman" w:cs="Times New Roman"/>
          <w:sz w:val="24"/>
          <w:szCs w:val="24"/>
        </w:rPr>
      </w:pPr>
    </w:p>
    <w:p w14:paraId="1F0B84D8" w14:textId="77777777" w:rsidR="009C3C1C" w:rsidRDefault="009C3C1C" w:rsidP="003C6E09">
      <w:pPr>
        <w:spacing w:line="480" w:lineRule="auto"/>
        <w:jc w:val="center"/>
        <w:rPr>
          <w:rFonts w:ascii="Times New Roman" w:hAnsi="Times New Roman" w:cs="Times New Roman"/>
          <w:sz w:val="24"/>
          <w:szCs w:val="24"/>
        </w:rPr>
      </w:pPr>
    </w:p>
    <w:p w14:paraId="0B4C5BC8" w14:textId="77777777" w:rsidR="009C3C1C" w:rsidRDefault="009C3C1C" w:rsidP="003C6E09">
      <w:pPr>
        <w:spacing w:line="480" w:lineRule="auto"/>
        <w:jc w:val="center"/>
        <w:rPr>
          <w:rFonts w:ascii="Times New Roman" w:hAnsi="Times New Roman" w:cs="Times New Roman"/>
          <w:sz w:val="24"/>
          <w:szCs w:val="24"/>
        </w:rPr>
      </w:pPr>
    </w:p>
    <w:p w14:paraId="77071E51" w14:textId="4725FBF0" w:rsidR="00686D07" w:rsidRPr="00235AD1" w:rsidRDefault="009C3C1C" w:rsidP="009C3C1C">
      <w:pPr>
        <w:spacing w:line="480" w:lineRule="auto"/>
        <w:jc w:val="center"/>
        <w:rPr>
          <w:rFonts w:ascii="Times New Roman" w:hAnsi="Times New Roman" w:cs="Times New Roman"/>
          <w:b/>
          <w:bCs/>
          <w:i/>
          <w:iCs/>
          <w:sz w:val="24"/>
          <w:szCs w:val="24"/>
        </w:rPr>
      </w:pPr>
      <w:r w:rsidRPr="00235AD1">
        <w:rPr>
          <w:rFonts w:ascii="Times New Roman" w:hAnsi="Times New Roman" w:cs="Times New Roman"/>
          <w:sz w:val="24"/>
          <w:szCs w:val="24"/>
        </w:rPr>
        <w:lastRenderedPageBreak/>
        <w:t xml:space="preserve">refinement of the diffraction patterns of these three irradiated samples yields good fit qualities, with low </w:t>
      </w:r>
      <w:r w:rsidRPr="00235AD1">
        <w:rPr>
          <w:rFonts w:ascii="Times New Roman" w:hAnsi="Times New Roman" w:cs="Times New Roman"/>
          <w:i/>
          <w:iCs/>
          <w:sz w:val="24"/>
          <w:szCs w:val="24"/>
        </w:rPr>
        <w:t xml:space="preserve">Rw </w:t>
      </w:r>
      <w:r w:rsidRPr="00235AD1">
        <w:rPr>
          <w:rFonts w:ascii="Times New Roman" w:hAnsi="Times New Roman" w:cs="Times New Roman"/>
          <w:sz w:val="24"/>
          <w:szCs w:val="24"/>
        </w:rPr>
        <w:t>reliability factors of 5.013, 2.7</w:t>
      </w:r>
      <w:r>
        <w:rPr>
          <w:rFonts w:ascii="Times New Roman" w:hAnsi="Times New Roman" w:cs="Times New Roman"/>
          <w:sz w:val="24"/>
          <w:szCs w:val="24"/>
        </w:rPr>
        <w:t>5</w:t>
      </w:r>
      <w:r w:rsidRPr="00235AD1">
        <w:rPr>
          <w:rFonts w:ascii="Times New Roman" w:hAnsi="Times New Roman" w:cs="Times New Roman"/>
          <w:sz w:val="24"/>
          <w:szCs w:val="24"/>
        </w:rPr>
        <w:t>4, and 4.271%, respectively. The estimated correlation lengths for the medium-range order produced by the irradiation are within a somewhat narrow interval: 3.0(2) nm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2.4(3) nm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1.7(5) nm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w:t>
      </w:r>
    </w:p>
    <w:p w14:paraId="358E03D6" w14:textId="3E38E4C5" w:rsidR="003C6E09" w:rsidRPr="00235AD1" w:rsidRDefault="003C6E09" w:rsidP="004D1DFB">
      <w:pPr>
        <w:spacing w:line="480" w:lineRule="auto"/>
        <w:ind w:firstLine="720"/>
        <w:jc w:val="both"/>
        <w:rPr>
          <w:rFonts w:ascii="Times New Roman" w:hAnsi="Times New Roman" w:cs="Times New Roman"/>
          <w:bCs/>
          <w:sz w:val="24"/>
          <w:szCs w:val="24"/>
        </w:rPr>
      </w:pPr>
      <w:r w:rsidRPr="00235AD1">
        <w:rPr>
          <w:rFonts w:ascii="Times New Roman" w:hAnsi="Times New Roman" w:cs="Times New Roman"/>
          <w:bCs/>
          <w:iCs/>
          <w:sz w:val="24"/>
          <w:szCs w:val="24"/>
        </w:rPr>
        <w:t xml:space="preserve">The same kind of analysis can be repeated using neutron scattering data. The exercise has some advantages because the coherent bound scattering lengths for neutron scattering have different behaviors. </w:t>
      </w:r>
      <w:r w:rsidRPr="00235AD1">
        <w:rPr>
          <w:rFonts w:ascii="Times New Roman" w:hAnsi="Times New Roman" w:cs="Times New Roman"/>
          <w:bCs/>
          <w:sz w:val="24"/>
          <w:szCs w:val="24"/>
        </w:rPr>
        <w:t>In contrast to X-ray atomic form factors, which increase monotonically with the atomic number and decrease with increasing Q, the coherent bound scattering lengths are constant and not a simple function of the atomic number, resulting in different contrasts between the elements and, in the current case of compositional correlations, the diffuse scattering is no longer going to be a decreasing function with increasing Q. T</w:t>
      </w:r>
      <w:r w:rsidR="000B0D35">
        <w:rPr>
          <w:rFonts w:ascii="Times New Roman" w:hAnsi="Times New Roman" w:cs="Times New Roman"/>
          <w:bCs/>
          <w:sz w:val="24"/>
          <w:szCs w:val="24"/>
        </w:rPr>
        <w:t>a's bound coherent scattering length</w:t>
      </w:r>
      <w:r w:rsidRPr="00235AD1">
        <w:rPr>
          <w:rFonts w:ascii="Times New Roman" w:hAnsi="Times New Roman" w:cs="Times New Roman"/>
          <w:bCs/>
          <w:sz w:val="24"/>
          <w:szCs w:val="24"/>
        </w:rPr>
        <w:t xml:space="preserve"> is 6.91 fm, while it is 4.58 fm for Pr, 7.38 fm for Tb, and 12.43 for Yb. Also, the coherent bound scattering length of O is 5.803</w:t>
      </w:r>
      <w:r w:rsidR="000B0D35">
        <w:rPr>
          <w:rFonts w:ascii="Times New Roman" w:hAnsi="Times New Roman" w:cs="Times New Roman"/>
          <w:bCs/>
          <w:sz w:val="24"/>
          <w:szCs w:val="24"/>
        </w:rPr>
        <w:t>, implying</w:t>
      </w:r>
      <w:r w:rsidRPr="00235AD1">
        <w:rPr>
          <w:rFonts w:ascii="Times New Roman" w:hAnsi="Times New Roman" w:cs="Times New Roman"/>
          <w:bCs/>
          <w:sz w:val="24"/>
          <w:szCs w:val="24"/>
        </w:rPr>
        <w:t xml:space="preserve"> that the cation sublattice no longer dominates the scattering signal. The most prominent cation contrast using neutron scattering is in Yb</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 xml:space="preserve">7, </w:t>
      </w:r>
      <w:r w:rsidRPr="00235AD1">
        <w:rPr>
          <w:rFonts w:ascii="Times New Roman" w:hAnsi="Times New Roman" w:cs="Times New Roman"/>
          <w:bCs/>
          <w:sz w:val="24"/>
          <w:szCs w:val="24"/>
        </w:rPr>
        <w:t>which was the weakest in X-ray experiments; it is followed by Pr</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 xml:space="preserve">7, </w:t>
      </w:r>
      <w:r w:rsidRPr="00235AD1">
        <w:rPr>
          <w:rFonts w:ascii="Times New Roman" w:hAnsi="Times New Roman" w:cs="Times New Roman"/>
          <w:bCs/>
          <w:sz w:val="24"/>
          <w:szCs w:val="24"/>
        </w:rPr>
        <w:t>while Tb</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7</w:t>
      </w:r>
      <w:r w:rsidRPr="00235AD1">
        <w:rPr>
          <w:rFonts w:ascii="Times New Roman" w:hAnsi="Times New Roman" w:cs="Times New Roman"/>
          <w:bCs/>
          <w:sz w:val="24"/>
          <w:szCs w:val="24"/>
        </w:rPr>
        <w:t xml:space="preserve"> has the smallest cation contrast. This compound is an interesting case as it allows to study correlations originating mainly from the oxygen sublattice. </w:t>
      </w:r>
    </w:p>
    <w:p w14:paraId="0F9F56DB" w14:textId="29A98521" w:rsidR="003C6E09" w:rsidRPr="00235AD1" w:rsidRDefault="003C6E09" w:rsidP="00DD6A20">
      <w:pPr>
        <w:spacing w:line="480" w:lineRule="auto"/>
        <w:ind w:firstLine="720"/>
        <w:jc w:val="both"/>
        <w:rPr>
          <w:rFonts w:ascii="Times New Roman" w:hAnsi="Times New Roman" w:cs="Times New Roman"/>
          <w:sz w:val="24"/>
          <w:szCs w:val="24"/>
        </w:rPr>
      </w:pPr>
      <w:r w:rsidRPr="00235AD1">
        <w:rPr>
          <w:rFonts w:ascii="Times New Roman" w:hAnsi="Times New Roman" w:cs="Times New Roman"/>
          <w:bCs/>
          <w:sz w:val="24"/>
          <w:szCs w:val="24"/>
        </w:rPr>
        <w:t>A diffuse scattering contribution exists in pristine Yb</w:t>
      </w:r>
      <w:r w:rsidRPr="00235AD1">
        <w:rPr>
          <w:rFonts w:ascii="Times New Roman" w:hAnsi="Times New Roman" w:cs="Times New Roman"/>
          <w:bCs/>
          <w:sz w:val="24"/>
          <w:szCs w:val="24"/>
          <w:vertAlign w:val="subscript"/>
        </w:rPr>
        <w:t>3</w:t>
      </w:r>
      <w:r w:rsidRPr="00235AD1">
        <w:rPr>
          <w:rFonts w:ascii="Times New Roman" w:hAnsi="Times New Roman" w:cs="Times New Roman"/>
          <w:bCs/>
          <w:sz w:val="24"/>
          <w:szCs w:val="24"/>
        </w:rPr>
        <w:t>TaO</w:t>
      </w:r>
      <w:r w:rsidRPr="00235AD1">
        <w:rPr>
          <w:rFonts w:ascii="Times New Roman" w:hAnsi="Times New Roman" w:cs="Times New Roman"/>
          <w:bCs/>
          <w:sz w:val="24"/>
          <w:szCs w:val="24"/>
          <w:vertAlign w:val="subscript"/>
        </w:rPr>
        <w:t>7</w:t>
      </w:r>
      <w:r w:rsidRPr="00235AD1">
        <w:rPr>
          <w:rFonts w:ascii="Times New Roman" w:hAnsi="Times New Roman" w:cs="Times New Roman"/>
          <w:bCs/>
          <w:sz w:val="24"/>
          <w:szCs w:val="24"/>
        </w:rPr>
        <w:t xml:space="preserve">, (a long-range disordered defect fluorite system, </w:t>
      </w:r>
      <w:r w:rsidRPr="00235AD1">
        <w:rPr>
          <w:rFonts w:ascii="Times New Roman" w:hAnsi="Times New Roman" w:cs="Times New Roman"/>
          <w:b/>
          <w:bCs/>
          <w:sz w:val="24"/>
          <w:szCs w:val="24"/>
        </w:rPr>
        <w:t>Figure</w:t>
      </w:r>
      <w:r w:rsidR="00C00EF3" w:rsidRPr="00235AD1">
        <w:rPr>
          <w:rFonts w:ascii="Times New Roman" w:hAnsi="Times New Roman" w:cs="Times New Roman"/>
          <w:b/>
          <w:bCs/>
          <w:sz w:val="24"/>
          <w:szCs w:val="24"/>
        </w:rPr>
        <w:t xml:space="preserve"> 6.1</w:t>
      </w:r>
      <w:r w:rsidR="00C917FE" w:rsidRPr="00235AD1">
        <w:rPr>
          <w:rFonts w:ascii="Times New Roman" w:hAnsi="Times New Roman" w:cs="Times New Roman"/>
          <w:b/>
          <w:bCs/>
          <w:sz w:val="24"/>
          <w:szCs w:val="24"/>
        </w:rPr>
        <w:t>6</w:t>
      </w:r>
      <w:r w:rsidRPr="00235AD1">
        <w:rPr>
          <w:rFonts w:ascii="Times New Roman" w:hAnsi="Times New Roman" w:cs="Times New Roman"/>
          <w:sz w:val="24"/>
          <w:szCs w:val="24"/>
        </w:rPr>
        <w:t>): the medium-range order in this system is characterized by a correlation length of about 5.8(1) nm.</w:t>
      </w:r>
      <w:r w:rsidRPr="00235AD1">
        <w:rPr>
          <w:rFonts w:ascii="Times New Roman" w:hAnsi="Times New Roman" w:cs="Times New Roman"/>
          <w:bCs/>
          <w:sz w:val="24"/>
          <w:szCs w:val="24"/>
        </w:rPr>
        <w:t xml:space="preserve">  In agreement with the results published on the pristine phases, </w:t>
      </w:r>
      <w:r w:rsidRPr="00235AD1">
        <w:rPr>
          <w:rFonts w:ascii="Times New Roman" w:hAnsi="Times New Roman" w:cs="Times New Roman"/>
          <w:sz w:val="24"/>
          <w:szCs w:val="24"/>
        </w:rPr>
        <w:t>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and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do not exhibit any significant diffuse scattering contributions, and therefore these systems are just characterized by a long-range correlation length that equates or exceeds the coherence volume of the impinging beam. After irradiation, the three compounds </w:t>
      </w:r>
    </w:p>
    <w:p w14:paraId="4C4189B3" w14:textId="77777777" w:rsidR="003C6E09" w:rsidRPr="00235AD1" w:rsidRDefault="003C6E09" w:rsidP="003C6E09">
      <w:pPr>
        <w:spacing w:line="480" w:lineRule="auto"/>
        <w:jc w:val="center"/>
        <w:rPr>
          <w:rFonts w:ascii="Times New Roman" w:hAnsi="Times New Roman" w:cs="Times New Roman"/>
          <w:sz w:val="24"/>
          <w:szCs w:val="24"/>
        </w:rPr>
      </w:pPr>
      <w:r w:rsidRPr="00235AD1">
        <w:rPr>
          <w:noProof/>
        </w:rPr>
        <w:lastRenderedPageBreak/>
        <w:drawing>
          <wp:inline distT="0" distB="0" distL="0" distR="0" wp14:anchorId="1F180982" wp14:editId="1F21F67B">
            <wp:extent cx="2880000" cy="2400616"/>
            <wp:effectExtent l="0" t="0" r="0" b="0"/>
            <wp:docPr id="1084827487" name="Picture 9" descr="A graph of 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27487" name="Picture 9" descr="A graph of a graph of a number of numbers&#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80000" cy="2400616"/>
                    </a:xfrm>
                    <a:prstGeom prst="rect">
                      <a:avLst/>
                    </a:prstGeom>
                    <a:noFill/>
                    <a:ln>
                      <a:noFill/>
                    </a:ln>
                  </pic:spPr>
                </pic:pic>
              </a:graphicData>
            </a:graphic>
          </wp:inline>
        </w:drawing>
      </w:r>
      <w:r w:rsidRPr="00235AD1">
        <w:t xml:space="preserve"> </w:t>
      </w:r>
      <w:r w:rsidRPr="00235AD1">
        <w:rPr>
          <w:noProof/>
        </w:rPr>
        <w:drawing>
          <wp:inline distT="0" distB="0" distL="0" distR="0" wp14:anchorId="1D670419" wp14:editId="23828D63">
            <wp:extent cx="2880000" cy="2400616"/>
            <wp:effectExtent l="0" t="0" r="0" b="0"/>
            <wp:docPr id="477840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80000" cy="2400616"/>
                    </a:xfrm>
                    <a:prstGeom prst="rect">
                      <a:avLst/>
                    </a:prstGeom>
                    <a:noFill/>
                    <a:ln>
                      <a:noFill/>
                    </a:ln>
                  </pic:spPr>
                </pic:pic>
              </a:graphicData>
            </a:graphic>
          </wp:inline>
        </w:drawing>
      </w:r>
    </w:p>
    <w:p w14:paraId="094C82A7" w14:textId="01862934" w:rsidR="003C6E09" w:rsidRPr="00235AD1" w:rsidRDefault="00FA3D80" w:rsidP="00F8668B">
      <w:pPr>
        <w:pStyle w:val="Caption"/>
        <w:jc w:val="both"/>
        <w:rPr>
          <w:color w:val="000000"/>
        </w:rPr>
      </w:pPr>
      <w:bookmarkStart w:id="112" w:name="_Toc152219803"/>
      <w:r w:rsidRPr="00235AD1">
        <w:rPr>
          <w:b/>
          <w:bCs/>
        </w:rPr>
        <w:t xml:space="preserve">Figure </w:t>
      </w:r>
      <w:r w:rsidR="00E0386F" w:rsidRPr="00235AD1">
        <w:rPr>
          <w:b/>
          <w:bCs/>
        </w:rPr>
        <w:fldChar w:fldCharType="begin"/>
      </w:r>
      <w:r w:rsidR="00E0386F" w:rsidRPr="00235AD1">
        <w:rPr>
          <w:b/>
          <w:bCs/>
        </w:rPr>
        <w:instrText xml:space="preserve"> STYLEREF 1 \s </w:instrText>
      </w:r>
      <w:r w:rsidR="00E0386F" w:rsidRPr="00235AD1">
        <w:rPr>
          <w:b/>
          <w:bCs/>
        </w:rPr>
        <w:fldChar w:fldCharType="separate"/>
      </w:r>
      <w:r w:rsidR="001E0293">
        <w:rPr>
          <w:b/>
          <w:bCs/>
          <w:noProof/>
        </w:rPr>
        <w:t>6</w:t>
      </w:r>
      <w:r w:rsidR="00E0386F" w:rsidRPr="00235AD1">
        <w:rPr>
          <w:b/>
          <w:bCs/>
        </w:rPr>
        <w:fldChar w:fldCharType="end"/>
      </w:r>
      <w:r w:rsidR="00E0386F" w:rsidRPr="00235AD1">
        <w:rPr>
          <w:b/>
          <w:bCs/>
        </w:rPr>
        <w:t>.</w:t>
      </w:r>
      <w:r w:rsidR="00E0386F" w:rsidRPr="00235AD1">
        <w:rPr>
          <w:b/>
          <w:bCs/>
        </w:rPr>
        <w:fldChar w:fldCharType="begin"/>
      </w:r>
      <w:r w:rsidR="00E0386F" w:rsidRPr="00235AD1">
        <w:rPr>
          <w:b/>
          <w:bCs/>
        </w:rPr>
        <w:instrText xml:space="preserve"> SEQ Figure \* ARABIC \s 1 </w:instrText>
      </w:r>
      <w:r w:rsidR="00E0386F" w:rsidRPr="00235AD1">
        <w:rPr>
          <w:b/>
          <w:bCs/>
        </w:rPr>
        <w:fldChar w:fldCharType="separate"/>
      </w:r>
      <w:r w:rsidR="001E0293">
        <w:rPr>
          <w:b/>
          <w:bCs/>
          <w:noProof/>
        </w:rPr>
        <w:t>16</w:t>
      </w:r>
      <w:r w:rsidR="00E0386F" w:rsidRPr="00235AD1">
        <w:rPr>
          <w:b/>
          <w:bCs/>
        </w:rPr>
        <w:fldChar w:fldCharType="end"/>
      </w:r>
      <w:r w:rsidRPr="00235AD1">
        <w:rPr>
          <w:b/>
          <w:bCs/>
        </w:rPr>
        <w:t>:</w:t>
      </w:r>
      <w:r w:rsidRPr="00235AD1">
        <w:t xml:space="preserve"> </w:t>
      </w:r>
      <w:r w:rsidR="003C6E09" w:rsidRPr="00235AD1">
        <w:rPr>
          <w:color w:val="000000"/>
        </w:rPr>
        <w:t>The long-range and medium-range neutron scattering contributions (NOMAD detector bank 3) of pristine</w:t>
      </w:r>
      <w:r w:rsidR="00F041F4" w:rsidRPr="00235AD1">
        <w:rPr>
          <w:color w:val="000000"/>
        </w:rPr>
        <w:t xml:space="preserve"> (left)</w:t>
      </w:r>
      <w:r w:rsidR="003C6E09" w:rsidRPr="00235AD1">
        <w:rPr>
          <w:color w:val="000000"/>
        </w:rPr>
        <w:t xml:space="preserve"> and irradiated </w:t>
      </w:r>
      <w:r w:rsidR="00875F47" w:rsidRPr="00235AD1">
        <w:rPr>
          <w:color w:val="000000"/>
        </w:rPr>
        <w:t xml:space="preserve">(right) </w:t>
      </w:r>
      <w:r w:rsidR="003C6E09" w:rsidRPr="00235AD1">
        <w:rPr>
          <w:color w:val="000000"/>
        </w:rPr>
        <w:t>Yb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The hollow black </w:t>
      </w:r>
      <w:r w:rsidR="00726C8E" w:rsidRPr="00235AD1">
        <w:rPr>
          <w:color w:val="000000"/>
        </w:rPr>
        <w:t xml:space="preserve">and dark blue </w:t>
      </w:r>
      <w:r w:rsidR="003C6E09" w:rsidRPr="00235AD1">
        <w:rPr>
          <w:color w:val="000000"/>
        </w:rPr>
        <w:t>circles represent the experimental data, the red lines represent the total fits of the diffraction data (Neder’s microdomain approach), and the green-shaded regions represent the diffuse scattering contribution. The dark green line represents the difference between the data and the model, while cyan and magenta ticks are expected diffraction maxima from</w:t>
      </w:r>
      <w:r w:rsidR="00832441" w:rsidRPr="00235AD1">
        <w:rPr>
          <w:color w:val="000000"/>
        </w:rPr>
        <w:t xml:space="preserve"> crystalline</w:t>
      </w:r>
      <w:r w:rsidR="003C6E09" w:rsidRPr="00235AD1">
        <w:rPr>
          <w:color w:val="000000"/>
        </w:rPr>
        <w:t xml:space="preserve"> and </w:t>
      </w:r>
      <w:r w:rsidR="004D63FA" w:rsidRPr="00235AD1">
        <w:rPr>
          <w:color w:val="000000"/>
        </w:rPr>
        <w:t>amorphous</w:t>
      </w:r>
      <w:r w:rsidR="00ED3B0F" w:rsidRPr="00235AD1">
        <w:rPr>
          <w:color w:val="000000"/>
        </w:rPr>
        <w:t xml:space="preserve"> </w:t>
      </w:r>
      <w:r w:rsidR="003C6E09" w:rsidRPr="00235AD1">
        <w:rPr>
          <w:color w:val="000000"/>
        </w:rPr>
        <w:t>contributions, respectively. An inset shows a magnified 2.2 - 4.6 Å</w:t>
      </w:r>
      <w:r w:rsidR="003C6E09" w:rsidRPr="00235AD1">
        <w:rPr>
          <w:color w:val="000000"/>
          <w:vertAlign w:val="superscript"/>
        </w:rPr>
        <w:t>-1</w:t>
      </w:r>
      <w:r w:rsidR="003C6E09" w:rsidRPr="00235AD1">
        <w:rPr>
          <w:color w:val="000000"/>
        </w:rPr>
        <w:t xml:space="preserve"> region from the diffraction data. Asterisks indicate the locations of the most intense diffuse scattering </w:t>
      </w:r>
      <w:r w:rsidR="004D63FA" w:rsidRPr="00235AD1">
        <w:rPr>
          <w:color w:val="000000"/>
        </w:rPr>
        <w:t>features</w:t>
      </w:r>
      <w:r w:rsidR="003C6E09" w:rsidRPr="00235AD1">
        <w:rPr>
          <w:color w:val="000000"/>
        </w:rPr>
        <w:t xml:space="preserve">. The </w:t>
      </w:r>
      <w:r w:rsidR="003C6E09" w:rsidRPr="00235AD1">
        <w:rPr>
          <w:i/>
          <w:iCs/>
          <w:color w:val="000000"/>
        </w:rPr>
        <w:t xml:space="preserve">hkl </w:t>
      </w:r>
      <w:r w:rsidR="009E0A5D" w:rsidRPr="00235AD1">
        <w:rPr>
          <w:color w:val="000000"/>
        </w:rPr>
        <w:t>indices</w:t>
      </w:r>
      <w:r w:rsidR="009E0A5D" w:rsidRPr="00235AD1">
        <w:rPr>
          <w:i/>
          <w:iCs/>
          <w:color w:val="000000"/>
        </w:rPr>
        <w:t xml:space="preserve"> </w:t>
      </w:r>
      <w:r w:rsidR="003C6E09" w:rsidRPr="00235AD1">
        <w:rPr>
          <w:color w:val="000000"/>
        </w:rPr>
        <w:t xml:space="preserve">label the diffraction maxima of the </w:t>
      </w:r>
      <w:r w:rsidR="007C71EE" w:rsidRPr="00235AD1">
        <w:rPr>
          <w:color w:val="000000"/>
        </w:rPr>
        <w:t xml:space="preserve">long-range </w:t>
      </w:r>
      <w:r w:rsidR="003C6E09" w:rsidRPr="00235AD1">
        <w:rPr>
          <w:i/>
          <w:iCs/>
          <w:color w:val="000000"/>
        </w:rPr>
        <w:t xml:space="preserve">Fm-3m </w:t>
      </w:r>
      <w:r w:rsidR="003C6E09" w:rsidRPr="00235AD1">
        <w:rPr>
          <w:color w:val="000000"/>
        </w:rPr>
        <w:t>defect-fluorite structure.</w:t>
      </w:r>
      <w:bookmarkEnd w:id="112"/>
      <w:r w:rsidR="003C6E09" w:rsidRPr="00235AD1">
        <w:rPr>
          <w:color w:val="000000"/>
        </w:rPr>
        <w:t xml:space="preserve"> </w:t>
      </w:r>
    </w:p>
    <w:p w14:paraId="573D065A" w14:textId="77777777" w:rsidR="003C6E09" w:rsidRPr="00235AD1" w:rsidRDefault="003C6E09" w:rsidP="003C6E09">
      <w:pPr>
        <w:spacing w:line="480" w:lineRule="auto"/>
        <w:jc w:val="center"/>
        <w:rPr>
          <w:rFonts w:ascii="Times New Roman" w:hAnsi="Times New Roman" w:cs="Times New Roman"/>
          <w:sz w:val="24"/>
          <w:szCs w:val="24"/>
        </w:rPr>
      </w:pPr>
    </w:p>
    <w:p w14:paraId="5B2981B0" w14:textId="77777777" w:rsidR="003C6E09" w:rsidRPr="00235AD1" w:rsidRDefault="003C6E09" w:rsidP="003C6E09">
      <w:pPr>
        <w:spacing w:line="480" w:lineRule="auto"/>
        <w:jc w:val="both"/>
        <w:rPr>
          <w:rFonts w:ascii="Times New Roman" w:hAnsi="Times New Roman" w:cs="Times New Roman"/>
          <w:sz w:val="24"/>
          <w:szCs w:val="24"/>
        </w:rPr>
      </w:pPr>
    </w:p>
    <w:p w14:paraId="6261125B" w14:textId="77777777" w:rsidR="003C6E09" w:rsidRDefault="003C6E09" w:rsidP="003C6E09">
      <w:pPr>
        <w:spacing w:line="480" w:lineRule="auto"/>
        <w:jc w:val="center"/>
        <w:rPr>
          <w:rFonts w:ascii="Times New Roman" w:hAnsi="Times New Roman" w:cs="Times New Roman"/>
          <w:sz w:val="24"/>
          <w:szCs w:val="24"/>
        </w:rPr>
      </w:pPr>
    </w:p>
    <w:p w14:paraId="69A77009" w14:textId="77777777" w:rsidR="00DD6A20" w:rsidRDefault="00DD6A20" w:rsidP="003C6E09">
      <w:pPr>
        <w:spacing w:line="480" w:lineRule="auto"/>
        <w:jc w:val="center"/>
        <w:rPr>
          <w:rFonts w:ascii="Times New Roman" w:hAnsi="Times New Roman" w:cs="Times New Roman"/>
          <w:sz w:val="24"/>
          <w:szCs w:val="24"/>
        </w:rPr>
      </w:pPr>
    </w:p>
    <w:p w14:paraId="2F0642EB" w14:textId="77777777" w:rsidR="00DD6A20" w:rsidRDefault="00DD6A20" w:rsidP="003C6E09">
      <w:pPr>
        <w:spacing w:line="480" w:lineRule="auto"/>
        <w:jc w:val="center"/>
        <w:rPr>
          <w:rFonts w:ascii="Times New Roman" w:hAnsi="Times New Roman" w:cs="Times New Roman"/>
          <w:sz w:val="24"/>
          <w:szCs w:val="24"/>
        </w:rPr>
      </w:pPr>
    </w:p>
    <w:p w14:paraId="675E80A8" w14:textId="77777777" w:rsidR="00DD6A20" w:rsidRDefault="00DD6A20" w:rsidP="003C6E09">
      <w:pPr>
        <w:spacing w:line="480" w:lineRule="auto"/>
        <w:jc w:val="center"/>
        <w:rPr>
          <w:rFonts w:ascii="Times New Roman" w:hAnsi="Times New Roman" w:cs="Times New Roman"/>
          <w:sz w:val="24"/>
          <w:szCs w:val="24"/>
        </w:rPr>
      </w:pPr>
    </w:p>
    <w:p w14:paraId="0E521F9F" w14:textId="77777777" w:rsidR="00DD6A20" w:rsidRDefault="00DD6A20" w:rsidP="003C6E09">
      <w:pPr>
        <w:spacing w:line="480" w:lineRule="auto"/>
        <w:jc w:val="center"/>
        <w:rPr>
          <w:rFonts w:ascii="Times New Roman" w:hAnsi="Times New Roman" w:cs="Times New Roman"/>
          <w:sz w:val="24"/>
          <w:szCs w:val="24"/>
        </w:rPr>
      </w:pPr>
    </w:p>
    <w:p w14:paraId="6501697A" w14:textId="77777777" w:rsidR="00DD6A20" w:rsidRDefault="00DD6A20" w:rsidP="003C6E09">
      <w:pPr>
        <w:spacing w:line="480" w:lineRule="auto"/>
        <w:jc w:val="center"/>
        <w:rPr>
          <w:rFonts w:ascii="Times New Roman" w:hAnsi="Times New Roman" w:cs="Times New Roman"/>
          <w:sz w:val="24"/>
          <w:szCs w:val="24"/>
        </w:rPr>
      </w:pPr>
    </w:p>
    <w:p w14:paraId="44707D2B" w14:textId="77777777" w:rsidR="00DD6A20" w:rsidRDefault="00DD6A20" w:rsidP="003C6E09">
      <w:pPr>
        <w:spacing w:line="480" w:lineRule="auto"/>
        <w:jc w:val="center"/>
        <w:rPr>
          <w:rFonts w:ascii="Times New Roman" w:hAnsi="Times New Roman" w:cs="Times New Roman"/>
          <w:sz w:val="24"/>
          <w:szCs w:val="24"/>
        </w:rPr>
      </w:pPr>
    </w:p>
    <w:p w14:paraId="4B56F903" w14:textId="77777777" w:rsidR="00DD6A20" w:rsidRPr="00235AD1" w:rsidRDefault="00DD6A20" w:rsidP="00C56F53">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display (</w:t>
      </w:r>
      <w:r w:rsidRPr="00235AD1">
        <w:rPr>
          <w:rFonts w:ascii="Times New Roman" w:hAnsi="Times New Roman" w:cs="Times New Roman"/>
          <w:b/>
          <w:bCs/>
          <w:sz w:val="24"/>
          <w:szCs w:val="24"/>
        </w:rPr>
        <w:t>Figure 6.15</w:t>
      </w:r>
      <w:r w:rsidRPr="00235AD1">
        <w:rPr>
          <w:rFonts w:ascii="Times New Roman" w:hAnsi="Times New Roman" w:cs="Times New Roman"/>
          <w:sz w:val="24"/>
          <w:szCs w:val="24"/>
        </w:rPr>
        <w:t>) several diffuse scattering contributions, centered around 1.9, 3.6, and 5.5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vertAlign w:val="subscript"/>
        </w:rPr>
        <w:t xml:space="preserve">. </w:t>
      </w:r>
      <w:r w:rsidRPr="00235AD1">
        <w:rPr>
          <w:rFonts w:ascii="Times New Roman" w:hAnsi="Times New Roman" w:cs="Times New Roman"/>
          <w:b/>
          <w:bCs/>
          <w:sz w:val="24"/>
          <w:szCs w:val="24"/>
        </w:rPr>
        <w:t>Figure 6.15</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a-c</w:t>
      </w:r>
      <w:r w:rsidRPr="00235AD1">
        <w:rPr>
          <w:rFonts w:ascii="Times New Roman" w:hAnsi="Times New Roman" w:cs="Times New Roman"/>
          <w:sz w:val="24"/>
          <w:szCs w:val="24"/>
        </w:rPr>
        <w:t xml:space="preserve">) summarizes the results of the Rietveld refinements performed according to the same models already used during the analysis of the synchrotron data. The final </w:t>
      </w:r>
      <w:r w:rsidRPr="00235AD1">
        <w:rPr>
          <w:rFonts w:ascii="Times New Roman" w:hAnsi="Times New Roman" w:cs="Times New Roman"/>
          <w:i/>
          <w:iCs/>
          <w:sz w:val="24"/>
          <w:szCs w:val="24"/>
        </w:rPr>
        <w:t>Rw</w:t>
      </w:r>
      <w:r w:rsidRPr="00235AD1">
        <w:rPr>
          <w:rFonts w:ascii="Times New Roman" w:hAnsi="Times New Roman" w:cs="Times New Roman"/>
          <w:sz w:val="24"/>
          <w:szCs w:val="24"/>
        </w:rPr>
        <w:t xml:space="preserve"> reliability factors are 5.3% (Pr</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2.7% (Tb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and 5.9% (Yb</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with similar estimated medium-range correlation lengths of 2.8(2) nm, 2.7(2) nm, and 2.5(2) nm, respectively, that compare favorably with the previous estimates obtained by SXRD. The correlation lengths are summarized in </w:t>
      </w:r>
      <w:r w:rsidRPr="00235AD1">
        <w:rPr>
          <w:rFonts w:ascii="Times New Roman" w:hAnsi="Times New Roman" w:cs="Times New Roman"/>
          <w:b/>
          <w:bCs/>
          <w:sz w:val="24"/>
          <w:szCs w:val="24"/>
        </w:rPr>
        <w:t>Figure 6.17</w:t>
      </w:r>
      <w:r w:rsidRPr="00235AD1">
        <w:rPr>
          <w:rFonts w:ascii="Times New Roman" w:hAnsi="Times New Roman" w:cs="Times New Roman"/>
          <w:sz w:val="24"/>
          <w:szCs w:val="24"/>
        </w:rPr>
        <w:t xml:space="preserve"> for both SXRD (NSLS-II, APS) and neutron diffraction experiments. </w:t>
      </w:r>
    </w:p>
    <w:p w14:paraId="629BD136" w14:textId="77777777" w:rsidR="00DD6A20" w:rsidRPr="00235AD1" w:rsidRDefault="00DD6A20" w:rsidP="00DD6A20">
      <w:pPr>
        <w:spacing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This provides reasonable evidence that ion irradiation, regardless of the initial long-range order, always creates a medium-range response. It also provides irrefutable proof that the irradiation response of these compounds is not a simple antisite mechanism, but an emergent and cooperative one that spans a longer lengthscale. This behavior is not unique to weberite-type oxides and occur</w:t>
      </w:r>
      <w:r>
        <w:rPr>
          <w:rFonts w:ascii="Times New Roman" w:hAnsi="Times New Roman" w:cs="Times New Roman"/>
          <w:sz w:val="24"/>
          <w:szCs w:val="24"/>
        </w:rPr>
        <w:t>s</w:t>
      </w:r>
      <w:r w:rsidRPr="00235AD1">
        <w:rPr>
          <w:rFonts w:ascii="Times New Roman" w:hAnsi="Times New Roman" w:cs="Times New Roman"/>
          <w:sz w:val="24"/>
          <w:szCs w:val="24"/>
        </w:rPr>
        <w:t xml:space="preserve"> in a few other fluorite-related structures </w:t>
      </w: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ADDIN CSL_CITATION {"citationItems":[{"id":"ITEM-1","itemData":{"DOI":"10.1103/PhysRevMaterials.6.013610","ISSN":"24759953","abstract":"The crystal structure analysis of Formula Presented reveals that it crystallizes in a bixbyite-type symmetry (Formula Presented). Analysis of the structure suggests a randomly occupied cation sublattice with infinite correlation length associated with long-range ordered anion sublattice with half of the vacant sites of an ideal bixbyite filled, hence the name anion-excess bixbyite. Ion irradiation experiments and quantitative x-ray diffraction analysis were used to study the separate response of the anion sublattice to swift heavy ion radiation. Analysis of anion and cation correlation lengths as a function of fluence shows that the topological disorder on the anion sublattice grows faster than that on the cation sublattice. The microstructural response at increasing radiation fluences leads to a decrease of the strain after an initial increase, while the variance of the strain increases following the increase of the microdomain wall density. This particular behavior seems responsible for the exceptional radiation resistance of this system that does not display any significant amorphization, even at the highest fluence.","author":[{"dropping-particle":"","family":"Patel","given":"Maulik","non-dropping-particle":"","parse-names":false,"suffix":""},{"dropping-particle":"","family":"Aguiar","given":"Jeffery","non-dropping-particle":"","parse-names":false,"suffix":""},{"dropping-particle":"","family":"Sickafus","given":"Kurt","non-dropping-particle":"","parse-names":false,"suffix":""},{"dropping-particle":"","family":"Baldinozzi","given":"Gianguido","non-dropping-particle":"","parse-names":false,"suffix":""}],"container-title":"Physical Review Materials","id":"ITEM-1","issue":"1","issued":{"date-parts":[["2022"]]},"page":"13610","publisher":"American Physical Society","title":"Structure and radiation response of anion excess bixbyite Formula Presented","type":"article-journal","volume":"6"},"uris":["http://www.mendeley.com/documents/?uuid=bf93f905-3b1c-46ac-a148-5f85619db74a"]}],"mendeley":{"formattedCitation":"[114]","plainTextFormattedCitation":"[114]","previouslyFormattedCitation":"[50]"},"properties":{"noteIndex":0},"schema":"https://github.com/citation-style-language/schema/raw/master/csl-citation.json"}</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[114]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it is characteristic of dissipative systems that develop patterns, structures, and behaviors that they did not have when first formed. </w:t>
      </w:r>
    </w:p>
    <w:p w14:paraId="5BCC654C" w14:textId="77777777" w:rsidR="00DD6A20" w:rsidRPr="00235AD1" w:rsidRDefault="00DD6A20" w:rsidP="003C6E09">
      <w:pPr>
        <w:spacing w:line="480" w:lineRule="auto"/>
        <w:jc w:val="center"/>
        <w:rPr>
          <w:rFonts w:ascii="Times New Roman" w:hAnsi="Times New Roman" w:cs="Times New Roman"/>
          <w:sz w:val="24"/>
          <w:szCs w:val="24"/>
        </w:rPr>
      </w:pPr>
    </w:p>
    <w:p w14:paraId="410A0998" w14:textId="77777777" w:rsidR="003C6E09" w:rsidRPr="00235AD1" w:rsidRDefault="003C6E09" w:rsidP="003C6E09">
      <w:pPr>
        <w:spacing w:line="480" w:lineRule="auto"/>
        <w:jc w:val="center"/>
        <w:rPr>
          <w:rFonts w:ascii="Times New Roman" w:hAnsi="Times New Roman" w:cs="Times New Roman"/>
          <w:sz w:val="24"/>
          <w:szCs w:val="24"/>
        </w:rPr>
      </w:pPr>
      <w:r w:rsidRPr="00235AD1">
        <w:rPr>
          <w:noProof/>
        </w:rPr>
        <w:t xml:space="preserve"> </w:t>
      </w:r>
    </w:p>
    <w:p w14:paraId="391EF292" w14:textId="77777777" w:rsidR="003C6E09" w:rsidRPr="00235AD1" w:rsidRDefault="003C6E09" w:rsidP="003C6E09">
      <w:pPr>
        <w:spacing w:line="480" w:lineRule="auto"/>
        <w:jc w:val="center"/>
        <w:rPr>
          <w:rFonts w:ascii="Times New Roman" w:hAnsi="Times New Roman" w:cs="Times New Roman"/>
          <w:sz w:val="24"/>
          <w:szCs w:val="24"/>
        </w:rPr>
      </w:pPr>
      <w:r w:rsidRPr="00235AD1">
        <w:rPr>
          <w:noProof/>
        </w:rPr>
        <w:lastRenderedPageBreak/>
        <w:drawing>
          <wp:inline distT="0" distB="0" distL="0" distR="0" wp14:anchorId="031CB3C3" wp14:editId="7F28E048">
            <wp:extent cx="5943600" cy="4551680"/>
            <wp:effectExtent l="0" t="0" r="0" b="1270"/>
            <wp:docPr id="7890237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4551680"/>
                    </a:xfrm>
                    <a:prstGeom prst="rect">
                      <a:avLst/>
                    </a:prstGeom>
                    <a:noFill/>
                    <a:ln>
                      <a:noFill/>
                    </a:ln>
                  </pic:spPr>
                </pic:pic>
              </a:graphicData>
            </a:graphic>
          </wp:inline>
        </w:drawing>
      </w:r>
    </w:p>
    <w:p w14:paraId="734CA985" w14:textId="6013DFA7" w:rsidR="003C6E09" w:rsidRPr="00235AD1" w:rsidRDefault="00E0386F" w:rsidP="00DD5589">
      <w:pPr>
        <w:pStyle w:val="Caption"/>
        <w:jc w:val="both"/>
        <w:rPr>
          <w:color w:val="000000"/>
        </w:rPr>
      </w:pPr>
      <w:bookmarkStart w:id="113" w:name="_Toc152219804"/>
      <w:r w:rsidRPr="00235AD1">
        <w:rPr>
          <w:b/>
          <w:bCs/>
        </w:rPr>
        <w:t xml:space="preserve">Figure </w:t>
      </w:r>
      <w:r w:rsidRPr="00235AD1">
        <w:rPr>
          <w:b/>
          <w:bCs/>
        </w:rPr>
        <w:fldChar w:fldCharType="begin"/>
      </w:r>
      <w:r w:rsidRPr="00235AD1">
        <w:rPr>
          <w:b/>
          <w:bCs/>
        </w:rPr>
        <w:instrText xml:space="preserve"> STYLEREF 1 \s </w:instrText>
      </w:r>
      <w:r w:rsidRPr="00235AD1">
        <w:rPr>
          <w:b/>
          <w:bCs/>
        </w:rPr>
        <w:fldChar w:fldCharType="separate"/>
      </w:r>
      <w:r w:rsidR="001E0293">
        <w:rPr>
          <w:b/>
          <w:bCs/>
          <w:noProof/>
        </w:rPr>
        <w:t>6</w:t>
      </w:r>
      <w:r w:rsidRPr="00235AD1">
        <w:rPr>
          <w:b/>
          <w:bCs/>
        </w:rPr>
        <w:fldChar w:fldCharType="end"/>
      </w:r>
      <w:r w:rsidRPr="00235AD1">
        <w:rPr>
          <w:b/>
          <w:bCs/>
        </w:rPr>
        <w:t>.</w:t>
      </w:r>
      <w:r w:rsidRPr="00235AD1">
        <w:rPr>
          <w:b/>
          <w:bCs/>
        </w:rPr>
        <w:fldChar w:fldCharType="begin"/>
      </w:r>
      <w:r w:rsidRPr="00235AD1">
        <w:rPr>
          <w:b/>
          <w:bCs/>
        </w:rPr>
        <w:instrText xml:space="preserve"> SEQ Figure \* ARABIC \s 1 </w:instrText>
      </w:r>
      <w:r w:rsidRPr="00235AD1">
        <w:rPr>
          <w:b/>
          <w:bCs/>
        </w:rPr>
        <w:fldChar w:fldCharType="separate"/>
      </w:r>
      <w:r w:rsidR="001E0293">
        <w:rPr>
          <w:b/>
          <w:bCs/>
          <w:noProof/>
        </w:rPr>
        <w:t>17</w:t>
      </w:r>
      <w:r w:rsidRPr="00235AD1">
        <w:rPr>
          <w:b/>
          <w:bCs/>
        </w:rPr>
        <w:fldChar w:fldCharType="end"/>
      </w:r>
      <w:r w:rsidRPr="00235AD1">
        <w:rPr>
          <w:b/>
          <w:bCs/>
        </w:rPr>
        <w:t>:</w:t>
      </w:r>
      <w:r w:rsidR="003C6E09" w:rsidRPr="00235AD1">
        <w:rPr>
          <w:b/>
          <w:bCs/>
          <w:color w:val="000000"/>
        </w:rPr>
        <w:t xml:space="preserve"> </w:t>
      </w:r>
      <w:r w:rsidR="003C6E09" w:rsidRPr="00235AD1">
        <w:rPr>
          <w:color w:val="000000"/>
        </w:rPr>
        <w:t>The estimated correlation lengths from diffuse scattering for Pr</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Tb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and Yb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irradiated compositions, estimated from neutron diffraction (red squares) and synchrotron X-ray diffraction (red triangles and white rhomboids) data. The green square denotes the characteristic correlation length estimated from the neutron diffuse scattering experiment on pristine Yb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Pristine Pr</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and Tb</w:t>
      </w:r>
      <w:r w:rsidR="003C6E09" w:rsidRPr="00235AD1">
        <w:rPr>
          <w:color w:val="000000"/>
          <w:vertAlign w:val="subscript"/>
        </w:rPr>
        <w:t>3</w:t>
      </w:r>
      <w:r w:rsidR="003C6E09" w:rsidRPr="00235AD1">
        <w:rPr>
          <w:color w:val="000000"/>
        </w:rPr>
        <w:t>TaO</w:t>
      </w:r>
      <w:r w:rsidR="003C6E09" w:rsidRPr="00235AD1">
        <w:rPr>
          <w:color w:val="000000"/>
          <w:vertAlign w:val="subscript"/>
        </w:rPr>
        <w:t>7</w:t>
      </w:r>
      <w:r w:rsidR="003C6E09" w:rsidRPr="00235AD1">
        <w:rPr>
          <w:color w:val="000000"/>
        </w:rPr>
        <w:t xml:space="preserve"> are ordered long-range structures and do not display any </w:t>
      </w:r>
      <w:r w:rsidR="004E78D4" w:rsidRPr="00235AD1">
        <w:rPr>
          <w:color w:val="000000"/>
        </w:rPr>
        <w:t>detectable</w:t>
      </w:r>
      <w:r w:rsidR="003C6E09" w:rsidRPr="00235AD1">
        <w:rPr>
          <w:color w:val="000000"/>
        </w:rPr>
        <w:t xml:space="preserve"> diffuse scattering signal. The error bars provide the </w:t>
      </w:r>
      <w:r w:rsidR="009B27B0" w:rsidRPr="00235AD1">
        <w:rPr>
          <w:color w:val="000000"/>
        </w:rPr>
        <w:t>uncertainties</w:t>
      </w:r>
      <w:r w:rsidR="009011C6" w:rsidRPr="00235AD1">
        <w:rPr>
          <w:color w:val="000000"/>
        </w:rPr>
        <w:t xml:space="preserve"> related to the refined values</w:t>
      </w:r>
      <w:r w:rsidR="003C6E09" w:rsidRPr="00235AD1">
        <w:rPr>
          <w:color w:val="000000"/>
        </w:rPr>
        <w:t>.</w:t>
      </w:r>
      <w:bookmarkEnd w:id="113"/>
    </w:p>
    <w:p w14:paraId="0949F9B9" w14:textId="77777777" w:rsidR="000528EE" w:rsidRPr="00235AD1" w:rsidRDefault="000528EE" w:rsidP="000528EE"/>
    <w:p w14:paraId="1CA0440B" w14:textId="77777777" w:rsidR="003D5C48" w:rsidRPr="00235AD1" w:rsidRDefault="003D5C48" w:rsidP="003D5C48">
      <w:pPr>
        <w:spacing w:line="480" w:lineRule="auto"/>
        <w:jc w:val="both"/>
        <w:rPr>
          <w:rFonts w:ascii="Times New Roman" w:hAnsi="Times New Roman" w:cs="Times New Roman"/>
          <w:color w:val="002060"/>
          <w:sz w:val="24"/>
          <w:szCs w:val="24"/>
        </w:rPr>
      </w:pPr>
    </w:p>
    <w:p w14:paraId="4B5F1C75" w14:textId="77777777" w:rsidR="003D5C48" w:rsidRPr="00235AD1" w:rsidRDefault="003D5C48" w:rsidP="003D5C48">
      <w:pPr>
        <w:spacing w:line="480" w:lineRule="auto"/>
        <w:jc w:val="both"/>
        <w:rPr>
          <w:rFonts w:ascii="Times New Roman" w:hAnsi="Times New Roman" w:cs="Times New Roman"/>
          <w:color w:val="002060"/>
          <w:sz w:val="24"/>
          <w:szCs w:val="24"/>
        </w:rPr>
      </w:pPr>
    </w:p>
    <w:p w14:paraId="1AD392C4" w14:textId="77777777" w:rsidR="003D5C48" w:rsidRPr="00235AD1" w:rsidRDefault="003D5C48" w:rsidP="003D5C48">
      <w:pPr>
        <w:jc w:val="both"/>
        <w:rPr>
          <w:rFonts w:ascii="Times New Roman" w:hAnsi="Times New Roman" w:cs="Times New Roman"/>
          <w:color w:val="002060"/>
          <w:sz w:val="24"/>
          <w:szCs w:val="24"/>
        </w:rPr>
      </w:pPr>
    </w:p>
    <w:p w14:paraId="41B23003" w14:textId="77777777" w:rsidR="003D5C48" w:rsidRPr="00235AD1" w:rsidRDefault="003D5C48" w:rsidP="003D5C48">
      <w:pPr>
        <w:jc w:val="both"/>
        <w:rPr>
          <w:rFonts w:ascii="Times New Roman" w:hAnsi="Times New Roman" w:cs="Times New Roman"/>
          <w:sz w:val="24"/>
          <w:szCs w:val="24"/>
        </w:rPr>
      </w:pPr>
    </w:p>
    <w:p w14:paraId="6BE8AF84" w14:textId="77777777" w:rsidR="003D5C48" w:rsidRPr="00235AD1" w:rsidRDefault="003D5C48" w:rsidP="003D5C48">
      <w:pPr>
        <w:autoSpaceDE w:val="0"/>
        <w:autoSpaceDN w:val="0"/>
        <w:adjustRightInd w:val="0"/>
        <w:spacing w:after="0" w:line="480" w:lineRule="auto"/>
        <w:jc w:val="both"/>
        <w:rPr>
          <w:rFonts w:ascii="Times New Roman" w:hAnsi="Times New Roman" w:cs="Times New Roman"/>
          <w:sz w:val="24"/>
          <w:szCs w:val="24"/>
        </w:rPr>
      </w:pPr>
    </w:p>
    <w:p w14:paraId="485132DE" w14:textId="3FFBB55A" w:rsidR="00611CA8" w:rsidRPr="00235AD1" w:rsidRDefault="00611CA8" w:rsidP="00DD3A58">
      <w:pPr>
        <w:pStyle w:val="Heading1"/>
      </w:pPr>
      <w:bookmarkStart w:id="114" w:name="_Toc152337103"/>
      <w:r w:rsidRPr="00235AD1">
        <w:lastRenderedPageBreak/>
        <w:t>Conclusions</w:t>
      </w:r>
      <w:bookmarkEnd w:id="114"/>
    </w:p>
    <w:p w14:paraId="30754330" w14:textId="77777777" w:rsidR="00BE5A31" w:rsidRPr="00235AD1" w:rsidRDefault="00BE5A31" w:rsidP="00BE5A31">
      <w:pPr>
        <w:rPr>
          <w:rFonts w:ascii="Times New Roman" w:hAnsi="Times New Roman" w:cs="Times New Roman"/>
          <w:sz w:val="24"/>
          <w:szCs w:val="24"/>
        </w:rPr>
      </w:pPr>
    </w:p>
    <w:p w14:paraId="6E195B84" w14:textId="381DF3F4"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Weberite-type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BO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(A = trivalent rare earth, B = pentavalent Ta, Nb, Sb, and others) oxides have recently attracted increased attention after the weberite-type local atomic</w:t>
      </w:r>
      <w:r w:rsidR="005408A5" w:rsidRPr="00235AD1">
        <w:rPr>
          <w:rFonts w:ascii="Times New Roman" w:hAnsi="Times New Roman" w:cs="Times New Roman"/>
          <w:sz w:val="24"/>
          <w:szCs w:val="24"/>
        </w:rPr>
        <w:t xml:space="preserve"> arrangement</w:t>
      </w:r>
      <w:r w:rsidRPr="00235AD1">
        <w:rPr>
          <w:rFonts w:ascii="Times New Roman" w:hAnsi="Times New Roman" w:cs="Times New Roman"/>
          <w:sz w:val="24"/>
          <w:szCs w:val="24"/>
        </w:rPr>
        <w:t xml:space="preserve"> was </w:t>
      </w:r>
      <w:r w:rsidR="005408A5" w:rsidRPr="00235AD1">
        <w:rPr>
          <w:rFonts w:ascii="Times New Roman" w:hAnsi="Times New Roman" w:cs="Times New Roman"/>
          <w:sz w:val="24"/>
          <w:szCs w:val="24"/>
        </w:rPr>
        <w:t xml:space="preserve">discovered </w:t>
      </w:r>
      <w:r w:rsidRPr="00235AD1">
        <w:rPr>
          <w:rFonts w:ascii="Times New Roman" w:hAnsi="Times New Roman" w:cs="Times New Roman"/>
          <w:sz w:val="24"/>
          <w:szCs w:val="24"/>
        </w:rPr>
        <w:t>in out-of-equilibrium</w:t>
      </w:r>
      <w:r w:rsidR="005408A5" w:rsidRPr="00235AD1">
        <w:rPr>
          <w:rFonts w:ascii="Times New Roman" w:hAnsi="Times New Roman" w:cs="Times New Roman"/>
          <w:sz w:val="24"/>
          <w:szCs w:val="24"/>
        </w:rPr>
        <w:t xml:space="preserve"> weberite-type and pyrochlore</w:t>
      </w:r>
      <w:r w:rsidRPr="00235AD1">
        <w:rPr>
          <w:rFonts w:ascii="Times New Roman" w:hAnsi="Times New Roman" w:cs="Times New Roman"/>
          <w:sz w:val="24"/>
          <w:szCs w:val="24"/>
        </w:rPr>
        <w:t xml:space="preserve"> ceramics possessing a long-range defect-fluorite structure. Being an extreme stochiometric variant of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 structure and being able to accommodate a large variety of cations, weberite-type oxides </w:t>
      </w:r>
      <w:r w:rsidR="00B10840" w:rsidRPr="00235AD1">
        <w:rPr>
          <w:rFonts w:ascii="Times New Roman" w:hAnsi="Times New Roman" w:cs="Times New Roman"/>
          <w:sz w:val="24"/>
          <w:szCs w:val="24"/>
        </w:rPr>
        <w:t>are</w:t>
      </w:r>
      <w:r w:rsidRPr="00235AD1">
        <w:rPr>
          <w:rFonts w:ascii="Times New Roman" w:hAnsi="Times New Roman" w:cs="Times New Roman"/>
          <w:sz w:val="24"/>
          <w:szCs w:val="24"/>
        </w:rPr>
        <w:t xml:space="preserve"> of interest, with most studies </w:t>
      </w:r>
      <w:r w:rsidR="000232AC" w:rsidRPr="00235AD1">
        <w:rPr>
          <w:rFonts w:ascii="Times New Roman" w:hAnsi="Times New Roman" w:cs="Times New Roman"/>
          <w:sz w:val="24"/>
          <w:szCs w:val="24"/>
        </w:rPr>
        <w:t xml:space="preserve">being </w:t>
      </w:r>
      <w:r w:rsidRPr="00235AD1">
        <w:rPr>
          <w:rFonts w:ascii="Times New Roman" w:hAnsi="Times New Roman" w:cs="Times New Roman"/>
          <w:sz w:val="24"/>
          <w:szCs w:val="24"/>
        </w:rPr>
        <w:t>focus</w:t>
      </w:r>
      <w:r w:rsidR="000232AC" w:rsidRPr="00235AD1">
        <w:rPr>
          <w:rFonts w:ascii="Times New Roman" w:hAnsi="Times New Roman" w:cs="Times New Roman"/>
          <w:sz w:val="24"/>
          <w:szCs w:val="24"/>
        </w:rPr>
        <w:t>ed</w:t>
      </w:r>
      <w:r w:rsidRPr="00235AD1">
        <w:rPr>
          <w:rFonts w:ascii="Times New Roman" w:hAnsi="Times New Roman" w:cs="Times New Roman"/>
          <w:sz w:val="24"/>
          <w:szCs w:val="24"/>
        </w:rPr>
        <w:t xml:space="preserve"> on characterizing long-range structures by diffraction experiments; thus, little was known prior to this thesis on the short-range atomic behavior in ordered and disordered weberite-type compounds. This thesis has expanded on previous work and represents the first comprehensive structural investigations on a wide range of weberite-type tantalates across all structural correlation lengths.</w:t>
      </w:r>
    </w:p>
    <w:p w14:paraId="5DD8D43B" w14:textId="0DC98EAE"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long-range structure of medium-sized A</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rare earth tantalate oxides was debated in the literature, and whether their structures are defined by centrosymmetric or noncentrosymmetric spacegroups. The first </w:t>
      </w:r>
      <w:r w:rsidR="009E2DDC" w:rsidRPr="00235AD1">
        <w:rPr>
          <w:rFonts w:ascii="Times New Roman" w:hAnsi="Times New Roman" w:cs="Times New Roman"/>
          <w:sz w:val="24"/>
          <w:szCs w:val="24"/>
        </w:rPr>
        <w:t>study</w:t>
      </w:r>
      <w:r w:rsidRPr="00235AD1">
        <w:rPr>
          <w:rFonts w:ascii="Times New Roman" w:hAnsi="Times New Roman" w:cs="Times New Roman"/>
          <w:sz w:val="24"/>
          <w:szCs w:val="24"/>
        </w:rPr>
        <w:t xml:space="preserve"> of this thesis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{"citationItems":[{"id":"ITEM-1","itemData":{"DOI":"10.1016/j.actamat.2020.07.005","ISSN":"13596454","abstract":"Weberite-type oxides are a family of oxides with A3BO7 stoichiometry that can adopt different space groups depending on chemical composition. There is a discrepancy in previous studies as to whether Y3TaO7 is the orthorhombic C2221 or the Ccmm space group. Here, we describe the short- and long-range structural properties of weberite-type Y3TaO7 using neutron total scattering data, which has a high sensitivity to the oxygen sublattice. Simultaneous analysis of both short- and long-range structural data via conventional Rietveld and small box modeling demonstrates that Y3TaO7 is best modeled as C2221. While the Ccmm describes equally well the long-range structure, pair distribution function analysis revealed that the local atomic configuration can be best modelled as C2221. This is corroborated by first-principles calculations that confirm the energetic preference of the C2221 over Ccmm. Neutron total scattering data are reported for the first time for the Y3TaO7 weberite-type ceramics.","author":[{"dropping-particle":"","family":"Gussev","given":"Igor M.","non-dropping-particle":"","parse-names":false,"suffix":""},{"dropping-particle":"","family":"O'Quinn","given":"Eric C.","non-dropping-particle":"","parse-names":false,"suffix":""},{"dropping-particle":"","family":"Baldinozzi","given":"Gianguido","non-dropping-particle":"","parse-names":false,"suffix":""},{"dropping-particle":"","family":"Neuefeind","given":"Jörg","non-dropping-particle":"","parse-names":false,"suffix":""},{"dropping-particle":"","family":"Ewing","given":"Rodney C.","non-dropping-particle":"","parse-names":false,"suffix":""},{"dropping-particle":"","family":"Zhang","given":"Fuxiang","non-dropping-particle":"","parse-names":false,"suffix":""},{"dropping-particle":"","family":"Lang","given":"Maik","non-dropping-particle":"","parse-names":false,"suffix":""}],"container-title":"Acta Materialia","id":"ITEM-1","issued":{"date-parts":[["2020"]]},"page":"704-709","publisher":"Elsevier Ltd","title":"Local order of orthorhombic weberite-type Y3TaO7 as determined by neutron total scattering and density functional theory calculations</w:instrText>
      </w:r>
      <w:r w:rsidR="00777206" w:rsidRPr="00235AD1">
        <w:rPr>
          <w:rFonts w:ascii="Segoe UI Symbol" w:hAnsi="Segoe UI Symbol" w:cs="Segoe UI Symbol"/>
          <w:sz w:val="24"/>
          <w:szCs w:val="24"/>
        </w:rPr>
        <w:instrText>✰</w:instrText>
      </w:r>
      <w:r w:rsidR="00777206" w:rsidRPr="00235AD1">
        <w:rPr>
          <w:rFonts w:ascii="Times New Roman" w:hAnsi="Times New Roman" w:cs="Times New Roman"/>
          <w:sz w:val="24"/>
          <w:szCs w:val="24"/>
        </w:rPr>
        <w:instrText>","type":"article-journal","volume":"196"},"uris":["http://www.mendeley.com/documents/?uuid=53c564fa-84fd-4b75-b7c8-4bf5807cd058"]}],"mendeley":{"formattedCitation":"[46]","plainTextFormattedCitation":"[46]","previouslyFormattedCitation":"[46]"},"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[46]</w:t>
      </w:r>
      <w:r w:rsidRPr="00235AD1">
        <w:rPr>
          <w:rFonts w:ascii="Times New Roman" w:hAnsi="Times New Roman" w:cs="Times New Roman"/>
          <w:sz w:val="24"/>
          <w:szCs w:val="24"/>
        </w:rPr>
        <w:fldChar w:fldCharType="end"/>
      </w:r>
      <w:r w:rsidR="0017758F" w:rsidRPr="00235AD1">
        <w:rPr>
          <w:rFonts w:ascii="Times New Roman" w:hAnsi="Times New Roman" w:cs="Times New Roman"/>
          <w:sz w:val="24"/>
          <w:szCs w:val="24"/>
        </w:rPr>
        <w:t>, shown in Chapter 4,</w:t>
      </w:r>
      <w:r w:rsidRPr="00235AD1">
        <w:rPr>
          <w:rFonts w:ascii="Times New Roman" w:hAnsi="Times New Roman" w:cs="Times New Roman"/>
          <w:sz w:val="24"/>
          <w:szCs w:val="24"/>
        </w:rPr>
        <w:t xml:space="preserve"> was a starting point to solve the existing discrepancy and develop the required analytical tools to precisely characterize the local atomic configuration and long-range structure. It was shown that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a composition that has been previously used to define the structural “family” of medium-sized weberite-type oxides, is rather an outlier, with a structure that is distinct from other</w:t>
      </w:r>
      <w:r w:rsidR="0017758F" w:rsidRPr="00235AD1">
        <w:rPr>
          <w:rFonts w:ascii="Times New Roman" w:hAnsi="Times New Roman" w:cs="Times New Roman"/>
          <w:sz w:val="24"/>
          <w:szCs w:val="24"/>
        </w:rPr>
        <w:t xml:space="preserve"> medium-sized</w:t>
      </w:r>
      <w:r w:rsidRPr="00235AD1">
        <w:rPr>
          <w:rFonts w:ascii="Times New Roman" w:hAnsi="Times New Roman" w:cs="Times New Roman"/>
          <w:sz w:val="24"/>
          <w:szCs w:val="24"/>
        </w:rPr>
        <w:t xml:space="preserve">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oxides, most likely due to the absence of f-shell electrons</w:t>
      </w:r>
      <w:r w:rsidR="00CD7FB5" w:rsidRPr="00235AD1">
        <w:rPr>
          <w:rFonts w:ascii="Times New Roman" w:hAnsi="Times New Roman" w:cs="Times New Roman"/>
          <w:sz w:val="24"/>
          <w:szCs w:val="24"/>
        </w:rPr>
        <w:t xml:space="preserve"> in Y</w:t>
      </w:r>
      <w:r w:rsidRPr="00235AD1">
        <w:rPr>
          <w:rFonts w:ascii="Times New Roman" w:hAnsi="Times New Roman" w:cs="Times New Roman"/>
          <w:sz w:val="24"/>
          <w:szCs w:val="24"/>
        </w:rPr>
        <w:t>. Detailed neutron total scattering coupled with DFT calculations showed that the structure of Y</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 xml:space="preserve">7 </w:t>
      </w:r>
      <w:r w:rsidRPr="00235AD1">
        <w:rPr>
          <w:rFonts w:ascii="Times New Roman" w:hAnsi="Times New Roman" w:cs="Times New Roman"/>
          <w:sz w:val="24"/>
          <w:szCs w:val="24"/>
        </w:rPr>
        <w:t xml:space="preserve">is best represented by the </w:t>
      </w:r>
      <w:r w:rsidRPr="00235AD1">
        <w:rPr>
          <w:rFonts w:ascii="Times New Roman" w:hAnsi="Times New Roman" w:cs="Times New Roman"/>
          <w:i/>
          <w:iCs/>
          <w:sz w:val="24"/>
          <w:szCs w:val="24"/>
        </w:rPr>
        <w:t>C222</w:t>
      </w:r>
      <w:r w:rsidRPr="00235AD1">
        <w:rPr>
          <w:rFonts w:ascii="Times New Roman" w:hAnsi="Times New Roman" w:cs="Times New Roman"/>
          <w:i/>
          <w:iCs/>
          <w:sz w:val="24"/>
          <w:szCs w:val="24"/>
          <w:vertAlign w:val="subscript"/>
        </w:rPr>
        <w:t>1</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spacegroup for both local- and long-range structures. This means that the structure of this compound is </w:t>
      </w:r>
      <w:r w:rsidRPr="00235AD1">
        <w:rPr>
          <w:rFonts w:ascii="Times New Roman" w:hAnsi="Times New Roman" w:cs="Times New Roman"/>
          <w:i/>
          <w:iCs/>
          <w:sz w:val="24"/>
          <w:szCs w:val="24"/>
        </w:rPr>
        <w:t xml:space="preserve">invariant </w:t>
      </w:r>
      <w:r w:rsidRPr="00235AD1">
        <w:rPr>
          <w:rFonts w:ascii="Times New Roman" w:hAnsi="Times New Roman" w:cs="Times New Roman"/>
          <w:sz w:val="24"/>
          <w:szCs w:val="24"/>
        </w:rPr>
        <w:t>across all structural correlation lengths.</w:t>
      </w:r>
    </w:p>
    <w:p w14:paraId="6252D03F" w14:textId="418874FC" w:rsidR="00611CA8" w:rsidRPr="00235AD1" w:rsidRDefault="002C417F"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Approximately t</w:t>
      </w:r>
      <w:r w:rsidR="00611CA8" w:rsidRPr="00235AD1">
        <w:rPr>
          <w:rFonts w:ascii="Times New Roman" w:hAnsi="Times New Roman" w:cs="Times New Roman"/>
          <w:sz w:val="24"/>
          <w:szCs w:val="24"/>
        </w:rPr>
        <w:t>en years ago, neutron total scattering was first used to reveal that a disordered A</w:t>
      </w:r>
      <w:r w:rsidR="00611CA8" w:rsidRPr="00235AD1">
        <w:rPr>
          <w:rFonts w:ascii="Times New Roman" w:hAnsi="Times New Roman" w:cs="Times New Roman"/>
          <w:sz w:val="24"/>
          <w:szCs w:val="24"/>
          <w:vertAlign w:val="subscript"/>
        </w:rPr>
        <w:t>3</w:t>
      </w:r>
      <w:r w:rsidR="00611CA8" w:rsidRPr="00235AD1">
        <w:rPr>
          <w:rFonts w:ascii="Times New Roman" w:hAnsi="Times New Roman" w:cs="Times New Roman"/>
          <w:sz w:val="24"/>
          <w:szCs w:val="24"/>
        </w:rPr>
        <w:t>BO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weberite-type oxide with defect-fluorite long-range structure is not isomorphous with the local structural organization; King </w:t>
      </w:r>
      <w:r w:rsidR="00611CA8" w:rsidRPr="00235AD1">
        <w:rPr>
          <w:rFonts w:ascii="Times New Roman" w:hAnsi="Times New Roman" w:cs="Times New Roman"/>
          <w:i/>
          <w:sz w:val="24"/>
          <w:szCs w:val="24"/>
        </w:rPr>
        <w:t>et al.</w:t>
      </w:r>
      <w:r w:rsidR="00611CA8" w:rsidRPr="00235AD1">
        <w:rPr>
          <w:rFonts w:ascii="Times New Roman" w:hAnsi="Times New Roman" w:cs="Times New Roman"/>
          <w:sz w:val="24"/>
          <w:szCs w:val="24"/>
        </w:rPr>
        <w:t xml:space="preserve"> </w:t>
      </w:r>
      <w:r w:rsidR="00611CA8"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[20]</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xml:space="preserve"> showed that the local structure of disordered defect-fluorite Yb</w:t>
      </w:r>
      <w:r w:rsidR="00611CA8" w:rsidRPr="00235AD1">
        <w:rPr>
          <w:rFonts w:ascii="Times New Roman" w:hAnsi="Times New Roman" w:cs="Times New Roman"/>
          <w:sz w:val="24"/>
          <w:szCs w:val="24"/>
          <w:vertAlign w:val="subscript"/>
        </w:rPr>
        <w:t>3</w:t>
      </w:r>
      <w:r w:rsidR="00611CA8" w:rsidRPr="00235AD1">
        <w:rPr>
          <w:rFonts w:ascii="Times New Roman" w:hAnsi="Times New Roman" w:cs="Times New Roman"/>
          <w:sz w:val="24"/>
          <w:szCs w:val="24"/>
        </w:rPr>
        <w:t>TaO</w:t>
      </w:r>
      <w:r w:rsidR="00611CA8" w:rsidRPr="00235AD1">
        <w:rPr>
          <w:rFonts w:ascii="Times New Roman" w:hAnsi="Times New Roman" w:cs="Times New Roman"/>
          <w:sz w:val="24"/>
          <w:szCs w:val="24"/>
          <w:vertAlign w:val="subscript"/>
        </w:rPr>
        <w:t xml:space="preserve">7 </w:t>
      </w:r>
      <w:r w:rsidR="00611CA8" w:rsidRPr="00235AD1">
        <w:rPr>
          <w:rFonts w:ascii="Times New Roman" w:hAnsi="Times New Roman" w:cs="Times New Roman"/>
          <w:sz w:val="24"/>
          <w:szCs w:val="24"/>
        </w:rPr>
        <w:t xml:space="preserve">differs from the long-range structure and that the local structure possesses a high degree of local order and resembles the orthorhombic lattice configuration with a specific placement of cations and oxygen sites, resulting in polyhedra configurations that are similar to the ones </w:t>
      </w:r>
      <w:r w:rsidRPr="00235AD1">
        <w:rPr>
          <w:rFonts w:ascii="Times New Roman" w:hAnsi="Times New Roman" w:cs="Times New Roman"/>
          <w:sz w:val="24"/>
          <w:szCs w:val="24"/>
        </w:rPr>
        <w:t xml:space="preserve">observed </w:t>
      </w:r>
      <w:r w:rsidR="00611CA8" w:rsidRPr="00235AD1">
        <w:rPr>
          <w:rFonts w:ascii="Times New Roman" w:hAnsi="Times New Roman" w:cs="Times New Roman"/>
          <w:sz w:val="24"/>
          <w:szCs w:val="24"/>
        </w:rPr>
        <w:t xml:space="preserve"> in the ordered polymorphs: AO</w:t>
      </w:r>
      <w:r w:rsidR="00611CA8" w:rsidRPr="00235AD1">
        <w:rPr>
          <w:rFonts w:ascii="Times New Roman" w:hAnsi="Times New Roman" w:cs="Times New Roman"/>
          <w:sz w:val="24"/>
          <w:szCs w:val="24"/>
          <w:vertAlign w:val="subscript"/>
        </w:rPr>
        <w:t>8</w:t>
      </w:r>
      <w:r w:rsidR="00611CA8" w:rsidRPr="00235AD1">
        <w:rPr>
          <w:rFonts w:ascii="Times New Roman" w:hAnsi="Times New Roman" w:cs="Times New Roman"/>
          <w:sz w:val="24"/>
          <w:szCs w:val="24"/>
        </w:rPr>
        <w:t>, AO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and BO</w:t>
      </w:r>
      <w:r w:rsidR="00611CA8" w:rsidRPr="00235AD1">
        <w:rPr>
          <w:rFonts w:ascii="Times New Roman" w:hAnsi="Times New Roman" w:cs="Times New Roman"/>
          <w:sz w:val="24"/>
          <w:szCs w:val="24"/>
          <w:vertAlign w:val="subscript"/>
        </w:rPr>
        <w:t>6</w:t>
      </w:r>
      <w:r w:rsidR="00611CA8" w:rsidRPr="00235AD1">
        <w:rPr>
          <w:rFonts w:ascii="Times New Roman" w:hAnsi="Times New Roman" w:cs="Times New Roman"/>
          <w:sz w:val="24"/>
          <w:szCs w:val="24"/>
        </w:rPr>
        <w:t xml:space="preserve">. Later, Shamblin </w:t>
      </w:r>
      <w:r w:rsidR="00611CA8" w:rsidRPr="00235AD1">
        <w:rPr>
          <w:rFonts w:ascii="Times New Roman" w:hAnsi="Times New Roman" w:cs="Times New Roman"/>
          <w:i/>
          <w:sz w:val="24"/>
          <w:szCs w:val="24"/>
        </w:rPr>
        <w:t>et al.</w:t>
      </w:r>
      <w:r w:rsidR="00611CA8" w:rsidRPr="00235AD1">
        <w:rPr>
          <w:rFonts w:ascii="Times New Roman" w:hAnsi="Times New Roman" w:cs="Times New Roman"/>
          <w:sz w:val="24"/>
          <w:szCs w:val="24"/>
        </w:rPr>
        <w:t xml:space="preserve"> </w:t>
      </w:r>
      <w:r w:rsidR="00611CA8"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10.1038/nmat4581","ISSN":"1476-1122","author":[{"dropping-particle":"","family":"Shamblin","given":"Jacob","non-dropping-particle":"","parse-names":false,"suffix":""},{"dropping-particle":"","family":"Zhang","given":"Fuxiang","non-dropping-particle":"","parse-names":false,"suffix":""},{"dropping-particle":"","family":"Ewing","given":"Rodney C.","non-dropping-particle":"","parse-names":false,"suffix":""},{"dropping-particle":"","family":"Bosbach","given":"Dirk","non-dropping-particle":"","parse-names":false,"suffix":""},{"dropping-particle":"","family":"Tracy","given":"Cameron L.","non-dropping-particle":"","parse-names":false,"suffix":""},{"dropping-particle":"","family":"Finkeldei","given":"Sarah","non-dropping-particle":"","parse-names":false,"suffix":""},{"dropping-particle":"","family":"Zhou","given":"Haidong","non-dropping-particle":"","parse-names":false,"suffix":""},{"dropping-particle":"","family":"Feygenson","given":"Mikhail","non-dropping-particle":"","parse-names":false,"suffix":""},{"dropping-particle":"","family":"Neuefeind","given":"Joerg","non-dropping-particle":"","parse-names":false,"suffix":""},{"dropping-particle":"","family":"Lang","given":"Maik","non-dropping-particle":"","parse-names":false,"suffix":""}],"container-title":"Nature Materials","id":"ITEM-1","issue":"5","issued":{"date-parts":[["2016"]]},"page":"507-511","title":"Probing disorder in isometric pyrochlore and related complex oxides","type":"article-journal","volume":"15"},"uris":["http://www.mendeley.com/documents/?uuid=c4387392-8315-4976-9793-b304b409a50b"]}],"mendeley":{"formattedCitation":"[17]","plainTextFormattedCitation":"[17]","previouslyFormattedCitation":"[17]"},"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[17]</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xml:space="preserve"> demonstrated that this specific local configuration can be adapted to successfully describe the disordered A</w:t>
      </w:r>
      <w:r w:rsidR="00611CA8" w:rsidRPr="00235AD1">
        <w:rPr>
          <w:rFonts w:ascii="Times New Roman" w:hAnsi="Times New Roman" w:cs="Times New Roman"/>
          <w:sz w:val="24"/>
          <w:szCs w:val="24"/>
          <w:vertAlign w:val="subscript"/>
        </w:rPr>
        <w:t>2</w:t>
      </w:r>
      <w:r w:rsidR="00611CA8" w:rsidRPr="00235AD1">
        <w:rPr>
          <w:rFonts w:ascii="Times New Roman" w:hAnsi="Times New Roman" w:cs="Times New Roman"/>
          <w:sz w:val="24"/>
          <w:szCs w:val="24"/>
        </w:rPr>
        <w:t>B</w:t>
      </w:r>
      <w:r w:rsidR="00611CA8" w:rsidRPr="00235AD1">
        <w:rPr>
          <w:rFonts w:ascii="Times New Roman" w:hAnsi="Times New Roman" w:cs="Times New Roman"/>
          <w:sz w:val="24"/>
          <w:szCs w:val="24"/>
          <w:vertAlign w:val="subscript"/>
        </w:rPr>
        <w:t>2</w:t>
      </w:r>
      <w:r w:rsidR="00611CA8" w:rsidRPr="00235AD1">
        <w:rPr>
          <w:rFonts w:ascii="Times New Roman" w:hAnsi="Times New Roman" w:cs="Times New Roman"/>
          <w:sz w:val="24"/>
          <w:szCs w:val="24"/>
        </w:rPr>
        <w:t>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pyrochlore oxides with a long-range defect-fluorite structure, thus possessing a similar structural heterogeneity. O’Quinn </w:t>
      </w:r>
      <w:r w:rsidR="00611CA8" w:rsidRPr="00235AD1">
        <w:rPr>
          <w:rFonts w:ascii="Times New Roman" w:hAnsi="Times New Roman" w:cs="Times New Roman"/>
          <w:i/>
          <w:sz w:val="24"/>
          <w:szCs w:val="24"/>
        </w:rPr>
        <w:t>et al</w:t>
      </w:r>
      <w:r w:rsidR="00611CA8" w:rsidRPr="00235AD1">
        <w:rPr>
          <w:rFonts w:ascii="Times New Roman" w:hAnsi="Times New Roman" w:cs="Times New Roman"/>
          <w:sz w:val="24"/>
          <w:szCs w:val="24"/>
        </w:rPr>
        <w:t xml:space="preserve">. </w:t>
      </w:r>
      <w:r w:rsidR="00611CA8"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ADDIN CSL_CITATION {"citationItems":[{"id":"ITEM-1","itemData":{"DOI":"10.1126/sciadv.abc2758","ISSN":"23752548","PMID":"32923649","abstract":"Disordered crystalline materials are used in a wide variety of energy-related technologies. Recent results from neutron total scattering experiments have shown that the atomic arrangements of many disordered crystalline materials are not random nor are they represented by the long-range structure observed from diffraction experiments. Despite the importance of disordered materials and the impact of disorder on the expression of physical properties, the underlying fundamental atomic-scale rules of disordering are not currently well understood. Here, we report that heterogeneous disordering (and associated structural distortions) can be understood by the straightforward application of Pauling's rules (1929). This insight, corroborated by first principles calculations, can be used to predict the short-range, atomic-scale changes that result from structural disordering induced by extreme conditions associated with energy-related applications, such as high temperature, high pressure, and intense radiation fields.","author":[{"dropping-particle":"","family":"O'Quinn","given":"Eric C.","non-dropping-particle":"","parse-names":false,"suffix":""},{"dropping-particle":"","family":"Sickafus","given":"Kurt E.","non-dropping-particle":"","parse-names":false,"suffix":""},{"dropping-particle":"","family":"Ewing","given":"Rodney C.","non-dropping-particle":"","parse-names":false,"suffix":""},{"dropping-particle":"","family":"Baldinozzi","given":"Gianguido","non-dropping-particle":"","parse-names":false,"suffix":""},{"dropping-particle":"","family":"Neuefeind","given":"Joerg C.","non-dropping-particle":"","parse-names":false,"suffix":""},{"dropping-particle":"","family":"Tucker","given":"Matthew G.","non-dropping-particle":"","parse-names":false,"suffix":""},{"dropping-particle":"","family":"Fuentes","given":"Antonio F.","non-dropping-particle":"","parse-names":false,"suffix":""},{"dropping-particle":"","family":"Drey","given":"Devon","non-dropping-particle":"","parse-names":false,"suffix":""},{"dropping-particle":"","family":"Lang","given":"Maik K.","non-dropping-particle":"","parse-names":false,"suffix":""}],"container-title":"Science Advances","id":"ITEM-1","issue":"35","issued":{"date-parts":[["2020"]]},"title":"Predicting short-range order and correlated phenomena in disordered crystalline materials","type":"article-journal","volume":"6"},"uris":["http://www.mendeley.com/documents/?uuid=da6f002a-b242-4f29-85f2-fb298f843fdb"]}],"mendeley":{"formattedCitation":"[14]","plainTextFormattedCitation":"[14]","previouslyFormattedCitation":"[14]"},"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[14]</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xml:space="preserve"> formulated the necessity of such constrained, ordered local atomic arrangements in disordered pyrochlore </w:t>
      </w:r>
      <w:r w:rsidR="00122000" w:rsidRPr="00235AD1">
        <w:rPr>
          <w:rFonts w:ascii="Times New Roman" w:hAnsi="Times New Roman" w:cs="Times New Roman"/>
          <w:sz w:val="24"/>
          <w:szCs w:val="24"/>
        </w:rPr>
        <w:t xml:space="preserve">and spinel </w:t>
      </w:r>
      <w:r w:rsidR="00611CA8" w:rsidRPr="00235AD1">
        <w:rPr>
          <w:rFonts w:ascii="Times New Roman" w:hAnsi="Times New Roman" w:cs="Times New Roman"/>
          <w:sz w:val="24"/>
          <w:szCs w:val="24"/>
        </w:rPr>
        <w:t xml:space="preserve">oxides by extending the fundamental chemical rules for </w:t>
      </w:r>
      <w:r w:rsidR="00B7218E" w:rsidRPr="00235AD1">
        <w:rPr>
          <w:rFonts w:ascii="Times New Roman" w:hAnsi="Times New Roman" w:cs="Times New Roman"/>
          <w:sz w:val="24"/>
          <w:szCs w:val="24"/>
        </w:rPr>
        <w:t xml:space="preserve">ordered </w:t>
      </w:r>
      <w:r w:rsidR="00611CA8" w:rsidRPr="00235AD1">
        <w:rPr>
          <w:rFonts w:ascii="Times New Roman" w:hAnsi="Times New Roman" w:cs="Times New Roman"/>
          <w:sz w:val="24"/>
          <w:szCs w:val="24"/>
        </w:rPr>
        <w:t xml:space="preserve">ionic compounds </w:t>
      </w:r>
      <w:r w:rsidR="007D3117" w:rsidRPr="00235AD1">
        <w:rPr>
          <w:rFonts w:ascii="Times New Roman" w:hAnsi="Times New Roman" w:cs="Times New Roman"/>
          <w:sz w:val="24"/>
          <w:szCs w:val="24"/>
        </w:rPr>
        <w:t xml:space="preserve">previously </w:t>
      </w:r>
      <w:r w:rsidR="00611CA8" w:rsidRPr="00235AD1">
        <w:rPr>
          <w:rFonts w:ascii="Times New Roman" w:hAnsi="Times New Roman" w:cs="Times New Roman"/>
          <w:sz w:val="24"/>
          <w:szCs w:val="24"/>
        </w:rPr>
        <w:t xml:space="preserve">formulated by Pauling </w:t>
      </w:r>
      <w:r w:rsidR="00611CA8"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{"citationItems":[{"id":"ITEM-1","itemData":{"DOI":"10.1063/1.1749514","ISSN":"10897690","author":[{"dropping-particle":"","family":"Pauling","given":"Linus","non-dropping-particle":"","parse-names":false,"suffix":""},{"dropping-particle":"","family":"Wheland","given":"G. W.","non-dropping-particle":"","parse-names":false,"suffix":""}],"container-title":"Journal of Chemical Physics","id":"ITEM-1","issue":"8","issued":{"date-parts":[["1934"]]},"page":"482","title":"The Nature of the Chemical Bond. V","type":"article-journal","volume":"2"},"uris":["http://www.mendeley.com/documents/?uuid=782247ca-f727-4efe-9629-be9993fa2d0b"]}],"mendeley":{"formattedCitation":"[128]","plainTextFormattedCitation":"[128]","previouslyFormattedCitation":"[125]"},"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[128]</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The original study of the local structure of defect-fluorite weberite-type oxides was limited to only one chemical composition, namely Yb</w:t>
      </w:r>
      <w:r w:rsidR="00611CA8" w:rsidRPr="00235AD1">
        <w:rPr>
          <w:rFonts w:ascii="Times New Roman" w:hAnsi="Times New Roman" w:cs="Times New Roman"/>
          <w:sz w:val="24"/>
          <w:szCs w:val="24"/>
          <w:vertAlign w:val="subscript"/>
        </w:rPr>
        <w:t>3</w:t>
      </w:r>
      <w:r w:rsidR="00611CA8" w:rsidRPr="00235AD1">
        <w:rPr>
          <w:rFonts w:ascii="Times New Roman" w:hAnsi="Times New Roman" w:cs="Times New Roman"/>
          <w:sz w:val="24"/>
          <w:szCs w:val="24"/>
        </w:rPr>
        <w:t>TaO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w:t>
      </w:r>
      <w:r w:rsidR="00611CA8" w:rsidRPr="00235AD1">
        <w:rPr>
          <w:rFonts w:ascii="Times New Roman" w:hAnsi="Times New Roman" w:cs="Times New Roman"/>
          <w:sz w:val="24"/>
          <w:szCs w:val="24"/>
        </w:rPr>
        <w:fldChar w:fldCharType="begin" w:fldLock="1"/>
      </w:r>
      <w:r w:rsidR="00B91BAA" w:rsidRPr="00235AD1">
        <w:rPr>
          <w:rFonts w:ascii="Times New Roman" w:hAnsi="Times New Roman" w:cs="Times New Roman"/>
          <w:sz w:val="24"/>
          <w:szCs w:val="24"/>
        </w:rPr>
        <w:instrText xml:space="preserve">ADDIN CSL_CITATION {"citationItems":[{"id":"ITEM-1","itemData":{"DOI":"10.1039/c3ta12100c","ISSN":"20507488","abstract":"The local structure of the defect, vacancy disordered fluorite Yb 3TaO7 has been investigated using neutron total scattering methods. The average structure of Yb3TaO7 is well described in space group Fm3m, with unit cell constant a = 5.1872(1) Å, in which Yb and Ta occupy, randomly, the single cation site in a fluorite structure and there is a vacancy concentration of approximately on the anion site. Examination of the neutron diffraction data shows many features in the background which can be ascribed to local order of Yb, Ta, and O atoms. The pair distribution function, G(r), was analyzed using both crystallographic models and Reverse Monte Carlo (RMC) methods. From both perspectives the local structure resembles very strongly the cation and vacancy ordered model expected by extrapolation from the structure of Ho3TaO7, space group C2221. As well, this local structure model provides a superior fit to the G(r) out to </w:instrText>
      </w:r>
      <w:r w:rsidR="00B91BAA" w:rsidRPr="00235AD1">
        <w:rPr>
          <w:rFonts w:ascii="Cambria Math" w:hAnsi="Cambria Math" w:cs="Cambria Math"/>
          <w:sz w:val="24"/>
          <w:szCs w:val="24"/>
        </w:rPr>
        <w:instrText>∼</w:instrText>
      </w:r>
      <w:r w:rsidR="00B91BAA" w:rsidRPr="00235AD1">
        <w:rPr>
          <w:rFonts w:ascii="Times New Roman" w:hAnsi="Times New Roman" w:cs="Times New Roman"/>
          <w:sz w:val="24"/>
          <w:szCs w:val="24"/>
        </w:rPr>
        <w:instrText>30 Å compared to the average structure model. This result may have implications for the understanding of phenomena such as catalytic activity which are reported to depend on order/disorder structural transformations in the series, RE3TaO7 and RE 3NbO7 where RE is a rare earth element. © 2013 The Royal Society of Chemistry.","author":[{"dropping-particle":"","family":"King","given":"Graham","non-dropping-particle":"","parse-names":false,"suffix":""},{"dropping-particle":"","family":"Thompson","given":"Corey M.","non-dropping-particle":"","parse-names":false,"suffix":""},{"dropping-particle":"","family":"Greedan","given":"J. E.","non-dropping-particle":"","parse-names":false,"suffix":""},{"dropping-particle":"","family":"Llobet","given":"Anna","non-dropping-particle":"","parse-names":false,"suffix":""}],"container-title":"Journal of Materials Chemistry A","id":"ITEM-1","issue":"35","issued":{"date-parts":[["2013"]]},"page":"10487-10494","title":"Local structure of the vacancy disordered fluorite Yb3TaO 7 from neutron total scattering","type":"article-journal","volume":"1"},"uris":["http://www.mendeley.com/documents/?uuid=a9195dff-269c-4181-ba21-c130c6977a6a"]}],"mendeley":{"formattedCitation":"[20]","plainTextFormattedCitation":"[20]","previouslyFormattedCitation":"[20]"},"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B91BAA" w:rsidRPr="00235AD1">
        <w:rPr>
          <w:rFonts w:ascii="Times New Roman" w:hAnsi="Times New Roman" w:cs="Times New Roman"/>
          <w:noProof/>
          <w:sz w:val="24"/>
          <w:szCs w:val="24"/>
        </w:rPr>
        <w:t>[20]</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xml:space="preserve">; however, it set the stage for further systematic studies. </w:t>
      </w:r>
    </w:p>
    <w:p w14:paraId="1E0BE18C" w14:textId="404C05E6"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second </w:t>
      </w:r>
      <w:r w:rsidR="00F60830" w:rsidRPr="00235AD1">
        <w:rPr>
          <w:rFonts w:ascii="Times New Roman" w:hAnsi="Times New Roman" w:cs="Times New Roman"/>
          <w:sz w:val="24"/>
          <w:szCs w:val="24"/>
        </w:rPr>
        <w:t>study</w:t>
      </w:r>
      <w:r w:rsidRPr="00235AD1">
        <w:rPr>
          <w:rFonts w:ascii="Times New Roman" w:hAnsi="Times New Roman" w:cs="Times New Roman"/>
          <w:sz w:val="24"/>
          <w:szCs w:val="24"/>
        </w:rPr>
        <w:t xml:space="preserve"> included </w:t>
      </w:r>
      <w:r w:rsidR="00975E52" w:rsidRPr="00235AD1">
        <w:rPr>
          <w:rFonts w:ascii="Times New Roman" w:hAnsi="Times New Roman" w:cs="Times New Roman"/>
          <w:sz w:val="24"/>
          <w:szCs w:val="24"/>
        </w:rPr>
        <w:t>of</w:t>
      </w:r>
      <w:r w:rsidRPr="00235AD1">
        <w:rPr>
          <w:rFonts w:ascii="Times New Roman" w:hAnsi="Times New Roman" w:cs="Times New Roman"/>
          <w:sz w:val="24"/>
          <w:szCs w:val="24"/>
        </w:rPr>
        <w:t xml:space="preserve"> this dissertation</w:t>
      </w:r>
      <w:r w:rsidR="00A17482" w:rsidRPr="00235AD1">
        <w:rPr>
          <w:rFonts w:ascii="Times New Roman" w:hAnsi="Times New Roman" w:cs="Times New Roman"/>
          <w:sz w:val="24"/>
          <w:szCs w:val="24"/>
        </w:rPr>
        <w:t>, shown in Chapter 5,</w:t>
      </w:r>
      <w:r w:rsidRPr="00235AD1">
        <w:rPr>
          <w:rFonts w:ascii="Times New Roman" w:hAnsi="Times New Roman" w:cs="Times New Roman"/>
          <w:sz w:val="24"/>
          <w:szCs w:val="24"/>
        </w:rPr>
        <w:t xml:space="preserve">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greatly expand</w:t>
      </w:r>
      <w:r w:rsidR="00023452" w:rsidRPr="00235AD1">
        <w:rPr>
          <w:rFonts w:ascii="Times New Roman" w:hAnsi="Times New Roman" w:cs="Times New Roman"/>
          <w:sz w:val="24"/>
          <w:szCs w:val="24"/>
        </w:rPr>
        <w:t>s</w:t>
      </w:r>
      <w:r w:rsidRPr="00235AD1">
        <w:rPr>
          <w:rFonts w:ascii="Times New Roman" w:hAnsi="Times New Roman" w:cs="Times New Roman"/>
          <w:sz w:val="24"/>
          <w:szCs w:val="24"/>
        </w:rPr>
        <w:t xml:space="preserve"> these efforts and present</w:t>
      </w:r>
      <w:r w:rsidR="00023452" w:rsidRPr="00235AD1">
        <w:rPr>
          <w:rFonts w:ascii="Times New Roman" w:hAnsi="Times New Roman" w:cs="Times New Roman"/>
          <w:sz w:val="24"/>
          <w:szCs w:val="24"/>
        </w:rPr>
        <w:t>s</w:t>
      </w:r>
      <w:r w:rsidRPr="00235AD1">
        <w:rPr>
          <w:rFonts w:ascii="Times New Roman" w:hAnsi="Times New Roman" w:cs="Times New Roman"/>
          <w:sz w:val="24"/>
          <w:szCs w:val="24"/>
        </w:rPr>
        <w:t xml:space="preserve"> a detailed </w:t>
      </w:r>
      <w:r w:rsidR="00023452" w:rsidRPr="00235AD1">
        <w:rPr>
          <w:rFonts w:ascii="Times New Roman" w:hAnsi="Times New Roman" w:cs="Times New Roman"/>
          <w:sz w:val="24"/>
          <w:szCs w:val="24"/>
        </w:rPr>
        <w:t xml:space="preserve">systematic </w:t>
      </w:r>
      <w:r w:rsidRPr="00235AD1">
        <w:rPr>
          <w:rFonts w:ascii="Times New Roman" w:hAnsi="Times New Roman" w:cs="Times New Roman"/>
          <w:sz w:val="24"/>
          <w:szCs w:val="24"/>
        </w:rPr>
        <w:t>structural study on the chemical series of Ln</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TaO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weberite-type oxides covering all three structural families (Pr, Dy, Tb, Ho, Tm, and Yb). Coupled neutron- and X-ray total scattering experiments revealed that: (</w:t>
      </w:r>
      <w:r w:rsidRPr="00235AD1">
        <w:rPr>
          <w:rFonts w:ascii="Times New Roman" w:hAnsi="Times New Roman" w:cs="Times New Roman"/>
          <w:i/>
          <w:iCs/>
          <w:sz w:val="24"/>
          <w:szCs w:val="24"/>
        </w:rPr>
        <w:t>i</w:t>
      </w:r>
      <w:r w:rsidRPr="00235AD1">
        <w:rPr>
          <w:rFonts w:ascii="Times New Roman" w:hAnsi="Times New Roman" w:cs="Times New Roman"/>
          <w:sz w:val="24"/>
          <w:szCs w:val="24"/>
        </w:rPr>
        <w:t xml:space="preserve">) </w:t>
      </w:r>
      <w:r w:rsidRPr="00235AD1">
        <w:rPr>
          <w:rFonts w:ascii="Times New Roman" w:hAnsi="Times New Roman" w:cs="Times New Roman"/>
          <w:sz w:val="24"/>
          <w:szCs w:val="24"/>
          <w14:ligatures w14:val="standardContextual"/>
        </w:rPr>
        <w:t xml:space="preserve">the </w:t>
      </w:r>
      <w:r w:rsidR="00F9602C" w:rsidRPr="00235AD1">
        <w:rPr>
          <w:rFonts w:ascii="Times New Roman" w:hAnsi="Times New Roman" w:cs="Times New Roman"/>
          <w:sz w:val="24"/>
          <w:szCs w:val="24"/>
          <w14:ligatures w14:val="standardContextual"/>
        </w:rPr>
        <w:t>appropriate</w:t>
      </w:r>
      <w:r w:rsidRPr="00235AD1">
        <w:rPr>
          <w:rFonts w:ascii="Times New Roman" w:hAnsi="Times New Roman" w:cs="Times New Roman"/>
          <w:sz w:val="24"/>
          <w:szCs w:val="24"/>
          <w14:ligatures w14:val="standardContextual"/>
        </w:rPr>
        <w:t xml:space="preserve"> structural models for the short-range structures are best described by noncentrosymmetric space groups: </w:t>
      </w:r>
      <w:r w:rsidRPr="00235AD1">
        <w:rPr>
          <w:rFonts w:ascii="Times New Roman" w:hAnsi="Times New Roman" w:cs="Times New Roman"/>
          <w:i/>
          <w:sz w:val="24"/>
          <w:szCs w:val="24"/>
          <w14:ligatures w14:val="standardContextual"/>
        </w:rPr>
        <w:t xml:space="preserve">C2cm </w:t>
      </w:r>
      <w:r w:rsidRPr="00235AD1">
        <w:rPr>
          <w:rFonts w:ascii="Times New Roman" w:hAnsi="Times New Roman" w:cs="Times New Roman"/>
          <w:iCs/>
          <w:sz w:val="24"/>
          <w:szCs w:val="24"/>
          <w14:ligatures w14:val="standardContextual"/>
        </w:rPr>
        <w:t>(family 1)</w:t>
      </w:r>
      <w:r w:rsidRPr="00235AD1">
        <w:rPr>
          <w:rFonts w:ascii="Times New Roman" w:hAnsi="Times New Roman" w:cs="Times New Roman"/>
          <w:sz w:val="24"/>
          <w:szCs w:val="24"/>
          <w14:ligatures w14:val="standardContextual"/>
        </w:rPr>
        <w:t xml:space="preserve">, </w:t>
      </w:r>
      <w:r w:rsidRPr="00235AD1">
        <w:rPr>
          <w:rFonts w:ascii="Times New Roman" w:hAnsi="Times New Roman" w:cs="Times New Roman"/>
          <w:i/>
          <w:sz w:val="24"/>
          <w:szCs w:val="24"/>
          <w14:ligatures w14:val="standardContextual"/>
        </w:rPr>
        <w:t>C222</w:t>
      </w:r>
      <w:r w:rsidRPr="00235AD1">
        <w:rPr>
          <w:rFonts w:ascii="Times New Roman" w:hAnsi="Times New Roman" w:cs="Times New Roman"/>
          <w:i/>
          <w:sz w:val="24"/>
          <w:szCs w:val="24"/>
          <w:vertAlign w:val="subscript"/>
          <w14:ligatures w14:val="standardContextual"/>
        </w:rPr>
        <w:t>1</w:t>
      </w:r>
      <w:r w:rsidRPr="00235AD1">
        <w:rPr>
          <w:rFonts w:ascii="Times New Roman" w:hAnsi="Times New Roman" w:cs="Times New Roman"/>
          <w:iCs/>
          <w:sz w:val="24"/>
          <w:szCs w:val="24"/>
          <w14:ligatures w14:val="standardContextual"/>
        </w:rPr>
        <w:t xml:space="preserve"> (family 2) and</w:t>
      </w:r>
      <w:r w:rsidRPr="00235AD1">
        <w:rPr>
          <w:rFonts w:ascii="Times New Roman" w:hAnsi="Times New Roman" w:cs="Times New Roman"/>
          <w:sz w:val="24"/>
          <w:szCs w:val="24"/>
          <w14:ligatures w14:val="standardContextual"/>
        </w:rPr>
        <w:t xml:space="preserve"> </w:t>
      </w:r>
      <w:r w:rsidRPr="00235AD1">
        <w:rPr>
          <w:rFonts w:ascii="Times New Roman" w:hAnsi="Times New Roman" w:cs="Times New Roman"/>
          <w:i/>
          <w:sz w:val="24"/>
          <w:szCs w:val="24"/>
          <w14:ligatures w14:val="standardContextual"/>
        </w:rPr>
        <w:t>C2mm</w:t>
      </w:r>
      <w:r w:rsidRPr="00235AD1">
        <w:rPr>
          <w:rFonts w:ascii="Times New Roman" w:hAnsi="Times New Roman" w:cs="Times New Roman"/>
          <w:sz w:val="24"/>
          <w:szCs w:val="24"/>
          <w14:ligatures w14:val="standardContextual"/>
        </w:rPr>
        <w:t xml:space="preserve"> (family 3); </w:t>
      </w:r>
      <w:r w:rsidRPr="00235AD1">
        <w:rPr>
          <w:rFonts w:ascii="Times New Roman" w:hAnsi="Times New Roman" w:cs="Times New Roman"/>
          <w:sz w:val="24"/>
          <w:szCs w:val="24"/>
        </w:rPr>
        <w:t>(</w:t>
      </w:r>
      <w:r w:rsidRPr="00235AD1">
        <w:rPr>
          <w:rFonts w:ascii="Times New Roman" w:hAnsi="Times New Roman" w:cs="Times New Roman"/>
          <w:i/>
          <w:iCs/>
          <w:sz w:val="24"/>
          <w:szCs w:val="24"/>
        </w:rPr>
        <w:t>ii</w:t>
      </w:r>
      <w:r w:rsidRPr="00235AD1">
        <w:rPr>
          <w:rFonts w:ascii="Times New Roman" w:hAnsi="Times New Roman" w:cs="Times New Roman"/>
          <w:sz w:val="24"/>
          <w:szCs w:val="24"/>
        </w:rPr>
        <w:t xml:space="preserve">) </w:t>
      </w:r>
      <w:r w:rsidRPr="00235AD1">
        <w:rPr>
          <w:rFonts w:ascii="Times New Roman" w:hAnsi="Times New Roman" w:cs="Times New Roman"/>
          <w:sz w:val="24"/>
          <w:szCs w:val="24"/>
          <w14:ligatures w14:val="standardContextual"/>
        </w:rPr>
        <w:t xml:space="preserve">these ground states configurations accurately capture all atomic relaxations, tilts, and distortions; </w:t>
      </w:r>
      <w:r w:rsidRPr="00235AD1">
        <w:rPr>
          <w:rFonts w:ascii="Times New Roman" w:hAnsi="Times New Roman" w:cs="Times New Roman"/>
          <w:sz w:val="24"/>
          <w:szCs w:val="24"/>
        </w:rPr>
        <w:t>(</w:t>
      </w:r>
      <w:r w:rsidRPr="00235AD1">
        <w:rPr>
          <w:rFonts w:ascii="Times New Roman" w:hAnsi="Times New Roman" w:cs="Times New Roman"/>
          <w:i/>
          <w:iCs/>
          <w:sz w:val="24"/>
          <w:szCs w:val="24"/>
        </w:rPr>
        <w:t>iii</w:t>
      </w:r>
      <w:r w:rsidRPr="00235AD1">
        <w:rPr>
          <w:rFonts w:ascii="Times New Roman" w:hAnsi="Times New Roman" w:cs="Times New Roman"/>
          <w:sz w:val="24"/>
          <w:szCs w:val="24"/>
        </w:rPr>
        <w:t xml:space="preserve">) </w:t>
      </w:r>
      <w:r w:rsidRPr="00235AD1">
        <w:rPr>
          <w:rFonts w:ascii="Times New Roman" w:hAnsi="Times New Roman" w:cs="Times New Roman"/>
          <w:sz w:val="24"/>
          <w:szCs w:val="24"/>
          <w14:ligatures w14:val="standardContextual"/>
        </w:rPr>
        <w:t xml:space="preserve">the corresponding long-range structures, namely </w:t>
      </w:r>
      <w:r w:rsidRPr="00235AD1">
        <w:rPr>
          <w:rFonts w:ascii="Times New Roman" w:hAnsi="Times New Roman" w:cs="Times New Roman"/>
          <w:i/>
          <w:sz w:val="24"/>
          <w:szCs w:val="24"/>
          <w14:ligatures w14:val="standardContextual"/>
        </w:rPr>
        <w:t xml:space="preserve">Cmcm </w:t>
      </w:r>
      <w:r w:rsidRPr="00235AD1">
        <w:rPr>
          <w:rFonts w:ascii="Times New Roman" w:hAnsi="Times New Roman" w:cs="Times New Roman"/>
          <w:iCs/>
          <w:sz w:val="24"/>
          <w:szCs w:val="24"/>
          <w14:ligatures w14:val="standardContextual"/>
        </w:rPr>
        <w:t>(family 1)</w:t>
      </w:r>
      <w:r w:rsidRPr="00235AD1">
        <w:rPr>
          <w:rFonts w:ascii="Times New Roman" w:hAnsi="Times New Roman" w:cs="Times New Roman"/>
          <w:sz w:val="24"/>
          <w:szCs w:val="24"/>
          <w14:ligatures w14:val="standardContextual"/>
        </w:rPr>
        <w:t xml:space="preserve">, </w:t>
      </w:r>
      <w:r w:rsidRPr="00235AD1">
        <w:rPr>
          <w:rFonts w:ascii="Times New Roman" w:hAnsi="Times New Roman" w:cs="Times New Roman"/>
          <w:i/>
          <w:sz w:val="24"/>
          <w:szCs w:val="24"/>
          <w14:ligatures w14:val="standardContextual"/>
        </w:rPr>
        <w:t>Ccmm</w:t>
      </w:r>
      <w:r w:rsidRPr="00235AD1">
        <w:rPr>
          <w:rFonts w:ascii="Times New Roman" w:hAnsi="Times New Roman" w:cs="Times New Roman"/>
          <w:iCs/>
          <w:sz w:val="24"/>
          <w:szCs w:val="24"/>
          <w14:ligatures w14:val="standardContextual"/>
        </w:rPr>
        <w:t xml:space="preserve"> (family 2)</w:t>
      </w:r>
      <w:r w:rsidRPr="00235AD1">
        <w:rPr>
          <w:rFonts w:ascii="Times New Roman" w:hAnsi="Times New Roman" w:cs="Times New Roman"/>
          <w:sz w:val="24"/>
          <w:szCs w:val="24"/>
          <w14:ligatures w14:val="standardContextual"/>
        </w:rPr>
        <w:t xml:space="preserve">, </w:t>
      </w:r>
      <w:r w:rsidRPr="00235AD1">
        <w:rPr>
          <w:rFonts w:ascii="Times New Roman" w:hAnsi="Times New Roman" w:cs="Times New Roman"/>
          <w:i/>
          <w:sz w:val="24"/>
          <w:szCs w:val="24"/>
          <w14:ligatures w14:val="standardContextual"/>
        </w:rPr>
        <w:t xml:space="preserve">Fm-3m </w:t>
      </w:r>
      <w:r w:rsidRPr="00235AD1">
        <w:rPr>
          <w:rFonts w:ascii="Times New Roman" w:hAnsi="Times New Roman" w:cs="Times New Roman"/>
          <w:iCs/>
          <w:sz w:val="24"/>
          <w:szCs w:val="24"/>
          <w14:ligatures w14:val="standardContextual"/>
        </w:rPr>
        <w:t>(family 3)</w:t>
      </w:r>
      <w:r w:rsidRPr="00235AD1">
        <w:rPr>
          <w:rFonts w:ascii="Times New Roman" w:hAnsi="Times New Roman" w:cs="Times New Roman"/>
          <w:i/>
          <w:sz w:val="24"/>
          <w:szCs w:val="24"/>
          <w14:ligatures w14:val="standardContextual"/>
        </w:rPr>
        <w:t xml:space="preserve"> </w:t>
      </w:r>
      <w:r w:rsidRPr="00235AD1">
        <w:rPr>
          <w:rFonts w:ascii="Times New Roman" w:hAnsi="Times New Roman" w:cs="Times New Roman"/>
          <w:sz w:val="24"/>
          <w:szCs w:val="24"/>
          <w14:ligatures w14:val="standardContextual"/>
        </w:rPr>
        <w:t xml:space="preserve">are results of </w:t>
      </w:r>
      <w:r w:rsidRPr="00235AD1">
        <w:rPr>
          <w:rFonts w:ascii="Times New Roman" w:hAnsi="Times New Roman" w:cs="Times New Roman"/>
          <w:sz w:val="24"/>
          <w:szCs w:val="24"/>
          <w14:ligatures w14:val="standardContextual"/>
        </w:rPr>
        <w:lastRenderedPageBreak/>
        <w:t>con</w:t>
      </w:r>
      <w:r w:rsidRPr="00235AD1">
        <w:rPr>
          <w:rFonts w:ascii="Times New Roman" w:eastAsia="AdvOT999035f4+e1" w:hAnsi="Times New Roman" w:cs="Times New Roman"/>
          <w:sz w:val="24"/>
          <w:szCs w:val="24"/>
          <w14:ligatures w14:val="standardContextual"/>
        </w:rPr>
        <w:t>fi</w:t>
      </w:r>
      <w:r w:rsidRPr="00235AD1">
        <w:rPr>
          <w:rFonts w:ascii="Times New Roman" w:hAnsi="Times New Roman" w:cs="Times New Roman"/>
          <w:sz w:val="24"/>
          <w:szCs w:val="24"/>
          <w14:ligatures w14:val="standardContextual"/>
        </w:rPr>
        <w:t xml:space="preserve">gurational averaging of </w:t>
      </w:r>
      <w:r w:rsidR="00F9602C" w:rsidRPr="00235AD1">
        <w:rPr>
          <w:rFonts w:ascii="Times New Roman" w:hAnsi="Times New Roman" w:cs="Times New Roman"/>
          <w:sz w:val="24"/>
          <w:szCs w:val="24"/>
          <w14:ligatures w14:val="standardContextual"/>
        </w:rPr>
        <w:t xml:space="preserve">local </w:t>
      </w:r>
      <w:r w:rsidRPr="00235AD1">
        <w:rPr>
          <w:rFonts w:ascii="Times New Roman" w:hAnsi="Times New Roman" w:cs="Times New Roman"/>
          <w:sz w:val="24"/>
          <w:szCs w:val="24"/>
          <w14:ligatures w14:val="standardContextual"/>
        </w:rPr>
        <w:t xml:space="preserve">crystallographic domains </w:t>
      </w:r>
      <w:r w:rsidR="00F9602C" w:rsidRPr="00235AD1">
        <w:rPr>
          <w:rFonts w:ascii="Times New Roman" w:hAnsi="Times New Roman" w:cs="Times New Roman"/>
          <w:sz w:val="24"/>
          <w:szCs w:val="24"/>
          <w14:ligatures w14:val="standardContextual"/>
        </w:rPr>
        <w:t xml:space="preserve">with </w:t>
      </w:r>
      <w:r w:rsidRPr="00235AD1">
        <w:rPr>
          <w:rFonts w:ascii="Times New Roman" w:hAnsi="Times New Roman" w:cs="Times New Roman"/>
          <w:sz w:val="24"/>
          <w:szCs w:val="24"/>
          <w14:ligatures w14:val="standardContextual"/>
        </w:rPr>
        <w:t xml:space="preserve">distinct translations and orientations; </w:t>
      </w:r>
      <w:r w:rsidRPr="00235AD1">
        <w:rPr>
          <w:rFonts w:ascii="Times New Roman" w:hAnsi="Times New Roman" w:cs="Times New Roman"/>
          <w:sz w:val="24"/>
          <w:szCs w:val="24"/>
        </w:rPr>
        <w:t>(</w:t>
      </w:r>
      <w:r w:rsidRPr="00235AD1">
        <w:rPr>
          <w:rFonts w:ascii="Times New Roman" w:hAnsi="Times New Roman" w:cs="Times New Roman"/>
          <w:i/>
          <w:iCs/>
          <w:sz w:val="24"/>
          <w:szCs w:val="24"/>
        </w:rPr>
        <w:t>iv</w:t>
      </w:r>
      <w:r w:rsidRPr="00235AD1">
        <w:rPr>
          <w:rFonts w:ascii="Times New Roman" w:hAnsi="Times New Roman" w:cs="Times New Roman"/>
          <w:sz w:val="24"/>
          <w:szCs w:val="24"/>
        </w:rPr>
        <w:t>) all compounds display various degree of local distortions that increase monotonically across the chemical series, eventually producing the complete long-range disordering of the system</w:t>
      </w:r>
      <w:r w:rsidRPr="00235AD1">
        <w:rPr>
          <w:rFonts w:ascii="Times New Roman" w:hAnsi="Times New Roman" w:cs="Times New Roman"/>
          <w:sz w:val="24"/>
          <w:szCs w:val="24"/>
          <w14:ligatures w14:val="standardContextual"/>
        </w:rPr>
        <w:t>.</w:t>
      </w:r>
      <w:r w:rsidRPr="00235AD1">
        <w:rPr>
          <w:rFonts w:ascii="Times New Roman" w:hAnsi="Times New Roman" w:cs="Times New Roman"/>
          <w:sz w:val="24"/>
          <w:szCs w:val="24"/>
        </w:rPr>
        <w:t xml:space="preserve"> This systematic study </w:t>
      </w:r>
      <w:r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{"citationItems":[{"id":"ITEM-1","itemData":{"DOI":"10.1039/d3ta01042b","ISSN":"20507496","abstract":"The atomic structures of the lanthanide tantalates, Ln3TaO7, series (Ln = Pr, Tb, Dy, Ho, Tm, Yb) were systematically investigated using total scattering techniques. High-energy X-ray and neutron diffraction analysis revealed that the long-range structures can be grouped into three distinct families: (1) ordered Cmcm (Ln = Pr), (2) ordered Ccmm (Ln = Tb, Dy, Ho), and (3) disordered, defect-fluorite Fm3̄m (Ln = Ho, Tm, Yb). These findings help to clarify the symmetry discrepancy for the already reported long-range structures in the literature. The short-range analysis of neutron total scattering data via pair distribution functions reveals a high degree of structural heterogeneity across length scales for all compounds, with distinct local atomic arrangements that are not fully captured by the average, long-range structure. The short-range structures at the level of coordination polyhedra are better captured by a set of alternative non-centrosymmetric structural models: (1) C2cm, (2) C2221, and (3) C2mm. This establishes a short-range multiferroic character for weberite-type tantalates because ferroelectric interactions compete with magnetic correlations. These ferroelectric interactions are particularly pronounced for the disordered compounds Tm3TaO7 and Yb3TaO7. The structural differences among the three families are the result of changes in TaO6 polyhedral tilt (transition between families 1 and 2) and dipolar interactions of off-centered Ta cations (transition between families 2 and 3).","author":[{"dropping-particle":"","family":"Gussev","given":"Igor M.","non-dropping-particle":"","parse-names":false,"suffix":""},{"dropping-particle":"","family":"O'Quinn","given":"Eric C.","non-dropping-particle":"","parse-names":false,"suffix":""},{"dropping-particle":"","family":"Tucker","given":"Matthew","non-dropping-particle":"","parse-names":false,"suffix":""},{"dropping-particle":"","family":"Ewing","given":"Rodney C.","non-dropping-particle":"","parse-names":false,"suffix":""},{"dropping-particle":"","family":"Overstreet","given":"Cale","non-dropping-particle":"","parse-names":false,"suffix":""},{"dropping-particle":"","family":"Neuefeind","given":"Jörg","non-dropping-particle":"","parse-names":false,"suffix":""},{"dropping-particle":"","family":"Everett","given":"Michelle","non-dropping-particle":"","parse-names":false,"suffix":""},{"dropping-particle":"","family":"Zhang","given":"Qiang","non-dropping-particle":"","parse-names":false,"suffix":""},{"dropping-particle":"","family":"Sprouster","given":"David","non-dropping-particle":"","parse-names":false,"suffix":""},{"dropping-particle":"","family":"Olds","given":"Daniel","non-dropping-particle":"","parse-names":false,"suffix":""},{"dropping-particle":"","family":"Baldinozzi","given":"Gianguido","non-dropping-particle":"","parse-names":false,"suffix":""},{"dropping-particle":"","family":"Lang","given":"Maik","non-dropping-particle":"","parse-names":false,"suffix":""}],"container-title":"Journal of Materials Chemistry A","id":"ITEM-1","issued":{"date-parts":[["2023"]]},"page":"8886-8903","publisher":"Royal Society of Chemistry","title":"Systematic study of short- and long-range correlations in RE3TaO7 weberite-type compounds by neutron total scattering and X-ray diffraction","type":"article-journal"},"uris":["http://www.mendeley.com/documents/?uuid=abf9eefc-7d73-4484-9076-a8b8ff4736fe"]}],"mendeley":{"formattedCitation":"[45]","plainTextFormattedCitation":"[45]","previouslyFormattedCitation":"[45]"},"properties":{"noteIndex":0},"schema":"https://github.com/citation-style-language/schema/raw/master/csl-citation.json"}</w:instrText>
      </w:r>
      <w:r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t>
      </w:r>
      <w:r w:rsidR="00F9602C" w:rsidRPr="00235AD1">
        <w:rPr>
          <w:rFonts w:ascii="Times New Roman" w:hAnsi="Times New Roman" w:cs="Times New Roman"/>
          <w:sz w:val="24"/>
          <w:szCs w:val="24"/>
        </w:rPr>
        <w:t xml:space="preserve">shows </w:t>
      </w:r>
      <w:r w:rsidRPr="00235AD1">
        <w:rPr>
          <w:rFonts w:ascii="Times New Roman" w:hAnsi="Times New Roman" w:cs="Times New Roman"/>
          <w:sz w:val="24"/>
          <w:szCs w:val="24"/>
        </w:rPr>
        <w:t xml:space="preserve">that weberite-type tantalates are much more complex than previously thought and establishes the relations between short- and long-range order. All of the distortions </w:t>
      </w:r>
      <w:r w:rsidR="00F9602C" w:rsidRPr="00235AD1">
        <w:rPr>
          <w:rFonts w:ascii="Times New Roman" w:hAnsi="Times New Roman" w:cs="Times New Roman"/>
          <w:sz w:val="24"/>
          <w:szCs w:val="24"/>
        </w:rPr>
        <w:t xml:space="preserve">of local organization </w:t>
      </w:r>
      <w:r w:rsidRPr="00235AD1">
        <w:rPr>
          <w:rFonts w:ascii="Times New Roman" w:hAnsi="Times New Roman" w:cs="Times New Roman"/>
          <w:sz w:val="24"/>
          <w:szCs w:val="24"/>
        </w:rPr>
        <w:t>increase monotonically with the decreasing ionic radius of Ln cation and are correlated with an increased local dipolar polarization of TaO</w:t>
      </w:r>
      <w:r w:rsidRPr="00235AD1">
        <w:rPr>
          <w:rFonts w:ascii="Times New Roman" w:hAnsi="Times New Roman" w:cs="Times New Roman"/>
          <w:sz w:val="24"/>
          <w:szCs w:val="24"/>
          <w:vertAlign w:val="subscript"/>
        </w:rPr>
        <w:t>6</w:t>
      </w:r>
      <w:r w:rsidRPr="00235AD1">
        <w:rPr>
          <w:rFonts w:ascii="Times New Roman" w:hAnsi="Times New Roman" w:cs="Times New Roman"/>
          <w:sz w:val="24"/>
          <w:szCs w:val="24"/>
        </w:rPr>
        <w:t xml:space="preserve"> octahedron: the initial loss of inversion center, promoting the noncentrosymmetric local organization, leads to specific distortions of the characteristic polyhedra. When the critical quantity of local distortions is too large, the system experiences frustration, triggering the long-range structural </w:t>
      </w:r>
      <w:r w:rsidR="00F9602C" w:rsidRPr="00235AD1">
        <w:rPr>
          <w:rFonts w:ascii="Times New Roman" w:hAnsi="Times New Roman" w:cs="Times New Roman"/>
          <w:sz w:val="24"/>
          <w:szCs w:val="24"/>
        </w:rPr>
        <w:t>transformation</w:t>
      </w:r>
      <w:r w:rsidRPr="00235AD1">
        <w:rPr>
          <w:rFonts w:ascii="Times New Roman" w:hAnsi="Times New Roman" w:cs="Times New Roman"/>
          <w:sz w:val="24"/>
          <w:szCs w:val="24"/>
        </w:rPr>
        <w:t xml:space="preserve">. This occurs as a change of tilt system at the boundary between family 1 and 2, and as an ensemble domain average to a </w:t>
      </w:r>
      <w:r w:rsidR="009A2E98" w:rsidRPr="00235AD1">
        <w:rPr>
          <w:rFonts w:ascii="Times New Roman" w:hAnsi="Times New Roman" w:cs="Times New Roman"/>
          <w:sz w:val="24"/>
          <w:szCs w:val="24"/>
        </w:rPr>
        <w:t xml:space="preserve">defect-fluorite </w:t>
      </w:r>
      <w:r w:rsidRPr="00235AD1">
        <w:rPr>
          <w:rFonts w:ascii="Times New Roman" w:hAnsi="Times New Roman" w:cs="Times New Roman"/>
          <w:sz w:val="24"/>
          <w:szCs w:val="24"/>
        </w:rPr>
        <w:t xml:space="preserve">structure when crossing the frontier between family 2 and 3. This new picture </w:t>
      </w:r>
      <w:r w:rsidR="009114BA" w:rsidRPr="00235AD1">
        <w:rPr>
          <w:rFonts w:ascii="Times New Roman" w:hAnsi="Times New Roman" w:cs="Times New Roman"/>
          <w:sz w:val="24"/>
          <w:szCs w:val="24"/>
        </w:rPr>
        <w:t xml:space="preserve">of progressing short-range distortions and competition with long-range organizations is </w:t>
      </w:r>
      <w:r w:rsidRPr="00235AD1">
        <w:rPr>
          <w:rFonts w:ascii="Times New Roman" w:hAnsi="Times New Roman" w:cs="Times New Roman"/>
          <w:sz w:val="24"/>
          <w:szCs w:val="24"/>
        </w:rPr>
        <w:t>a step forward from the</w:t>
      </w:r>
      <w:r w:rsidR="009114BA" w:rsidRPr="00235AD1">
        <w:rPr>
          <w:rFonts w:ascii="Times New Roman" w:hAnsi="Times New Roman" w:cs="Times New Roman"/>
          <w:sz w:val="24"/>
          <w:szCs w:val="24"/>
        </w:rPr>
        <w:t xml:space="preserve"> simple</w:t>
      </w:r>
      <w:r w:rsidRPr="00235AD1">
        <w:rPr>
          <w:rFonts w:ascii="Times New Roman" w:hAnsi="Times New Roman" w:cs="Times New Roman"/>
          <w:sz w:val="24"/>
          <w:szCs w:val="24"/>
        </w:rPr>
        <w:t xml:space="preserve"> previous picture of weberite-type complex oxides as three distinct long-range structures.</w:t>
      </w:r>
    </w:p>
    <w:p w14:paraId="48D87779" w14:textId="68150513"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The analyses described above are impossible without an experimental framework with a specific aim to precisely model and discriminate </w:t>
      </w:r>
      <w:r w:rsidR="005157E4" w:rsidRPr="00235AD1">
        <w:rPr>
          <w:rFonts w:ascii="Times New Roman" w:hAnsi="Times New Roman" w:cs="Times New Roman"/>
          <w:sz w:val="24"/>
          <w:szCs w:val="24"/>
        </w:rPr>
        <w:t>among</w:t>
      </w:r>
      <w:r w:rsidRPr="00235AD1">
        <w:rPr>
          <w:rFonts w:ascii="Times New Roman" w:hAnsi="Times New Roman" w:cs="Times New Roman"/>
          <w:sz w:val="24"/>
          <w:szCs w:val="24"/>
        </w:rPr>
        <w:t xml:space="preserve"> different local configurations. This </w:t>
      </w:r>
      <w:r w:rsidR="005157E4" w:rsidRPr="00235AD1">
        <w:rPr>
          <w:rFonts w:ascii="Times New Roman" w:hAnsi="Times New Roman" w:cs="Times New Roman"/>
          <w:sz w:val="24"/>
          <w:szCs w:val="24"/>
        </w:rPr>
        <w:t>was achieved by using</w:t>
      </w:r>
      <w:r w:rsidRPr="00235AD1">
        <w:rPr>
          <w:rFonts w:ascii="Times New Roman" w:hAnsi="Times New Roman" w:cs="Times New Roman"/>
          <w:sz w:val="24"/>
          <w:szCs w:val="24"/>
        </w:rPr>
        <w:t xml:space="preserve"> (</w:t>
      </w:r>
      <w:r w:rsidRPr="00235AD1">
        <w:rPr>
          <w:rFonts w:ascii="Times New Roman" w:hAnsi="Times New Roman" w:cs="Times New Roman"/>
          <w:i/>
          <w:iCs/>
          <w:sz w:val="24"/>
          <w:szCs w:val="24"/>
        </w:rPr>
        <w:t>i</w:t>
      </w:r>
      <w:r w:rsidRPr="00235AD1">
        <w:rPr>
          <w:rFonts w:ascii="Times New Roman" w:hAnsi="Times New Roman" w:cs="Times New Roman"/>
          <w:sz w:val="24"/>
          <w:szCs w:val="24"/>
        </w:rPr>
        <w:t>)</w:t>
      </w:r>
      <w:r w:rsidRPr="00235AD1">
        <w:rPr>
          <w:rFonts w:ascii="Times New Roman" w:hAnsi="Times New Roman" w:cs="Times New Roman"/>
          <w:i/>
          <w:iCs/>
          <w:sz w:val="24"/>
          <w:szCs w:val="24"/>
        </w:rPr>
        <w:t xml:space="preserve"> </w:t>
      </w:r>
      <w:r w:rsidRPr="00235AD1">
        <w:rPr>
          <w:rFonts w:ascii="Times New Roman" w:hAnsi="Times New Roman" w:cs="Times New Roman"/>
          <w:sz w:val="24"/>
          <w:szCs w:val="24"/>
        </w:rPr>
        <w:t xml:space="preserve">a total scattering experiment in which effects of thermal vibrations are reduced to yield </w:t>
      </w:r>
      <w:r w:rsidR="005157E4" w:rsidRPr="00235AD1">
        <w:rPr>
          <w:rFonts w:ascii="Times New Roman" w:hAnsi="Times New Roman" w:cs="Times New Roman"/>
          <w:sz w:val="24"/>
          <w:szCs w:val="24"/>
        </w:rPr>
        <w:t xml:space="preserve">a </w:t>
      </w:r>
      <w:r w:rsidRPr="00235AD1">
        <w:rPr>
          <w:rFonts w:ascii="Times New Roman" w:hAnsi="Times New Roman" w:cs="Times New Roman"/>
          <w:i/>
          <w:iCs/>
          <w:sz w:val="24"/>
          <w:szCs w:val="24"/>
        </w:rPr>
        <w:t>localized</w:t>
      </w:r>
      <w:r w:rsidRPr="00235AD1">
        <w:rPr>
          <w:rFonts w:ascii="Times New Roman" w:hAnsi="Times New Roman" w:cs="Times New Roman"/>
          <w:sz w:val="24"/>
          <w:szCs w:val="24"/>
        </w:rPr>
        <w:t xml:space="preserve"> atomic configuration, (</w:t>
      </w:r>
      <w:r w:rsidRPr="00235AD1">
        <w:rPr>
          <w:rFonts w:ascii="Times New Roman" w:hAnsi="Times New Roman" w:cs="Times New Roman"/>
          <w:i/>
          <w:iCs/>
          <w:sz w:val="24"/>
          <w:szCs w:val="24"/>
        </w:rPr>
        <w:t>ii</w:t>
      </w:r>
      <w:r w:rsidRPr="00235AD1">
        <w:rPr>
          <w:rFonts w:ascii="Times New Roman" w:hAnsi="Times New Roman" w:cs="Times New Roman"/>
          <w:sz w:val="24"/>
          <w:szCs w:val="24"/>
        </w:rPr>
        <w:t xml:space="preserve">) an approach to rationalize and explore </w:t>
      </w:r>
      <w:r w:rsidR="005157E4" w:rsidRPr="00235AD1">
        <w:rPr>
          <w:rFonts w:ascii="Times New Roman" w:hAnsi="Times New Roman" w:cs="Times New Roman"/>
          <w:sz w:val="24"/>
          <w:szCs w:val="24"/>
        </w:rPr>
        <w:t xml:space="preserve">candidates for </w:t>
      </w:r>
      <w:r w:rsidRPr="00235AD1">
        <w:rPr>
          <w:rFonts w:ascii="Times New Roman" w:hAnsi="Times New Roman" w:cs="Times New Roman"/>
          <w:sz w:val="24"/>
          <w:szCs w:val="24"/>
        </w:rPr>
        <w:t>various local symmetries, and (</w:t>
      </w:r>
      <w:r w:rsidRPr="00235AD1">
        <w:rPr>
          <w:rFonts w:ascii="Times New Roman" w:hAnsi="Times New Roman" w:cs="Times New Roman"/>
          <w:i/>
          <w:iCs/>
          <w:sz w:val="24"/>
          <w:szCs w:val="24"/>
        </w:rPr>
        <w:t>iii</w:t>
      </w:r>
      <w:r w:rsidRPr="00235AD1">
        <w:rPr>
          <w:rFonts w:ascii="Times New Roman" w:hAnsi="Times New Roman" w:cs="Times New Roman"/>
          <w:sz w:val="24"/>
          <w:szCs w:val="24"/>
        </w:rPr>
        <w:t xml:space="preserve">) a method to efficiently discriminate among different structural models. </w:t>
      </w:r>
      <w:r w:rsidR="005157E4" w:rsidRPr="00235AD1">
        <w:rPr>
          <w:rFonts w:ascii="Times New Roman" w:hAnsi="Times New Roman" w:cs="Times New Roman"/>
          <w:sz w:val="24"/>
          <w:szCs w:val="24"/>
        </w:rPr>
        <w:t xml:space="preserve">As </w:t>
      </w:r>
      <w:r w:rsidRPr="00235AD1">
        <w:rPr>
          <w:rFonts w:ascii="Times New Roman" w:hAnsi="Times New Roman" w:cs="Times New Roman"/>
          <w:sz w:val="24"/>
          <w:szCs w:val="24"/>
        </w:rPr>
        <w:t xml:space="preserve">an initial step, all measurements were performed at 100K in a low-background sample container to reduce thermal smearing and </w:t>
      </w:r>
      <w:r w:rsidR="00D15677" w:rsidRPr="00235AD1">
        <w:rPr>
          <w:rFonts w:ascii="Times New Roman" w:hAnsi="Times New Roman" w:cs="Times New Roman"/>
          <w:sz w:val="24"/>
          <w:szCs w:val="24"/>
        </w:rPr>
        <w:t>accurately</w:t>
      </w:r>
      <w:r w:rsidRPr="00235AD1">
        <w:rPr>
          <w:rFonts w:ascii="Times New Roman" w:hAnsi="Times New Roman" w:cs="Times New Roman"/>
          <w:sz w:val="24"/>
          <w:szCs w:val="24"/>
        </w:rPr>
        <w:t xml:space="preserve"> access displacive components of the structures. Then, compatibility relations from group theory were employed to </w:t>
      </w:r>
      <w:r w:rsidRPr="00235AD1">
        <w:rPr>
          <w:rFonts w:ascii="Times New Roman" w:hAnsi="Times New Roman" w:cs="Times New Roman"/>
          <w:sz w:val="24"/>
          <w:szCs w:val="24"/>
        </w:rPr>
        <w:lastRenderedPageBreak/>
        <w:t xml:space="preserve">define a prototype structure and derive daughter structures based on </w:t>
      </w:r>
      <w:r w:rsidR="00A9649E" w:rsidRPr="00235AD1">
        <w:rPr>
          <w:rFonts w:ascii="Times New Roman" w:hAnsi="Times New Roman" w:cs="Times New Roman"/>
          <w:sz w:val="24"/>
          <w:szCs w:val="24"/>
        </w:rPr>
        <w:t xml:space="preserve">phonon </w:t>
      </w:r>
      <w:r w:rsidRPr="00235AD1">
        <w:rPr>
          <w:rFonts w:ascii="Times New Roman" w:hAnsi="Times New Roman" w:cs="Times New Roman"/>
          <w:sz w:val="24"/>
          <w:szCs w:val="24"/>
        </w:rPr>
        <w:t xml:space="preserve">mode analysis of the dynamic structure, which helped to produce local structural models for each compound. </w:t>
      </w:r>
      <w:r w:rsidR="00546C40" w:rsidRPr="00235AD1">
        <w:rPr>
          <w:rFonts w:ascii="Times New Roman" w:hAnsi="Times New Roman" w:cs="Times New Roman"/>
          <w:sz w:val="24"/>
          <w:szCs w:val="24"/>
        </w:rPr>
        <w:t>As a final step</w:t>
      </w:r>
      <w:r w:rsidRPr="00235AD1">
        <w:rPr>
          <w:rFonts w:ascii="Times New Roman" w:hAnsi="Times New Roman" w:cs="Times New Roman"/>
          <w:sz w:val="24"/>
          <w:szCs w:val="24"/>
        </w:rPr>
        <w:t>, a new correlated reliability factor calculation approach (</w:t>
      </w:r>
      <w:r w:rsidRPr="00235AD1">
        <w:rPr>
          <w:rFonts w:ascii="Times New Roman" w:hAnsi="Times New Roman" w:cs="Times New Roman"/>
          <w:i/>
          <w:iCs/>
          <w:sz w:val="24"/>
          <w:szCs w:val="24"/>
        </w:rPr>
        <w:t>Gs</w:t>
      </w:r>
      <w:r w:rsidRPr="00235AD1">
        <w:rPr>
          <w:rFonts w:ascii="Times New Roman" w:hAnsi="Times New Roman" w:cs="Times New Roman"/>
          <w:sz w:val="24"/>
          <w:szCs w:val="24"/>
        </w:rPr>
        <w:t xml:space="preserve">) was introduced to </w:t>
      </w:r>
      <w:r w:rsidR="00546C40" w:rsidRPr="00235AD1">
        <w:rPr>
          <w:rFonts w:ascii="Times New Roman" w:hAnsi="Times New Roman" w:cs="Times New Roman"/>
          <w:sz w:val="24"/>
          <w:szCs w:val="24"/>
        </w:rPr>
        <w:t>test</w:t>
      </w:r>
      <w:r w:rsidRPr="00235AD1">
        <w:rPr>
          <w:rFonts w:ascii="Times New Roman" w:hAnsi="Times New Roman" w:cs="Times New Roman"/>
          <w:sz w:val="24"/>
          <w:szCs w:val="24"/>
        </w:rPr>
        <w:t xml:space="preserve"> the proposed structures against the as-collected data and to identify correlated regions within the PDF data characteristic of systematic inaccuracies of the </w:t>
      </w:r>
      <w:r w:rsidR="00546C40" w:rsidRPr="00235AD1">
        <w:rPr>
          <w:rFonts w:ascii="Times New Roman" w:hAnsi="Times New Roman" w:cs="Times New Roman"/>
          <w:sz w:val="24"/>
          <w:szCs w:val="24"/>
        </w:rPr>
        <w:t xml:space="preserve">small box </w:t>
      </w:r>
      <w:r w:rsidRPr="00235AD1">
        <w:rPr>
          <w:rFonts w:ascii="Times New Roman" w:hAnsi="Times New Roman" w:cs="Times New Roman"/>
          <w:sz w:val="24"/>
          <w:szCs w:val="24"/>
        </w:rPr>
        <w:t>model</w:t>
      </w:r>
      <w:r w:rsidR="00546C40" w:rsidRPr="00235AD1">
        <w:rPr>
          <w:rFonts w:ascii="Times New Roman" w:hAnsi="Times New Roman" w:cs="Times New Roman"/>
          <w:sz w:val="24"/>
          <w:szCs w:val="24"/>
        </w:rPr>
        <w:t>s</w:t>
      </w:r>
      <w:r w:rsidRPr="00235AD1">
        <w:rPr>
          <w:rFonts w:ascii="Times New Roman" w:hAnsi="Times New Roman" w:cs="Times New Roman"/>
          <w:sz w:val="24"/>
          <w:szCs w:val="24"/>
        </w:rPr>
        <w:t>. The best candidate structures and corresponding fit qualities were also compared against the conventional reliability factor (</w:t>
      </w:r>
      <w:r w:rsidRPr="00235AD1">
        <w:rPr>
          <w:rFonts w:ascii="Times New Roman" w:hAnsi="Times New Roman" w:cs="Times New Roman"/>
          <w:i/>
          <w:sz w:val="24"/>
          <w:szCs w:val="24"/>
        </w:rPr>
        <w:t>Rw</w:t>
      </w:r>
      <w:r w:rsidRPr="00235AD1">
        <w:rPr>
          <w:rFonts w:ascii="Times New Roman" w:hAnsi="Times New Roman" w:cs="Times New Roman"/>
          <w:sz w:val="24"/>
          <w:szCs w:val="24"/>
        </w:rPr>
        <w:t xml:space="preserve">) calculation approach to determine the statistically appropriate local organization </w:t>
      </w:r>
      <w:r w:rsidRPr="00235AD1">
        <w:rPr>
          <w:rFonts w:ascii="Times New Roman" w:hAnsi="Times New Roman" w:cs="Times New Roman"/>
          <w:iCs/>
          <w:sz w:val="24"/>
          <w:szCs w:val="24"/>
        </w:rPr>
        <w:t xml:space="preserve">and </w:t>
      </w:r>
      <w:r w:rsidRPr="00235AD1">
        <w:rPr>
          <w:rFonts w:ascii="Times New Roman" w:hAnsi="Times New Roman" w:cs="Times New Roman"/>
          <w:sz w:val="24"/>
          <w:szCs w:val="24"/>
        </w:rPr>
        <w:t xml:space="preserve">spacegroup definition. </w:t>
      </w:r>
    </w:p>
    <w:p w14:paraId="336C3EF7" w14:textId="5A707C69" w:rsidR="00611CA8" w:rsidRPr="00235AD1" w:rsidRDefault="00FB62D4"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While t</w:t>
      </w:r>
      <w:r w:rsidR="00611CA8" w:rsidRPr="00235AD1">
        <w:rPr>
          <w:rFonts w:ascii="Times New Roman" w:hAnsi="Times New Roman" w:cs="Times New Roman"/>
          <w:sz w:val="24"/>
          <w:szCs w:val="24"/>
        </w:rPr>
        <w:t xml:space="preserve">he structural </w:t>
      </w:r>
      <w:r w:rsidR="00D218DC" w:rsidRPr="00235AD1">
        <w:rPr>
          <w:rFonts w:ascii="Times New Roman" w:hAnsi="Times New Roman" w:cs="Times New Roman"/>
          <w:sz w:val="24"/>
          <w:szCs w:val="24"/>
        </w:rPr>
        <w:t>information</w:t>
      </w:r>
      <w:r w:rsidR="00611CA8" w:rsidRPr="00235AD1">
        <w:rPr>
          <w:rFonts w:ascii="Times New Roman" w:hAnsi="Times New Roman" w:cs="Times New Roman"/>
          <w:sz w:val="24"/>
          <w:szCs w:val="24"/>
        </w:rPr>
        <w:t xml:space="preserve"> presented in this thesis </w:t>
      </w:r>
      <w:r w:rsidR="00D218DC" w:rsidRPr="00235AD1">
        <w:rPr>
          <w:rFonts w:ascii="Times New Roman" w:hAnsi="Times New Roman" w:cs="Times New Roman"/>
          <w:sz w:val="24"/>
          <w:szCs w:val="24"/>
        </w:rPr>
        <w:t>is</w:t>
      </w:r>
      <w:r w:rsidR="00611CA8" w:rsidRPr="00235AD1">
        <w:rPr>
          <w:rFonts w:ascii="Times New Roman" w:hAnsi="Times New Roman" w:cs="Times New Roman"/>
          <w:sz w:val="24"/>
          <w:szCs w:val="24"/>
        </w:rPr>
        <w:t xml:space="preserve"> of interest from a fundamental science point of view</w:t>
      </w:r>
      <w:r w:rsidR="009F3261" w:rsidRPr="00235AD1">
        <w:rPr>
          <w:rFonts w:ascii="Times New Roman" w:hAnsi="Times New Roman" w:cs="Times New Roman"/>
          <w:sz w:val="24"/>
          <w:szCs w:val="24"/>
        </w:rPr>
        <w:t>, the acquired s</w:t>
      </w:r>
      <w:r w:rsidR="00611CA8" w:rsidRPr="00235AD1">
        <w:rPr>
          <w:rFonts w:ascii="Times New Roman" w:hAnsi="Times New Roman" w:cs="Times New Roman"/>
          <w:sz w:val="24"/>
          <w:szCs w:val="24"/>
        </w:rPr>
        <w:t xml:space="preserve">tructural </w:t>
      </w:r>
      <w:r w:rsidR="009F3261" w:rsidRPr="00235AD1">
        <w:rPr>
          <w:rFonts w:ascii="Times New Roman" w:hAnsi="Times New Roman" w:cs="Times New Roman"/>
          <w:sz w:val="24"/>
          <w:szCs w:val="24"/>
        </w:rPr>
        <w:t xml:space="preserve">knowledge may assist in better understanding of related physical properties in these materials. </w:t>
      </w:r>
      <w:r w:rsidR="00611CA8" w:rsidRPr="00235AD1">
        <w:rPr>
          <w:rFonts w:ascii="Times New Roman" w:hAnsi="Times New Roman" w:cs="Times New Roman"/>
          <w:sz w:val="24"/>
          <w:szCs w:val="24"/>
        </w:rPr>
        <w:t>Many weberite-type compounds have interesting magnetic, photocatalytic, optical, and thermomechanical properties, and future studies should focus on how these properties are linked with the atomic-scale order that could be tuned eventually to achieve improved properties. For example, the occurrence of a second harmonic generation reported in the literature for Gd</w:t>
      </w:r>
      <w:r w:rsidR="00611CA8" w:rsidRPr="00235AD1">
        <w:rPr>
          <w:rFonts w:ascii="Times New Roman" w:hAnsi="Times New Roman" w:cs="Times New Roman"/>
          <w:sz w:val="24"/>
          <w:szCs w:val="24"/>
          <w:vertAlign w:val="subscript"/>
        </w:rPr>
        <w:t>3</w:t>
      </w:r>
      <w:r w:rsidR="00611CA8" w:rsidRPr="00235AD1">
        <w:rPr>
          <w:rFonts w:ascii="Times New Roman" w:hAnsi="Times New Roman" w:cs="Times New Roman"/>
          <w:sz w:val="24"/>
          <w:szCs w:val="24"/>
        </w:rPr>
        <w:t>NbO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w:t>
      </w:r>
      <w:r w:rsidR="00611CA8" w:rsidRPr="00235AD1">
        <w:rPr>
          <w:rFonts w:ascii="Times New Roman" w:hAnsi="Times New Roman" w:cs="Times New Roman"/>
          <w:sz w:val="24"/>
          <w:szCs w:val="24"/>
        </w:rPr>
        <w:fldChar w:fldCharType="begin" w:fldLock="1"/>
      </w:r>
      <w:r w:rsidR="00777206" w:rsidRPr="00235AD1">
        <w:rPr>
          <w:rFonts w:ascii="Times New Roman" w:hAnsi="Times New Roman" w:cs="Times New Roman"/>
          <w:sz w:val="24"/>
          <w:szCs w:val="24"/>
        </w:rPr>
        <w:instrText>ADDIN CSL_CITATION {"citationItems":[{"id":"ITEM-1","itemData":{"DOI":"10.1111/j.1551-2916.2009.03494.x","ISSN":"00027820","abstract":"Gd3NbO7 has an orthorhombic weberite-type crystal structure and undergoes a phase transition at about 340 K. The phase transition was confirmed by second harmonic generation, heat capacity measurement, and high-resolution X-ray diffraction. Above 340 K, Gd3NbO7 has a centrosymmetric weberite-type structure with space group Cmcm (No. 63) and transforms at about 340 K into a non-centrosymmetric structure with space group Cm2m (No. 38). The phase transition is mainly due to off-center shifts of Nb5+ ions within NbO6 octahedra, as well as off-center shifts of one-third of the Gd3+ ions within GdO8 polyhedra. © 2009 The American Ceramic Society.","author":[{"dropping-particle":"","family":"Cai","given":"Lu","non-dropping-particle":"","parse-names":false,"suffix":""},{"dropping-particle":"","family":"Denev","given":"Sava","non-dropping-particle":"","parse-names":false,"suffix":""},{"dropping-particle":"","family":"Gopalan","given":"Venkatraman","non-dropping-particle":"","parse-names":false,"suffix":""},{"dropping-particle":"","family":"Nino","given":"Juan C.","non-dropping-particle":"","parse-names":false,"suffix":""}],"container-title":"Journal of the American Ceramic Society","id":"ITEM-1","issue":"3","issued":{"date-parts":[["2010"]]},"page":"875-880","title":"Phase transition in weberite-type Gd3NbO7","type":"article-journal","volume":"93"},"uris":["http://www.mendeley.com/documents/?uuid=9a60ca21-784e-42fc-8213-b0d168a03ff3"]}],"mendeley":{"formattedCitation":"[40]","plainTextFormattedCitation":"[40]","previouslyFormattedCitation":"[40]"},"properties":{"noteIndex":0},"schema":"https://github.com/citation-style-language/schema/raw/master/csl-citation.json"}</w:instrText>
      </w:r>
      <w:r w:rsidR="00611CA8" w:rsidRPr="00235AD1">
        <w:rPr>
          <w:rFonts w:ascii="Times New Roman" w:hAnsi="Times New Roman" w:cs="Times New Roman"/>
          <w:sz w:val="24"/>
          <w:szCs w:val="24"/>
        </w:rPr>
        <w:fldChar w:fldCharType="separate"/>
      </w:r>
      <w:r w:rsidR="00F04638" w:rsidRPr="00235AD1">
        <w:rPr>
          <w:rFonts w:ascii="Times New Roman" w:hAnsi="Times New Roman" w:cs="Times New Roman"/>
          <w:noProof/>
          <w:sz w:val="24"/>
          <w:szCs w:val="24"/>
        </w:rPr>
        <w:t>[40]</w:t>
      </w:r>
      <w:r w:rsidR="00611CA8" w:rsidRPr="00235AD1">
        <w:rPr>
          <w:rFonts w:ascii="Times New Roman" w:hAnsi="Times New Roman" w:cs="Times New Roman"/>
          <w:sz w:val="24"/>
          <w:szCs w:val="24"/>
        </w:rPr>
        <w:fldChar w:fldCharType="end"/>
      </w:r>
      <w:r w:rsidR="00611CA8" w:rsidRPr="00235AD1">
        <w:rPr>
          <w:rFonts w:ascii="Times New Roman" w:hAnsi="Times New Roman" w:cs="Times New Roman"/>
          <w:sz w:val="24"/>
          <w:szCs w:val="24"/>
        </w:rPr>
        <w:t xml:space="preserve"> can only be understood when displacements away from the ideal B</w:t>
      </w:r>
      <w:r w:rsidR="00611CA8" w:rsidRPr="00235AD1">
        <w:rPr>
          <w:rFonts w:ascii="Times New Roman" w:hAnsi="Times New Roman" w:cs="Times New Roman"/>
          <w:sz w:val="24"/>
          <w:szCs w:val="24"/>
          <w:vertAlign w:val="superscript"/>
        </w:rPr>
        <w:t>5+</w:t>
      </w:r>
      <w:r w:rsidR="00611CA8" w:rsidRPr="00235AD1">
        <w:rPr>
          <w:rFonts w:ascii="Times New Roman" w:hAnsi="Times New Roman" w:cs="Times New Roman"/>
          <w:sz w:val="24"/>
          <w:szCs w:val="24"/>
          <w:vertAlign w:val="subscript"/>
        </w:rPr>
        <w:t xml:space="preserve"> </w:t>
      </w:r>
      <w:r w:rsidR="00611CA8" w:rsidRPr="00235AD1">
        <w:rPr>
          <w:rFonts w:ascii="Times New Roman" w:hAnsi="Times New Roman" w:cs="Times New Roman"/>
          <w:sz w:val="24"/>
          <w:szCs w:val="24"/>
        </w:rPr>
        <w:t xml:space="preserve">(Ta, Nb) octahedron site are considered, as </w:t>
      </w:r>
      <w:r w:rsidR="00A7034D" w:rsidRPr="00235AD1">
        <w:rPr>
          <w:rFonts w:ascii="Times New Roman" w:hAnsi="Times New Roman" w:cs="Times New Roman"/>
          <w:sz w:val="24"/>
          <w:szCs w:val="24"/>
        </w:rPr>
        <w:t xml:space="preserve">second harmonic generation </w:t>
      </w:r>
      <w:r w:rsidR="00611CA8" w:rsidRPr="00235AD1">
        <w:rPr>
          <w:rFonts w:ascii="Times New Roman" w:hAnsi="Times New Roman" w:cs="Times New Roman"/>
          <w:sz w:val="24"/>
          <w:szCs w:val="24"/>
        </w:rPr>
        <w:t>is allowed only in a noncentrosymmetric system.</w:t>
      </w:r>
    </w:p>
    <w:p w14:paraId="355B1EC2" w14:textId="77777777" w:rsidR="005E676C"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Following the structural knowledge obtained with this thesis's first two publications, weberite-type tantalates' response to swift heavy ions was tested</w:t>
      </w:r>
      <w:r w:rsidR="00A7034D" w:rsidRPr="00235AD1">
        <w:rPr>
          <w:rFonts w:ascii="Times New Roman" w:hAnsi="Times New Roman" w:cs="Times New Roman"/>
          <w:sz w:val="24"/>
          <w:szCs w:val="24"/>
        </w:rPr>
        <w:t xml:space="preserve"> and presented in Chapter 6</w:t>
      </w:r>
      <w:r w:rsidRPr="00235AD1">
        <w:rPr>
          <w:rFonts w:ascii="Times New Roman" w:hAnsi="Times New Roman" w:cs="Times New Roman"/>
          <w:sz w:val="24"/>
          <w:szCs w:val="24"/>
        </w:rPr>
        <w:t xml:space="preserve">. </w:t>
      </w:r>
      <w:r w:rsidR="005E676C" w:rsidRPr="00235AD1">
        <w:rPr>
          <w:rFonts w:ascii="Times New Roman" w:hAnsi="Times New Roman" w:cs="Times New Roman"/>
          <w:sz w:val="24"/>
          <w:szCs w:val="24"/>
        </w:rPr>
        <w:t>W</w:t>
      </w:r>
      <w:r w:rsidRPr="00235AD1">
        <w:rPr>
          <w:rFonts w:ascii="Times New Roman" w:hAnsi="Times New Roman" w:cs="Times New Roman"/>
          <w:sz w:val="24"/>
          <w:szCs w:val="24"/>
        </w:rPr>
        <w:t xml:space="preserve">eberite-type materials </w:t>
      </w:r>
      <w:r w:rsidR="005E676C" w:rsidRPr="00235AD1">
        <w:rPr>
          <w:rFonts w:ascii="Times New Roman" w:hAnsi="Times New Roman" w:cs="Times New Roman"/>
          <w:sz w:val="24"/>
          <w:szCs w:val="24"/>
        </w:rPr>
        <w:t xml:space="preserve">have never been </w:t>
      </w:r>
      <w:r w:rsidRPr="00235AD1">
        <w:rPr>
          <w:rFonts w:ascii="Times New Roman" w:hAnsi="Times New Roman" w:cs="Times New Roman"/>
          <w:sz w:val="24"/>
          <w:szCs w:val="24"/>
        </w:rPr>
        <w:t xml:space="preserve">studied </w:t>
      </w:r>
      <w:r w:rsidR="005E676C" w:rsidRPr="00235AD1">
        <w:rPr>
          <w:rFonts w:ascii="Times New Roman" w:hAnsi="Times New Roman" w:cs="Times New Roman"/>
          <w:sz w:val="24"/>
          <w:szCs w:val="24"/>
        </w:rPr>
        <w:t xml:space="preserve">under any type of radiation </w:t>
      </w:r>
      <w:r w:rsidRPr="00235AD1">
        <w:rPr>
          <w:rFonts w:ascii="Times New Roman" w:hAnsi="Times New Roman" w:cs="Times New Roman"/>
          <w:sz w:val="24"/>
          <w:szCs w:val="24"/>
        </w:rPr>
        <w:t>prior to this work, in sharp contrast to the well-studied pyrochlore oxides. This thesis addresses this knowledge gap and produces a set of irradiation data of weberite-type tantalates, evaluates their general radiation resistance, and correlates compositional changes to induced amorphization.</w:t>
      </w:r>
    </w:p>
    <w:p w14:paraId="62DE9BDD" w14:textId="64CD525A" w:rsidR="005E676C" w:rsidRPr="00235AD1" w:rsidRDefault="005E676C"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Two approaches were used: (</w:t>
      </w:r>
      <w:r w:rsidRPr="00235AD1">
        <w:rPr>
          <w:rFonts w:ascii="Times New Roman" w:hAnsi="Times New Roman" w:cs="Times New Roman"/>
          <w:i/>
          <w:sz w:val="24"/>
          <w:szCs w:val="24"/>
        </w:rPr>
        <w:t>i</w:t>
      </w:r>
      <w:r w:rsidRPr="00235AD1">
        <w:rPr>
          <w:rFonts w:ascii="Times New Roman" w:hAnsi="Times New Roman" w:cs="Times New Roman"/>
          <w:sz w:val="24"/>
          <w:szCs w:val="24"/>
        </w:rPr>
        <w:t>) a systematic study on a wide range of compounds with changes in both A- and B-site cations  using 950 MeV Au ions and high-throughput synchrotron XRD analysis and (</w:t>
      </w:r>
      <w:r w:rsidRPr="00235AD1">
        <w:rPr>
          <w:rFonts w:ascii="Times New Roman" w:hAnsi="Times New Roman" w:cs="Times New Roman"/>
          <w:i/>
          <w:sz w:val="24"/>
          <w:szCs w:val="24"/>
        </w:rPr>
        <w:t>ii</w:t>
      </w:r>
      <w:r w:rsidRPr="00235AD1">
        <w:rPr>
          <w:rFonts w:ascii="Times New Roman" w:hAnsi="Times New Roman" w:cs="Times New Roman"/>
          <w:sz w:val="24"/>
          <w:szCs w:val="24"/>
        </w:rPr>
        <w:t>) a short-range</w:t>
      </w:r>
      <w:r w:rsidR="001F0CFC" w:rsidRPr="00235AD1">
        <w:rPr>
          <w:rFonts w:ascii="Times New Roman" w:hAnsi="Times New Roman" w:cs="Times New Roman"/>
          <w:sz w:val="24"/>
          <w:szCs w:val="24"/>
        </w:rPr>
        <w:t xml:space="preserve"> neutron</w:t>
      </w:r>
      <w:r w:rsidRPr="00235AD1">
        <w:rPr>
          <w:rFonts w:ascii="Times New Roman" w:hAnsi="Times New Roman" w:cs="Times New Roman"/>
          <w:sz w:val="24"/>
          <w:szCs w:val="24"/>
        </w:rPr>
        <w:t xml:space="preserve"> PDF analysis coupled with neutron and high-resolution X-ray diffraction on a few selected compounds </w:t>
      </w:r>
      <w:r w:rsidR="001F0CFC" w:rsidRPr="00235AD1">
        <w:rPr>
          <w:rFonts w:ascii="Times New Roman" w:hAnsi="Times New Roman" w:cs="Times New Roman"/>
          <w:sz w:val="24"/>
          <w:szCs w:val="24"/>
        </w:rPr>
        <w:t xml:space="preserve">irradiated </w:t>
      </w:r>
      <w:r w:rsidRPr="00235AD1">
        <w:rPr>
          <w:rFonts w:ascii="Times New Roman" w:hAnsi="Times New Roman" w:cs="Times New Roman"/>
          <w:sz w:val="24"/>
          <w:szCs w:val="24"/>
        </w:rPr>
        <w:t>using 1640 MeV Au ions. While in (</w:t>
      </w:r>
      <w:r w:rsidRPr="00235AD1">
        <w:rPr>
          <w:rFonts w:ascii="Times New Roman" w:hAnsi="Times New Roman" w:cs="Times New Roman"/>
          <w:i/>
          <w:sz w:val="24"/>
          <w:szCs w:val="24"/>
        </w:rPr>
        <w:t>i</w:t>
      </w:r>
      <w:r w:rsidRPr="00235AD1">
        <w:rPr>
          <w:rFonts w:ascii="Times New Roman" w:hAnsi="Times New Roman" w:cs="Times New Roman"/>
          <w:sz w:val="24"/>
          <w:szCs w:val="24"/>
        </w:rPr>
        <w:t xml:space="preserve">) the </w:t>
      </w:r>
      <w:r w:rsidR="001F0CFC" w:rsidRPr="00235AD1">
        <w:rPr>
          <w:rFonts w:ascii="Times New Roman" w:hAnsi="Times New Roman" w:cs="Times New Roman"/>
          <w:sz w:val="24"/>
          <w:szCs w:val="24"/>
        </w:rPr>
        <w:t xml:space="preserve">relative </w:t>
      </w:r>
      <w:r w:rsidRPr="00235AD1">
        <w:rPr>
          <w:rFonts w:ascii="Times New Roman" w:hAnsi="Times New Roman" w:cs="Times New Roman"/>
          <w:sz w:val="24"/>
          <w:szCs w:val="24"/>
        </w:rPr>
        <w:t xml:space="preserve">amorphization resistance and determination of amorphous cross section was the </w:t>
      </w:r>
      <w:r w:rsidR="001F0CFC" w:rsidRPr="00235AD1">
        <w:rPr>
          <w:rFonts w:ascii="Times New Roman" w:hAnsi="Times New Roman" w:cs="Times New Roman"/>
          <w:sz w:val="24"/>
          <w:szCs w:val="24"/>
        </w:rPr>
        <w:t xml:space="preserve">primary </w:t>
      </w:r>
      <w:r w:rsidRPr="00235AD1">
        <w:rPr>
          <w:rFonts w:ascii="Times New Roman" w:hAnsi="Times New Roman" w:cs="Times New Roman"/>
          <w:sz w:val="24"/>
          <w:szCs w:val="24"/>
        </w:rPr>
        <w:t xml:space="preserve">deliverable, </w:t>
      </w:r>
      <w:r w:rsidR="001F0CFC" w:rsidRPr="00235AD1">
        <w:rPr>
          <w:rFonts w:ascii="Times New Roman" w:hAnsi="Times New Roman" w:cs="Times New Roman"/>
          <w:sz w:val="24"/>
          <w:szCs w:val="24"/>
        </w:rPr>
        <w:t>the (</w:t>
      </w:r>
      <w:r w:rsidRPr="00235AD1">
        <w:rPr>
          <w:rFonts w:ascii="Times New Roman" w:hAnsi="Times New Roman" w:cs="Times New Roman"/>
          <w:i/>
          <w:sz w:val="24"/>
          <w:szCs w:val="24"/>
        </w:rPr>
        <w:t>ii</w:t>
      </w:r>
      <w:r w:rsidRPr="00235AD1">
        <w:rPr>
          <w:rFonts w:ascii="Times New Roman" w:hAnsi="Times New Roman" w:cs="Times New Roman"/>
          <w:sz w:val="24"/>
          <w:szCs w:val="24"/>
        </w:rPr>
        <w:t>) provided detailed insight into the atomic scale changes induced by swift heavy ions.</w:t>
      </w:r>
      <w:r w:rsidR="001D030E" w:rsidRPr="00235AD1">
        <w:rPr>
          <w:rFonts w:ascii="Times New Roman" w:hAnsi="Times New Roman" w:cs="Times New Roman"/>
          <w:sz w:val="24"/>
          <w:szCs w:val="24"/>
        </w:rPr>
        <w:t xml:space="preserve"> In both approaches, the results were compared with A</w:t>
      </w:r>
      <w:r w:rsidR="001D030E" w:rsidRPr="00235AD1">
        <w:rPr>
          <w:rFonts w:ascii="Times New Roman" w:hAnsi="Times New Roman" w:cs="Times New Roman"/>
          <w:sz w:val="24"/>
          <w:szCs w:val="24"/>
          <w:vertAlign w:val="subscript"/>
        </w:rPr>
        <w:t>2</w:t>
      </w:r>
      <w:r w:rsidR="001D030E" w:rsidRPr="00235AD1">
        <w:rPr>
          <w:rFonts w:ascii="Times New Roman" w:hAnsi="Times New Roman" w:cs="Times New Roman"/>
          <w:sz w:val="24"/>
          <w:szCs w:val="24"/>
        </w:rPr>
        <w:t>B</w:t>
      </w:r>
      <w:r w:rsidR="001D030E" w:rsidRPr="00235AD1">
        <w:rPr>
          <w:rFonts w:ascii="Times New Roman" w:hAnsi="Times New Roman" w:cs="Times New Roman"/>
          <w:sz w:val="24"/>
          <w:szCs w:val="24"/>
          <w:vertAlign w:val="subscript"/>
        </w:rPr>
        <w:t>2</w:t>
      </w:r>
      <w:r w:rsidR="001D030E" w:rsidRPr="00235AD1">
        <w:rPr>
          <w:rFonts w:ascii="Times New Roman" w:hAnsi="Times New Roman" w:cs="Times New Roman"/>
          <w:sz w:val="24"/>
          <w:szCs w:val="24"/>
        </w:rPr>
        <w:t>O</w:t>
      </w:r>
      <w:r w:rsidR="001D030E" w:rsidRPr="00235AD1">
        <w:rPr>
          <w:rFonts w:ascii="Times New Roman" w:hAnsi="Times New Roman" w:cs="Times New Roman"/>
          <w:sz w:val="24"/>
          <w:szCs w:val="24"/>
          <w:vertAlign w:val="subscript"/>
        </w:rPr>
        <w:t>7</w:t>
      </w:r>
      <w:r w:rsidR="001D030E" w:rsidRPr="00235AD1">
        <w:rPr>
          <w:rFonts w:ascii="Times New Roman" w:hAnsi="Times New Roman" w:cs="Times New Roman"/>
          <w:sz w:val="24"/>
          <w:szCs w:val="24"/>
        </w:rPr>
        <w:t xml:space="preserve"> pyrochlore and weberite oxides.</w:t>
      </w:r>
    </w:p>
    <w:p w14:paraId="6C6F4520" w14:textId="294A5D10"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A systematic irradiation study reveals that the long-range structure of weberite-type oxides behaves similarly to the pyrochlore </w:t>
      </w:r>
      <w:r w:rsidR="001D030E" w:rsidRPr="00235AD1">
        <w:rPr>
          <w:rFonts w:ascii="Times New Roman" w:hAnsi="Times New Roman" w:cs="Times New Roman"/>
          <w:sz w:val="24"/>
          <w:szCs w:val="24"/>
        </w:rPr>
        <w:t>oxides</w:t>
      </w:r>
      <w:r w:rsidRPr="00235AD1">
        <w:rPr>
          <w:rFonts w:ascii="Times New Roman" w:hAnsi="Times New Roman" w:cs="Times New Roman"/>
          <w:sz w:val="24"/>
          <w:szCs w:val="24"/>
        </w:rPr>
        <w:t>. All the weberite-type tantalates, niobates, and antimonates tested become amorphous, but the resistance to amorphization increases with decreasing cation size variance among the A- and B-site cations</w:t>
      </w:r>
      <w:r w:rsidR="0026466E" w:rsidRPr="00235AD1">
        <w:rPr>
          <w:rFonts w:ascii="Times New Roman" w:hAnsi="Times New Roman" w:cs="Times New Roman"/>
          <w:sz w:val="24"/>
          <w:szCs w:val="24"/>
        </w:rPr>
        <w:t xml:space="preserve">, same behavior previously reported for pyrochlore oxides </w:t>
      </w:r>
      <w:r w:rsidR="0026466E" w:rsidRPr="00235AD1">
        <w:rPr>
          <w:rFonts w:ascii="Times New Roman" w:hAnsi="Times New Roman" w:cs="Times New Roman"/>
          <w:sz w:val="24"/>
          <w:szCs w:val="24"/>
        </w:rPr>
        <w:fldChar w:fldCharType="begin" w:fldLock="1"/>
      </w:r>
      <w:r w:rsidR="002938E9" w:rsidRPr="00235AD1">
        <w:rPr>
          <w:rFonts w:ascii="Times New Roman" w:hAnsi="Times New Roman" w:cs="Times New Roman"/>
          <w:sz w:val="24"/>
          <w:szCs w:val="24"/>
        </w:rPr>
        <w:instrText>ADDIN CSL_CITATION {"citationItems":[{"id":"ITEM-1","itemData":{"DOI":"10.1126/science.289.5480.748","ISSN":"00368075","abstract":"The radiation performance of a variety of complex oxides is predicted on the basis of a material's propensity to accommodate lattice point defects. The calculations indicate that a particular class of oxides possessing the fluorite crystal structure should accept radiation-induced defects into their lattices far more readily than a structurally similar class of oxides based on the pyrochlore crystal structure. Preliminary radiation damage experiments substantiate the prediction that fluorites are inherently more radiation resistant than pyrochlores. These results may permit the chemical durability and radiation tolerance of potential hosts for actinides and radioactive wastes to be tailored.","author":[{"dropping-particle":"","family":"Sickafus","given":"K. E.","non-dropping-particle":"","parse-names":false,"suffix":""},{"dropping-particle":"","family":"Minervini","given":"L.","non-dropping-particle":"","parse-names":false,"suffix":""},{"dropping-particle":"","family":"Grimes","given":"R. W.","non-dropping-particle":"","parse-names":false,"suffix":""},{"dropping-particle":"","family":"Valdez","given":"J. A.","non-dropping-particle":"","parse-names":false,"suffix":""},{"dropping-particle":"","family":"Ishimaru","given":"M.","non-dropping-particle":"","parse-names":false,"suffix":""},{"dropping-particle":"","family":"Li","given":"F.","non-dropping-particle":"","parse-names":false,"suffix":""},{"dropping-particle":"","family":"McClellan","given":"K. J.","non-dropping-particle":"","parse-names":false,"suffix":""},{"dropping-particle":"","family":"Hartmann","given":"T.","non-dropping-particle":"","parse-names":false,"suffix":""}],"container-title":"Science","id":"ITEM-1","issue":"5480","issued":{"date-parts":[["2000"]]},"page":"748-751","title":"Radiation tolerance of complex oxides","type":"article-journal","volume":"289"},"uris":["http://www.mendeley.com/documents/?uuid=0ea64c1d-49d9-4271-a863-b1dc0b35320e"]}],"mendeley":{"formattedCitation":"[4]","plainTextFormattedCitation":"[4]","previouslyFormattedCitation":"[4]"},"properties":{"noteIndex":0},"schema":"https://github.com/citation-style-language/schema/raw/master/csl-citation.json"}</w:instrText>
      </w:r>
      <w:r w:rsidR="0026466E" w:rsidRPr="00235AD1">
        <w:rPr>
          <w:rFonts w:ascii="Times New Roman" w:hAnsi="Times New Roman" w:cs="Times New Roman"/>
          <w:sz w:val="24"/>
          <w:szCs w:val="24"/>
        </w:rPr>
        <w:fldChar w:fldCharType="separate"/>
      </w:r>
      <w:r w:rsidR="0026466E" w:rsidRPr="00235AD1">
        <w:rPr>
          <w:rFonts w:ascii="Times New Roman" w:hAnsi="Times New Roman" w:cs="Times New Roman"/>
          <w:noProof/>
          <w:sz w:val="24"/>
          <w:szCs w:val="24"/>
        </w:rPr>
        <w:t>[4]</w:t>
      </w:r>
      <w:r w:rsidR="0026466E"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that is in term associated with an increasing level of local distortions. </w:t>
      </w:r>
      <w:r w:rsidR="009863E3" w:rsidRPr="00235AD1">
        <w:rPr>
          <w:rFonts w:ascii="Times New Roman" w:hAnsi="Times New Roman" w:cs="Times New Roman"/>
          <w:sz w:val="24"/>
          <w:szCs w:val="24"/>
        </w:rPr>
        <w:t xml:space="preserve">The amorphization cross section follows a consistent trend: amorphous </w:t>
      </w:r>
      <w:r w:rsidR="00DF7344" w:rsidRPr="00235AD1">
        <w:rPr>
          <w:rFonts w:ascii="Times New Roman" w:hAnsi="Times New Roman" w:cs="Times New Roman"/>
          <w:sz w:val="24"/>
          <w:szCs w:val="24"/>
        </w:rPr>
        <w:t>cross-sectional</w:t>
      </w:r>
      <w:r w:rsidR="009863E3" w:rsidRPr="00235AD1">
        <w:rPr>
          <w:rFonts w:ascii="Times New Roman" w:hAnsi="Times New Roman" w:cs="Times New Roman"/>
          <w:sz w:val="24"/>
          <w:szCs w:val="24"/>
        </w:rPr>
        <w:t xml:space="preserve"> area per ion track increases with increasing cation variance. </w:t>
      </w:r>
      <w:r w:rsidRPr="00235AD1">
        <w:rPr>
          <w:rFonts w:ascii="Times New Roman" w:hAnsi="Times New Roman" w:cs="Times New Roman"/>
          <w:sz w:val="24"/>
          <w:szCs w:val="24"/>
        </w:rPr>
        <w:t>Due to their three distinct polyhedra, a much broader range of cations can be fit in weberite-type</w:t>
      </w:r>
      <w:r w:rsidR="0026466E" w:rsidRPr="00235AD1">
        <w:rPr>
          <w:rFonts w:ascii="Times New Roman" w:hAnsi="Times New Roman" w:cs="Times New Roman"/>
          <w:sz w:val="24"/>
          <w:szCs w:val="24"/>
        </w:rPr>
        <w:t xml:space="preserve"> oxides</w:t>
      </w:r>
      <w:r w:rsidRPr="00235AD1">
        <w:rPr>
          <w:rFonts w:ascii="Times New Roman" w:hAnsi="Times New Roman" w:cs="Times New Roman"/>
          <w:sz w:val="24"/>
          <w:szCs w:val="24"/>
        </w:rPr>
        <w:t xml:space="preserve"> than in pyrochlore</w:t>
      </w:r>
      <w:r w:rsidR="00666A36" w:rsidRPr="00235AD1">
        <w:rPr>
          <w:rFonts w:ascii="Times New Roman" w:hAnsi="Times New Roman" w:cs="Times New Roman"/>
          <w:sz w:val="24"/>
          <w:szCs w:val="24"/>
        </w:rPr>
        <w:t xml:space="preserve"> oxides</w:t>
      </w:r>
      <w:r w:rsidRPr="00235AD1">
        <w:rPr>
          <w:rFonts w:ascii="Times New Roman" w:hAnsi="Times New Roman" w:cs="Times New Roman"/>
          <w:sz w:val="24"/>
          <w:szCs w:val="24"/>
        </w:rPr>
        <w:t xml:space="preserve">, eventually enabling to synthesize compounds that are overall more amorphization resistant; however, no weberite-type compounds tested (and in particular those displaying a long-range defect fluorite structure) outdistance the unique radiation resistance of </w:t>
      </w:r>
      <w:r w:rsidR="00C83BD8" w:rsidRPr="00235AD1">
        <w:rPr>
          <w:rFonts w:ascii="Times New Roman" w:hAnsi="Times New Roman" w:cs="Times New Roman"/>
          <w:sz w:val="24"/>
          <w:szCs w:val="24"/>
        </w:rPr>
        <w:t>defect-fluorite</w:t>
      </w:r>
      <w:r w:rsidRPr="00235AD1">
        <w:rPr>
          <w:rFonts w:ascii="Times New Roman" w:hAnsi="Times New Roman" w:cs="Times New Roman"/>
          <w:sz w:val="24"/>
          <w:szCs w:val="24"/>
        </w:rPr>
        <w:t xml:space="preserve"> Ho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Zr</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009A12D7" w:rsidRPr="00235AD1">
        <w:rPr>
          <w:rFonts w:ascii="Times New Roman" w:hAnsi="Times New Roman" w:cs="Times New Roman"/>
          <w:sz w:val="24"/>
          <w:szCs w:val="24"/>
          <w:vertAlign w:val="subscript"/>
        </w:rPr>
        <w:t xml:space="preserve">, </w:t>
      </w:r>
      <w:r w:rsidR="009A12D7" w:rsidRPr="00235AD1">
        <w:rPr>
          <w:rFonts w:ascii="Times New Roman" w:hAnsi="Times New Roman" w:cs="Times New Roman"/>
          <w:sz w:val="24"/>
          <w:szCs w:val="24"/>
        </w:rPr>
        <w:t>only material</w:t>
      </w:r>
      <w:r w:rsidRPr="00235AD1">
        <w:rPr>
          <w:rFonts w:ascii="Times New Roman" w:hAnsi="Times New Roman" w:cs="Times New Roman"/>
          <w:sz w:val="24"/>
          <w:szCs w:val="24"/>
        </w:rPr>
        <w:t xml:space="preserve"> that does not amorphize at measured fluences.</w:t>
      </w:r>
    </w:p>
    <w:p w14:paraId="03BBD3B1" w14:textId="0A451DB0" w:rsidR="00611CA8"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 xml:space="preserve">An in-depth neutron total scattering study on selected irradiated weberite-type oxides </w:t>
      </w:r>
      <w:r w:rsidR="00DF7344" w:rsidRPr="00235AD1">
        <w:rPr>
          <w:rFonts w:ascii="Times New Roman" w:hAnsi="Times New Roman" w:cs="Times New Roman"/>
          <w:sz w:val="24"/>
          <w:szCs w:val="24"/>
        </w:rPr>
        <w:t xml:space="preserve">revealed </w:t>
      </w:r>
      <w:r w:rsidRPr="00235AD1">
        <w:rPr>
          <w:rFonts w:ascii="Times New Roman" w:hAnsi="Times New Roman" w:cs="Times New Roman"/>
          <w:sz w:val="24"/>
          <w:szCs w:val="24"/>
        </w:rPr>
        <w:t xml:space="preserve">minimal changes within the local atomic configuration across all three structural families. The observed short-range atomic arrangement after irradiation is similar to that observed in pristine </w:t>
      </w:r>
      <w:r w:rsidRPr="00235AD1">
        <w:rPr>
          <w:rFonts w:ascii="Times New Roman" w:hAnsi="Times New Roman" w:cs="Times New Roman"/>
          <w:sz w:val="24"/>
          <w:szCs w:val="24"/>
        </w:rPr>
        <w:lastRenderedPageBreak/>
        <w:t xml:space="preserve">systems. This is in stark contrast to pyrochlore oxides that undergo a local structural transformation after ion irradiation from pyrochlore to weberite-type (cubic-to-orthorhombic). Thus, this study highlights an important point: the </w:t>
      </w:r>
      <w:r w:rsidR="00947DB3" w:rsidRPr="00235AD1">
        <w:rPr>
          <w:rFonts w:ascii="Times New Roman" w:hAnsi="Times New Roman" w:cs="Times New Roman"/>
          <w:sz w:val="24"/>
          <w:szCs w:val="24"/>
        </w:rPr>
        <w:t>commonly</w:t>
      </w:r>
      <w:r w:rsidR="0085799B" w:rsidRPr="00235AD1">
        <w:rPr>
          <w:rFonts w:ascii="Times New Roman" w:hAnsi="Times New Roman" w:cs="Times New Roman"/>
          <w:sz w:val="24"/>
          <w:szCs w:val="24"/>
        </w:rPr>
        <w:t xml:space="preserve"> used</w:t>
      </w:r>
      <w:r w:rsidRPr="00235AD1">
        <w:rPr>
          <w:rFonts w:ascii="Times New Roman" w:hAnsi="Times New Roman" w:cs="Times New Roman"/>
          <w:sz w:val="24"/>
          <w:szCs w:val="24"/>
        </w:rPr>
        <w:t xml:space="preserve"> binary long-range description of amorphization does not provide a totally accurate metric for the complex changes occurring within the short-range order. While certain 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7</w:t>
      </w:r>
      <w:r w:rsidRPr="00235AD1">
        <w:rPr>
          <w:rFonts w:ascii="Times New Roman" w:hAnsi="Times New Roman" w:cs="Times New Roman"/>
          <w:sz w:val="24"/>
          <w:szCs w:val="24"/>
        </w:rPr>
        <w:t xml:space="preserve"> pyrochlore compounds might appear to be more resistant than some weberite-type compounds when monitoring long-range </w:t>
      </w:r>
      <w:r w:rsidR="000E1464" w:rsidRPr="00235AD1">
        <w:rPr>
          <w:rFonts w:ascii="Times New Roman" w:hAnsi="Times New Roman" w:cs="Times New Roman"/>
          <w:sz w:val="24"/>
          <w:szCs w:val="24"/>
        </w:rPr>
        <w:t>behavior</w:t>
      </w:r>
      <w:r w:rsidRPr="00235AD1">
        <w:rPr>
          <w:rFonts w:ascii="Times New Roman" w:hAnsi="Times New Roman" w:cs="Times New Roman"/>
          <w:sz w:val="24"/>
          <w:szCs w:val="24"/>
        </w:rPr>
        <w:t xml:space="preserve"> (indicated by </w:t>
      </w:r>
      <w:r w:rsidR="00904700" w:rsidRPr="00235AD1">
        <w:rPr>
          <w:rFonts w:ascii="Times New Roman" w:hAnsi="Times New Roman" w:cs="Times New Roman"/>
          <w:sz w:val="24"/>
          <w:szCs w:val="24"/>
        </w:rPr>
        <w:t xml:space="preserve">smaller </w:t>
      </w:r>
      <w:r w:rsidRPr="00235AD1">
        <w:rPr>
          <w:rFonts w:ascii="Times New Roman" w:hAnsi="Times New Roman" w:cs="Times New Roman"/>
          <w:sz w:val="24"/>
          <w:szCs w:val="24"/>
        </w:rPr>
        <w:t xml:space="preserve">amorphous fraction at the same ion fluence), the short-range organization of weberites displays a lesser change. </w:t>
      </w:r>
      <w:r w:rsidR="00054BBC" w:rsidRPr="00235AD1">
        <w:rPr>
          <w:rFonts w:ascii="Times New Roman" w:hAnsi="Times New Roman" w:cs="Times New Roman"/>
          <w:sz w:val="24"/>
          <w:szCs w:val="24"/>
        </w:rPr>
        <w:t xml:space="preserve">The latter is true for </w:t>
      </w:r>
      <w:r w:rsidR="00AB7CBC" w:rsidRPr="00235AD1">
        <w:rPr>
          <w:rFonts w:ascii="Times New Roman" w:hAnsi="Times New Roman" w:cs="Times New Roman"/>
          <w:sz w:val="24"/>
          <w:szCs w:val="24"/>
        </w:rPr>
        <w:t>an A</w:t>
      </w:r>
      <w:r w:rsidR="00AB7CBC" w:rsidRPr="00235AD1">
        <w:rPr>
          <w:rFonts w:ascii="Times New Roman" w:hAnsi="Times New Roman" w:cs="Times New Roman"/>
          <w:sz w:val="24"/>
          <w:szCs w:val="24"/>
          <w:vertAlign w:val="subscript"/>
        </w:rPr>
        <w:t>2</w:t>
      </w:r>
      <w:r w:rsidR="00AB7CBC" w:rsidRPr="00235AD1">
        <w:rPr>
          <w:rFonts w:ascii="Times New Roman" w:hAnsi="Times New Roman" w:cs="Times New Roman"/>
          <w:sz w:val="24"/>
          <w:szCs w:val="24"/>
        </w:rPr>
        <w:t>B</w:t>
      </w:r>
      <w:r w:rsidR="00AB7CBC" w:rsidRPr="00235AD1">
        <w:rPr>
          <w:rFonts w:ascii="Times New Roman" w:hAnsi="Times New Roman" w:cs="Times New Roman"/>
          <w:sz w:val="24"/>
          <w:szCs w:val="24"/>
          <w:vertAlign w:val="subscript"/>
        </w:rPr>
        <w:t>2</w:t>
      </w:r>
      <w:r w:rsidR="00AB7CBC" w:rsidRPr="00235AD1">
        <w:rPr>
          <w:rFonts w:ascii="Times New Roman" w:hAnsi="Times New Roman" w:cs="Times New Roman"/>
          <w:sz w:val="24"/>
          <w:szCs w:val="24"/>
        </w:rPr>
        <w:t>O</w:t>
      </w:r>
      <w:r w:rsidR="00AB7CBC" w:rsidRPr="00235AD1">
        <w:rPr>
          <w:rFonts w:ascii="Times New Roman" w:hAnsi="Times New Roman" w:cs="Times New Roman"/>
          <w:sz w:val="24"/>
          <w:szCs w:val="24"/>
          <w:vertAlign w:val="subscript"/>
        </w:rPr>
        <w:t>7</w:t>
      </w:r>
      <w:r w:rsidR="00054BBC" w:rsidRPr="00235AD1">
        <w:rPr>
          <w:rFonts w:ascii="Times New Roman" w:hAnsi="Times New Roman" w:cs="Times New Roman"/>
          <w:sz w:val="24"/>
          <w:szCs w:val="24"/>
        </w:rPr>
        <w:t xml:space="preserve"> weberite compound: while it is the least </w:t>
      </w:r>
      <w:r w:rsidR="002C0117" w:rsidRPr="00235AD1">
        <w:rPr>
          <w:rFonts w:ascii="Times New Roman" w:hAnsi="Times New Roman" w:cs="Times New Roman"/>
          <w:sz w:val="24"/>
          <w:szCs w:val="24"/>
        </w:rPr>
        <w:t>radiation-</w:t>
      </w:r>
      <w:r w:rsidR="00054BBC" w:rsidRPr="00235AD1">
        <w:rPr>
          <w:rFonts w:ascii="Times New Roman" w:hAnsi="Times New Roman" w:cs="Times New Roman"/>
          <w:sz w:val="24"/>
          <w:szCs w:val="24"/>
        </w:rPr>
        <w:t xml:space="preserve">resistant compound of all tested in the study, </w:t>
      </w:r>
      <w:r w:rsidR="007D6A06" w:rsidRPr="00235AD1">
        <w:rPr>
          <w:rFonts w:ascii="Times New Roman" w:hAnsi="Times New Roman" w:cs="Times New Roman"/>
          <w:sz w:val="24"/>
          <w:szCs w:val="24"/>
        </w:rPr>
        <w:t>owing</w:t>
      </w:r>
      <w:r w:rsidR="00054BBC" w:rsidRPr="00235AD1">
        <w:rPr>
          <w:rFonts w:ascii="Times New Roman" w:hAnsi="Times New Roman" w:cs="Times New Roman"/>
          <w:sz w:val="24"/>
          <w:szCs w:val="24"/>
        </w:rPr>
        <w:t xml:space="preserve"> to its largest cation variance parameter, its local order shows no major changes </w:t>
      </w:r>
      <w:r w:rsidR="001463DA" w:rsidRPr="00235AD1">
        <w:rPr>
          <w:rFonts w:ascii="Times New Roman" w:hAnsi="Times New Roman" w:cs="Times New Roman"/>
          <w:sz w:val="24"/>
          <w:szCs w:val="24"/>
        </w:rPr>
        <w:t>and</w:t>
      </w:r>
      <w:r w:rsidR="0041355B" w:rsidRPr="00235AD1">
        <w:rPr>
          <w:rFonts w:ascii="Times New Roman" w:hAnsi="Times New Roman" w:cs="Times New Roman"/>
          <w:sz w:val="24"/>
          <w:szCs w:val="24"/>
        </w:rPr>
        <w:t xml:space="preserve"> </w:t>
      </w:r>
      <w:r w:rsidR="001463DA" w:rsidRPr="00235AD1">
        <w:rPr>
          <w:rFonts w:ascii="Times New Roman" w:hAnsi="Times New Roman" w:cs="Times New Roman"/>
          <w:sz w:val="24"/>
          <w:szCs w:val="24"/>
        </w:rPr>
        <w:t>rearrangements</w:t>
      </w:r>
      <w:r w:rsidR="003611A1" w:rsidRPr="00235AD1">
        <w:rPr>
          <w:rFonts w:ascii="Times New Roman" w:hAnsi="Times New Roman" w:cs="Times New Roman"/>
          <w:sz w:val="24"/>
          <w:szCs w:val="24"/>
        </w:rPr>
        <w:t>.</w:t>
      </w:r>
    </w:p>
    <w:p w14:paraId="7131B6EE" w14:textId="530F0D74" w:rsidR="00AB7CBC" w:rsidRPr="00235AD1" w:rsidRDefault="00611CA8"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t>The swift heavy ion irradiation studies on weberite-type oxides performed in this thesis, are the first of their kind and should be expanded to other ion-beam conditions (including the regime of nuclear energy losses)</w:t>
      </w:r>
      <w:r w:rsidR="00A14DF7"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Besides XRD and neutron total scattering, high-resolution TEM </w:t>
      </w:r>
      <w:r w:rsidR="00197A84" w:rsidRPr="00235AD1">
        <w:rPr>
          <w:rFonts w:ascii="Times New Roman" w:hAnsi="Times New Roman" w:cs="Times New Roman"/>
          <w:sz w:val="24"/>
          <w:szCs w:val="24"/>
        </w:rPr>
        <w:t xml:space="preserve">imaging </w:t>
      </w:r>
      <w:r w:rsidR="00CB1A49" w:rsidRPr="00235AD1">
        <w:rPr>
          <w:rFonts w:ascii="Times New Roman" w:hAnsi="Times New Roman" w:cs="Times New Roman"/>
          <w:sz w:val="24"/>
          <w:szCs w:val="24"/>
        </w:rPr>
        <w:t xml:space="preserve">should be included in future studies to </w:t>
      </w:r>
      <w:r w:rsidRPr="00235AD1">
        <w:rPr>
          <w:rFonts w:ascii="Times New Roman" w:hAnsi="Times New Roman" w:cs="Times New Roman"/>
          <w:sz w:val="24"/>
          <w:szCs w:val="24"/>
        </w:rPr>
        <w:t>clarify whether ion tracks in weberite-type materials have the core-shell morphology observed in many pyrochlores.</w:t>
      </w:r>
      <w:r w:rsidR="00AB7CBC" w:rsidRPr="00235AD1">
        <w:rPr>
          <w:rFonts w:ascii="Times New Roman" w:hAnsi="Times New Roman" w:cs="Times New Roman"/>
          <w:sz w:val="24"/>
          <w:szCs w:val="24"/>
        </w:rPr>
        <w:t xml:space="preserve"> This thesis showed that radiation resistance is complex and even in compounds that have fully lost their crystallinity, local atomic configurations possess a high degree of order. It may be concluded that the stacking or medium-range arrangements of local building blocks plays a key role in the amorphization process. The future work should incorporate reverse Monte Carlo (RMC) coupled with molecular dynamics (MD) modeling to address short- and medium-range organization lengths of amorphous compounds,</w:t>
      </w:r>
      <w:r w:rsidR="00ED3F52" w:rsidRPr="00235AD1">
        <w:rPr>
          <w:rFonts w:ascii="Times New Roman" w:hAnsi="Times New Roman" w:cs="Times New Roman"/>
          <w:sz w:val="24"/>
          <w:szCs w:val="24"/>
        </w:rPr>
        <w:t xml:space="preserve"> similarly to</w:t>
      </w:r>
      <w:r w:rsidR="00AB7CBC" w:rsidRPr="00235AD1">
        <w:rPr>
          <w:rFonts w:ascii="Times New Roman" w:hAnsi="Times New Roman" w:cs="Times New Roman"/>
          <w:sz w:val="24"/>
          <w:szCs w:val="24"/>
        </w:rPr>
        <w:t xml:space="preserve"> </w:t>
      </w:r>
      <w:r w:rsidR="00223796" w:rsidRPr="00235AD1">
        <w:rPr>
          <w:rFonts w:ascii="Times New Roman" w:hAnsi="Times New Roman" w:cs="Times New Roman"/>
          <w:sz w:val="24"/>
          <w:szCs w:val="24"/>
        </w:rPr>
        <w:t xml:space="preserve">a </w:t>
      </w:r>
      <w:r w:rsidR="00AB7CBC" w:rsidRPr="00235AD1">
        <w:rPr>
          <w:rFonts w:ascii="Times New Roman" w:hAnsi="Times New Roman" w:cs="Times New Roman"/>
          <w:sz w:val="24"/>
          <w:szCs w:val="24"/>
        </w:rPr>
        <w:t xml:space="preserve">framework </w:t>
      </w:r>
      <w:r w:rsidR="00223796" w:rsidRPr="00235AD1">
        <w:rPr>
          <w:rFonts w:ascii="Times New Roman" w:hAnsi="Times New Roman" w:cs="Times New Roman"/>
          <w:sz w:val="24"/>
          <w:szCs w:val="24"/>
        </w:rPr>
        <w:t xml:space="preserve">designed for </w:t>
      </w:r>
      <w:r w:rsidR="00AB7CBC" w:rsidRPr="00235AD1">
        <w:rPr>
          <w:rFonts w:ascii="Times New Roman" w:hAnsi="Times New Roman" w:cs="Times New Roman"/>
          <w:sz w:val="24"/>
          <w:szCs w:val="24"/>
        </w:rPr>
        <w:t>waste</w:t>
      </w:r>
      <w:r w:rsidR="00223796" w:rsidRPr="00235AD1">
        <w:rPr>
          <w:rFonts w:ascii="Times New Roman" w:hAnsi="Times New Roman" w:cs="Times New Roman"/>
          <w:sz w:val="24"/>
          <w:szCs w:val="24"/>
        </w:rPr>
        <w:t xml:space="preserve"> </w:t>
      </w:r>
      <w:r w:rsidR="00AB7CBC" w:rsidRPr="00235AD1">
        <w:rPr>
          <w:rFonts w:ascii="Times New Roman" w:hAnsi="Times New Roman" w:cs="Times New Roman"/>
          <w:sz w:val="24"/>
          <w:szCs w:val="24"/>
        </w:rPr>
        <w:t>glass materials</w:t>
      </w:r>
      <w:r w:rsidR="00223796" w:rsidRPr="00235AD1">
        <w:rPr>
          <w:rFonts w:ascii="Times New Roman" w:hAnsi="Times New Roman" w:cs="Times New Roman"/>
          <w:sz w:val="24"/>
          <w:szCs w:val="24"/>
        </w:rPr>
        <w:t xml:space="preserve"> and </w:t>
      </w:r>
      <w:r w:rsidR="00AB7CBC" w:rsidRPr="00235AD1">
        <w:rPr>
          <w:rFonts w:ascii="Times New Roman" w:hAnsi="Times New Roman" w:cs="Times New Roman"/>
          <w:sz w:val="24"/>
          <w:szCs w:val="24"/>
        </w:rPr>
        <w:t>shown the appendix</w:t>
      </w:r>
      <w:r w:rsidR="006039B5" w:rsidRPr="00235AD1">
        <w:rPr>
          <w:rFonts w:ascii="Times New Roman" w:hAnsi="Times New Roman" w:cs="Times New Roman"/>
          <w:sz w:val="24"/>
          <w:szCs w:val="24"/>
        </w:rPr>
        <w:t xml:space="preserve"> of the thesis</w:t>
      </w:r>
      <w:r w:rsidR="00223796" w:rsidRPr="00235AD1">
        <w:rPr>
          <w:rFonts w:ascii="Times New Roman" w:hAnsi="Times New Roman" w:cs="Times New Roman"/>
          <w:sz w:val="24"/>
          <w:szCs w:val="24"/>
        </w:rPr>
        <w:t>.</w:t>
      </w:r>
    </w:p>
    <w:p w14:paraId="4EFDDC89" w14:textId="20978E10" w:rsidR="00611CA8" w:rsidRPr="00235AD1" w:rsidRDefault="00AB7CBC" w:rsidP="00611CA8">
      <w:pPr>
        <w:spacing w:after="0" w:line="480" w:lineRule="auto"/>
        <w:ind w:firstLine="720"/>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 </w:t>
      </w:r>
      <w:r w:rsidR="00611CA8" w:rsidRPr="00235AD1">
        <w:rPr>
          <w:rFonts w:ascii="Times New Roman" w:hAnsi="Times New Roman" w:cs="Times New Roman"/>
          <w:sz w:val="24"/>
          <w:szCs w:val="24"/>
        </w:rPr>
        <w:t>The knowledge and methodology accumulated in this thesis can be extended to other complex oxides, addressing specific effects at different correlation lengths (short-, medium-, and long-range) that are still not well understood: this can be applied to other  RE</w:t>
      </w:r>
      <w:r w:rsidR="00611CA8" w:rsidRPr="00235AD1">
        <w:rPr>
          <w:rFonts w:ascii="Times New Roman" w:hAnsi="Times New Roman" w:cs="Times New Roman"/>
          <w:sz w:val="24"/>
          <w:szCs w:val="24"/>
          <w:vertAlign w:val="subscript"/>
        </w:rPr>
        <w:t>3</w:t>
      </w:r>
      <w:r w:rsidR="00611CA8" w:rsidRPr="00235AD1">
        <w:rPr>
          <w:rFonts w:ascii="Times New Roman" w:hAnsi="Times New Roman" w:cs="Times New Roman"/>
          <w:sz w:val="24"/>
          <w:szCs w:val="24"/>
        </w:rPr>
        <w:t>BO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weberite-type oxides (B = Nb, Sb, Re, Os, and others) and more broadly to other fluorite-related oxides, such as A</w:t>
      </w:r>
      <w:r w:rsidR="00611CA8" w:rsidRPr="00235AD1">
        <w:rPr>
          <w:rFonts w:ascii="Times New Roman" w:hAnsi="Times New Roman" w:cs="Times New Roman"/>
          <w:sz w:val="24"/>
          <w:szCs w:val="24"/>
          <w:vertAlign w:val="subscript"/>
        </w:rPr>
        <w:t>2</w:t>
      </w:r>
      <w:r w:rsidR="00611CA8" w:rsidRPr="00235AD1">
        <w:rPr>
          <w:rFonts w:ascii="Times New Roman" w:hAnsi="Times New Roman" w:cs="Times New Roman"/>
          <w:sz w:val="24"/>
          <w:szCs w:val="24"/>
        </w:rPr>
        <w:t>B</w:t>
      </w:r>
      <w:r w:rsidR="00611CA8" w:rsidRPr="00235AD1">
        <w:rPr>
          <w:rFonts w:ascii="Times New Roman" w:hAnsi="Times New Roman" w:cs="Times New Roman"/>
          <w:sz w:val="24"/>
          <w:szCs w:val="24"/>
          <w:vertAlign w:val="subscript"/>
        </w:rPr>
        <w:t>2</w:t>
      </w:r>
      <w:r w:rsidR="00611CA8" w:rsidRPr="00235AD1">
        <w:rPr>
          <w:rFonts w:ascii="Times New Roman" w:hAnsi="Times New Roman" w:cs="Times New Roman"/>
          <w:sz w:val="24"/>
          <w:szCs w:val="24"/>
        </w:rPr>
        <w:t>O</w:t>
      </w:r>
      <w:r w:rsidR="00611CA8" w:rsidRPr="00235AD1">
        <w:rPr>
          <w:rFonts w:ascii="Times New Roman" w:hAnsi="Times New Roman" w:cs="Times New Roman"/>
          <w:sz w:val="24"/>
          <w:szCs w:val="24"/>
          <w:vertAlign w:val="subscript"/>
        </w:rPr>
        <w:t>7</w:t>
      </w:r>
      <w:r w:rsidR="00611CA8" w:rsidRPr="00235AD1">
        <w:rPr>
          <w:rFonts w:ascii="Times New Roman" w:hAnsi="Times New Roman" w:cs="Times New Roman"/>
          <w:sz w:val="24"/>
          <w:szCs w:val="24"/>
        </w:rPr>
        <w:t xml:space="preserve"> weberites, pyrochlores, etc. The methods developed in this thesis (PDF measurement technique performed at low temperature, </w:t>
      </w:r>
      <w:r w:rsidR="00611CA8" w:rsidRPr="00235AD1">
        <w:rPr>
          <w:rFonts w:ascii="Times New Roman" w:hAnsi="Times New Roman" w:cs="Times New Roman"/>
          <w:i/>
          <w:iCs/>
          <w:sz w:val="24"/>
          <w:szCs w:val="24"/>
        </w:rPr>
        <w:t xml:space="preserve">Gs </w:t>
      </w:r>
      <w:r w:rsidR="00611CA8" w:rsidRPr="00235AD1">
        <w:rPr>
          <w:rFonts w:ascii="Times New Roman" w:hAnsi="Times New Roman" w:cs="Times New Roman"/>
          <w:iCs/>
          <w:sz w:val="24"/>
          <w:szCs w:val="24"/>
        </w:rPr>
        <w:t xml:space="preserve">correlated-error </w:t>
      </w:r>
      <w:r w:rsidR="00611CA8" w:rsidRPr="00235AD1">
        <w:rPr>
          <w:rFonts w:ascii="Times New Roman" w:hAnsi="Times New Roman" w:cs="Times New Roman"/>
          <w:sz w:val="24"/>
          <w:szCs w:val="24"/>
        </w:rPr>
        <w:t>analysis, and phonon mode analysis) are generic and can be easily implemented in other research fields, and they can be useful to set up constraints for Reverse Monte Carlo (RMC) modeling.</w:t>
      </w:r>
      <w:r w:rsidRPr="00235AD1">
        <w:rPr>
          <w:rFonts w:ascii="Times New Roman" w:hAnsi="Times New Roman" w:cs="Times New Roman"/>
          <w:sz w:val="24"/>
          <w:szCs w:val="24"/>
        </w:rPr>
        <w:t xml:space="preserve"> </w:t>
      </w:r>
    </w:p>
    <w:p w14:paraId="7C025CE4"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01B290F7"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3A700A34"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774448C1"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11A7F91F"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740CC80A" w14:textId="77777777" w:rsidR="00611CA8" w:rsidRPr="00235AD1" w:rsidRDefault="00611CA8" w:rsidP="00611CA8">
      <w:pPr>
        <w:spacing w:after="0" w:line="480" w:lineRule="auto"/>
        <w:ind w:firstLine="720"/>
        <w:jc w:val="both"/>
        <w:rPr>
          <w:rFonts w:ascii="Times New Roman" w:hAnsi="Times New Roman" w:cs="Times New Roman"/>
          <w:sz w:val="24"/>
          <w:szCs w:val="24"/>
        </w:rPr>
      </w:pPr>
    </w:p>
    <w:p w14:paraId="7A866011" w14:textId="77777777" w:rsidR="00223796" w:rsidRPr="00235AD1" w:rsidRDefault="00223796" w:rsidP="00611CA8">
      <w:pPr>
        <w:spacing w:after="0" w:line="480" w:lineRule="auto"/>
        <w:ind w:firstLine="720"/>
        <w:jc w:val="both"/>
        <w:rPr>
          <w:rFonts w:ascii="Times New Roman" w:hAnsi="Times New Roman" w:cs="Times New Roman"/>
          <w:sz w:val="24"/>
          <w:szCs w:val="24"/>
        </w:rPr>
      </w:pPr>
    </w:p>
    <w:p w14:paraId="43725F06" w14:textId="77777777" w:rsidR="00223796" w:rsidRPr="00235AD1" w:rsidRDefault="00223796" w:rsidP="00611CA8">
      <w:pPr>
        <w:spacing w:after="0" w:line="480" w:lineRule="auto"/>
        <w:ind w:firstLine="720"/>
        <w:jc w:val="both"/>
        <w:rPr>
          <w:rFonts w:ascii="Times New Roman" w:hAnsi="Times New Roman" w:cs="Times New Roman"/>
          <w:sz w:val="24"/>
          <w:szCs w:val="24"/>
        </w:rPr>
      </w:pPr>
    </w:p>
    <w:p w14:paraId="3CDE269F" w14:textId="77777777" w:rsidR="00223796" w:rsidRPr="00235AD1" w:rsidRDefault="00223796" w:rsidP="00611CA8">
      <w:pPr>
        <w:spacing w:after="0" w:line="480" w:lineRule="auto"/>
        <w:ind w:firstLine="720"/>
        <w:jc w:val="both"/>
        <w:rPr>
          <w:rFonts w:ascii="Times New Roman" w:hAnsi="Times New Roman" w:cs="Times New Roman"/>
          <w:sz w:val="24"/>
          <w:szCs w:val="24"/>
        </w:rPr>
      </w:pPr>
    </w:p>
    <w:p w14:paraId="3C799911" w14:textId="77777777" w:rsidR="004C03C8" w:rsidRPr="00235AD1" w:rsidRDefault="004C03C8" w:rsidP="00611CA8">
      <w:pPr>
        <w:spacing w:after="0" w:line="480" w:lineRule="auto"/>
        <w:ind w:firstLine="720"/>
        <w:jc w:val="both"/>
        <w:rPr>
          <w:rFonts w:ascii="Times New Roman" w:hAnsi="Times New Roman" w:cs="Times New Roman"/>
          <w:sz w:val="24"/>
          <w:szCs w:val="24"/>
        </w:rPr>
      </w:pPr>
    </w:p>
    <w:p w14:paraId="0E08C1FC" w14:textId="77777777" w:rsidR="004C03C8" w:rsidRPr="00235AD1" w:rsidRDefault="004C03C8" w:rsidP="00611CA8">
      <w:pPr>
        <w:spacing w:after="0" w:line="480" w:lineRule="auto"/>
        <w:ind w:firstLine="720"/>
        <w:jc w:val="both"/>
        <w:rPr>
          <w:rFonts w:ascii="Times New Roman" w:hAnsi="Times New Roman" w:cs="Times New Roman"/>
          <w:sz w:val="24"/>
          <w:szCs w:val="24"/>
        </w:rPr>
      </w:pPr>
    </w:p>
    <w:p w14:paraId="13C0C7D4" w14:textId="77777777" w:rsidR="004C03C8" w:rsidRPr="00235AD1" w:rsidRDefault="004C03C8" w:rsidP="00611CA8">
      <w:pPr>
        <w:spacing w:after="0" w:line="480" w:lineRule="auto"/>
        <w:ind w:firstLine="720"/>
        <w:jc w:val="both"/>
        <w:rPr>
          <w:rFonts w:ascii="Times New Roman" w:hAnsi="Times New Roman" w:cs="Times New Roman"/>
          <w:sz w:val="24"/>
          <w:szCs w:val="24"/>
        </w:rPr>
      </w:pPr>
    </w:p>
    <w:p w14:paraId="6491F118" w14:textId="77777777" w:rsidR="004C03C8" w:rsidRPr="00235AD1" w:rsidRDefault="004C03C8" w:rsidP="00611CA8">
      <w:pPr>
        <w:spacing w:after="0" w:line="480" w:lineRule="auto"/>
        <w:ind w:firstLine="720"/>
        <w:jc w:val="both"/>
        <w:rPr>
          <w:rFonts w:ascii="Times New Roman" w:hAnsi="Times New Roman" w:cs="Times New Roman"/>
          <w:sz w:val="24"/>
          <w:szCs w:val="24"/>
        </w:rPr>
      </w:pPr>
    </w:p>
    <w:p w14:paraId="20433B2A" w14:textId="77777777" w:rsidR="004C03C8" w:rsidRPr="00235AD1" w:rsidRDefault="004C03C8" w:rsidP="00611CA8">
      <w:pPr>
        <w:spacing w:after="0" w:line="480" w:lineRule="auto"/>
        <w:ind w:firstLine="720"/>
        <w:jc w:val="both"/>
        <w:rPr>
          <w:rFonts w:ascii="Times New Roman" w:hAnsi="Times New Roman" w:cs="Times New Roman"/>
          <w:sz w:val="24"/>
          <w:szCs w:val="24"/>
        </w:rPr>
      </w:pPr>
    </w:p>
    <w:p w14:paraId="4A9E9514" w14:textId="28EA19F5" w:rsidR="00B13560" w:rsidRPr="00235AD1" w:rsidRDefault="00B13560">
      <w:pPr>
        <w:pStyle w:val="Heading1"/>
        <w:numPr>
          <w:ilvl w:val="0"/>
          <w:numId w:val="5"/>
        </w:numPr>
      </w:pPr>
      <w:bookmarkStart w:id="115" w:name="_Toc152337104"/>
      <w:bookmarkEnd w:id="115"/>
    </w:p>
    <w:p w14:paraId="2B0178D1" w14:textId="77777777" w:rsidR="00B13560" w:rsidRPr="00235AD1" w:rsidRDefault="00B13560" w:rsidP="00E84317">
      <w:pPr>
        <w:spacing w:line="360" w:lineRule="auto"/>
        <w:rPr>
          <w:rFonts w:ascii="Times New Roman" w:hAnsi="Times New Roman" w:cs="Times New Roman"/>
          <w:b/>
          <w:bCs/>
          <w:sz w:val="24"/>
          <w:szCs w:val="24"/>
        </w:rPr>
      </w:pPr>
    </w:p>
    <w:p w14:paraId="6745971A" w14:textId="7CB8FB21"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sz w:val="24"/>
          <w:szCs w:val="24"/>
        </w:rPr>
        <w:fldChar w:fldCharType="begin" w:fldLock="1"/>
      </w:r>
      <w:r w:rsidRPr="00235AD1">
        <w:rPr>
          <w:rFonts w:ascii="Times New Roman" w:hAnsi="Times New Roman" w:cs="Times New Roman"/>
          <w:sz w:val="24"/>
          <w:szCs w:val="24"/>
        </w:rPr>
        <w:instrText xml:space="preserve">ADDIN Mendeley Bibliography CSL_BIBLIOGRAPHY </w:instrText>
      </w:r>
      <w:r w:rsidRPr="00235AD1">
        <w:rPr>
          <w:rFonts w:ascii="Times New Roman" w:hAnsi="Times New Roman" w:cs="Times New Roman"/>
          <w:sz w:val="24"/>
          <w:szCs w:val="24"/>
        </w:rPr>
        <w:fldChar w:fldCharType="separate"/>
      </w:r>
      <w:r w:rsidRPr="00235AD1">
        <w:rPr>
          <w:rFonts w:ascii="Times New Roman" w:hAnsi="Times New Roman" w:cs="Times New Roman"/>
          <w:noProof/>
          <w:sz w:val="24"/>
          <w:szCs w:val="24"/>
        </w:rPr>
        <w:t>[1]</w:t>
      </w:r>
      <w:r w:rsidRPr="00235AD1">
        <w:rPr>
          <w:rFonts w:ascii="Times New Roman" w:hAnsi="Times New Roman" w:cs="Times New Roman"/>
          <w:noProof/>
          <w:sz w:val="24"/>
          <w:szCs w:val="24"/>
        </w:rPr>
        <w:tab/>
        <w:t xml:space="preserve">S. J. Zinkle and G. S. Was, “Materials challenges in nuclear energy,”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61, no. 3, pp. 735–758, 2013, doi: 10.1016/j.actamat.2012.11.004.</w:t>
      </w:r>
    </w:p>
    <w:p w14:paraId="73C2A67F"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w:t>
      </w:r>
      <w:r w:rsidRPr="00235AD1">
        <w:rPr>
          <w:rFonts w:ascii="Times New Roman" w:hAnsi="Times New Roman" w:cs="Times New Roman"/>
          <w:noProof/>
          <w:sz w:val="24"/>
          <w:szCs w:val="24"/>
        </w:rPr>
        <w:tab/>
        <w:t xml:space="preserve">S. J. Zinkle and L. L. Snead, “Designing radiation resistance in materials for fusion energy,” </w:t>
      </w:r>
      <w:r w:rsidRPr="00235AD1">
        <w:rPr>
          <w:rFonts w:ascii="Times New Roman" w:hAnsi="Times New Roman" w:cs="Times New Roman"/>
          <w:i/>
          <w:iCs/>
          <w:noProof/>
          <w:sz w:val="24"/>
          <w:szCs w:val="24"/>
        </w:rPr>
        <w:t>Annu. Rev. Mater. Res.</w:t>
      </w:r>
      <w:r w:rsidRPr="00235AD1">
        <w:rPr>
          <w:rFonts w:ascii="Times New Roman" w:hAnsi="Times New Roman" w:cs="Times New Roman"/>
          <w:noProof/>
          <w:sz w:val="24"/>
          <w:szCs w:val="24"/>
        </w:rPr>
        <w:t>, vol. 44, pp. 241–267, 2014, doi: 10.1146/annurev-matsci-070813-113627.</w:t>
      </w:r>
    </w:p>
    <w:p w14:paraId="0D7A3F1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w:t>
      </w:r>
      <w:r w:rsidRPr="00235AD1">
        <w:rPr>
          <w:rFonts w:ascii="Times New Roman" w:hAnsi="Times New Roman" w:cs="Times New Roman"/>
          <w:noProof/>
          <w:sz w:val="24"/>
          <w:szCs w:val="24"/>
        </w:rPr>
        <w:tab/>
        <w:t xml:space="preserve">T. Allen, J. Busby, M. Meyer, and D. Petti, “Materials challenges for nuclear systems,” </w:t>
      </w:r>
      <w:r w:rsidRPr="00235AD1">
        <w:rPr>
          <w:rFonts w:ascii="Times New Roman" w:hAnsi="Times New Roman" w:cs="Times New Roman"/>
          <w:i/>
          <w:iCs/>
          <w:noProof/>
          <w:sz w:val="24"/>
          <w:szCs w:val="24"/>
        </w:rPr>
        <w:t>Mater. Today</w:t>
      </w:r>
      <w:r w:rsidRPr="00235AD1">
        <w:rPr>
          <w:rFonts w:ascii="Times New Roman" w:hAnsi="Times New Roman" w:cs="Times New Roman"/>
          <w:noProof/>
          <w:sz w:val="24"/>
          <w:szCs w:val="24"/>
        </w:rPr>
        <w:t>, vol. 13, no. 12, pp. 14–23, 2010, doi: 10.1016/S1369-7021(10)70220-0.</w:t>
      </w:r>
    </w:p>
    <w:p w14:paraId="25D4017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w:t>
      </w:r>
      <w:r w:rsidRPr="00235AD1">
        <w:rPr>
          <w:rFonts w:ascii="Times New Roman" w:hAnsi="Times New Roman" w:cs="Times New Roman"/>
          <w:noProof/>
          <w:sz w:val="24"/>
          <w:szCs w:val="24"/>
        </w:rPr>
        <w:tab/>
        <w:t xml:space="preserve">K. E. Sickafus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“Radiation tolerance of complex oxides,” </w:t>
      </w:r>
      <w:r w:rsidRPr="00235AD1">
        <w:rPr>
          <w:rFonts w:ascii="Times New Roman" w:hAnsi="Times New Roman" w:cs="Times New Roman"/>
          <w:i/>
          <w:iCs/>
          <w:noProof/>
          <w:sz w:val="24"/>
          <w:szCs w:val="24"/>
        </w:rPr>
        <w:t>Science (80-. ).</w:t>
      </w:r>
      <w:r w:rsidRPr="00235AD1">
        <w:rPr>
          <w:rFonts w:ascii="Times New Roman" w:hAnsi="Times New Roman" w:cs="Times New Roman"/>
          <w:noProof/>
          <w:sz w:val="24"/>
          <w:szCs w:val="24"/>
        </w:rPr>
        <w:t>, vol. 289, no. 5480, pp. 748–751, 2000, doi: 10.1126/science.289.5480.748.</w:t>
      </w:r>
    </w:p>
    <w:p w14:paraId="514837F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w:t>
      </w:r>
      <w:r w:rsidRPr="00235AD1">
        <w:rPr>
          <w:rFonts w:ascii="Times New Roman" w:hAnsi="Times New Roman" w:cs="Times New Roman"/>
          <w:noProof/>
          <w:sz w:val="24"/>
          <w:szCs w:val="24"/>
        </w:rPr>
        <w:tab/>
        <w:t xml:space="preserve">M. Wakeshima, H. Nishimine, and Y. Hinatsu, “Crystal structures and magnetic properties of rare earth tantalates RE 3TaO7 (Re = rare earths),” </w:t>
      </w:r>
      <w:r w:rsidRPr="00235AD1">
        <w:rPr>
          <w:rFonts w:ascii="Times New Roman" w:hAnsi="Times New Roman" w:cs="Times New Roman"/>
          <w:i/>
          <w:iCs/>
          <w:noProof/>
          <w:sz w:val="24"/>
          <w:szCs w:val="24"/>
        </w:rPr>
        <w:t>J. Phys. Condens. Matter</w:t>
      </w:r>
      <w:r w:rsidRPr="00235AD1">
        <w:rPr>
          <w:rFonts w:ascii="Times New Roman" w:hAnsi="Times New Roman" w:cs="Times New Roman"/>
          <w:noProof/>
          <w:sz w:val="24"/>
          <w:szCs w:val="24"/>
        </w:rPr>
        <w:t>, vol. 16, no. 23, pp. 4103–4120, 2004, doi: 10.1088/0953-8984/16/23/025.</w:t>
      </w:r>
    </w:p>
    <w:p w14:paraId="5A972E5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w:t>
      </w:r>
      <w:r w:rsidRPr="00235AD1">
        <w:rPr>
          <w:rFonts w:ascii="Times New Roman" w:hAnsi="Times New Roman" w:cs="Times New Roman"/>
          <w:noProof/>
          <w:sz w:val="24"/>
          <w:szCs w:val="24"/>
        </w:rPr>
        <w:tab/>
        <w:t xml:space="preserve">F. P. Marlton, Z. Zhang, Y. Zhang, T. E. Proffen, C. D. Ling, and B. J. Kennedy, “Lattice Disorder and Oxygen Migration Pathways in Pyrochlore and Defect-Fluorite Oxides,” </w:t>
      </w:r>
      <w:r w:rsidRPr="00235AD1">
        <w:rPr>
          <w:rFonts w:ascii="Times New Roman" w:hAnsi="Times New Roman" w:cs="Times New Roman"/>
          <w:i/>
          <w:iCs/>
          <w:noProof/>
          <w:sz w:val="24"/>
          <w:szCs w:val="24"/>
        </w:rPr>
        <w:t>Chem. Mater.</w:t>
      </w:r>
      <w:r w:rsidRPr="00235AD1">
        <w:rPr>
          <w:rFonts w:ascii="Times New Roman" w:hAnsi="Times New Roman" w:cs="Times New Roman"/>
          <w:noProof/>
          <w:sz w:val="24"/>
          <w:szCs w:val="24"/>
        </w:rPr>
        <w:t>, vol. 33, no. 4, pp. 1407–1415, 2021, doi: 10.1021/acs.chemmater.0c04515.</w:t>
      </w:r>
    </w:p>
    <w:p w14:paraId="74D9508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w:t>
      </w:r>
      <w:r w:rsidRPr="00235AD1">
        <w:rPr>
          <w:rFonts w:ascii="Times New Roman" w:hAnsi="Times New Roman" w:cs="Times New Roman"/>
          <w:noProof/>
          <w:sz w:val="24"/>
          <w:szCs w:val="24"/>
        </w:rPr>
        <w:tab/>
        <w:t xml:space="preserve">B. P. Uberuaga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“Opposite correlations between cation disordering and amorphization resistance in spinels versus pyrochlores,” </w:t>
      </w:r>
      <w:r w:rsidRPr="00235AD1">
        <w:rPr>
          <w:rFonts w:ascii="Times New Roman" w:hAnsi="Times New Roman" w:cs="Times New Roman"/>
          <w:i/>
          <w:iCs/>
          <w:noProof/>
          <w:sz w:val="24"/>
          <w:szCs w:val="24"/>
        </w:rPr>
        <w:t>Nat. Commun.</w:t>
      </w:r>
      <w:r w:rsidRPr="00235AD1">
        <w:rPr>
          <w:rFonts w:ascii="Times New Roman" w:hAnsi="Times New Roman" w:cs="Times New Roman"/>
          <w:noProof/>
          <w:sz w:val="24"/>
          <w:szCs w:val="24"/>
        </w:rPr>
        <w:t>, vol. 6, 2015, doi: 10.1038/ncomms9750.</w:t>
      </w:r>
    </w:p>
    <w:p w14:paraId="4FF399E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w:t>
      </w:r>
      <w:r w:rsidRPr="00235AD1">
        <w:rPr>
          <w:rFonts w:ascii="Times New Roman" w:hAnsi="Times New Roman" w:cs="Times New Roman"/>
          <w:noProof/>
          <w:sz w:val="24"/>
          <w:szCs w:val="24"/>
        </w:rPr>
        <w:tab/>
        <w:t xml:space="preserve">T. Linda Francis, P. Prabhakar Rao, S. K. Mahesh, T. S. Sreena, and S. Parvathi Babu, “Effect of host structure on the photoluminescence properties of Ln3TaO7:Eu3+ red phosphors,” </w:t>
      </w:r>
      <w:r w:rsidRPr="00235AD1">
        <w:rPr>
          <w:rFonts w:ascii="Times New Roman" w:hAnsi="Times New Roman" w:cs="Times New Roman"/>
          <w:i/>
          <w:iCs/>
          <w:noProof/>
          <w:sz w:val="24"/>
          <w:szCs w:val="24"/>
        </w:rPr>
        <w:t>Opt. Mater. (Amst).</w:t>
      </w:r>
      <w:r w:rsidRPr="00235AD1">
        <w:rPr>
          <w:rFonts w:ascii="Times New Roman" w:hAnsi="Times New Roman" w:cs="Times New Roman"/>
          <w:noProof/>
          <w:sz w:val="24"/>
          <w:szCs w:val="24"/>
        </w:rPr>
        <w:t>, vol. 52, pp. 134–143, 2016, doi: 10.1016/j.optmat.2015.12.028.</w:t>
      </w:r>
    </w:p>
    <w:p w14:paraId="4F64B9D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w:t>
      </w:r>
      <w:r w:rsidRPr="00235AD1">
        <w:rPr>
          <w:rFonts w:ascii="Times New Roman" w:hAnsi="Times New Roman" w:cs="Times New Roman"/>
          <w:noProof/>
          <w:sz w:val="24"/>
          <w:szCs w:val="24"/>
        </w:rPr>
        <w:tab/>
        <w:t xml:space="preserve">L. Cai and J. C. Nino, “Complex ceramic structures. I. Weberites,” </w:t>
      </w:r>
      <w:r w:rsidRPr="00235AD1">
        <w:rPr>
          <w:rFonts w:ascii="Times New Roman" w:hAnsi="Times New Roman" w:cs="Times New Roman"/>
          <w:i/>
          <w:iCs/>
          <w:noProof/>
          <w:sz w:val="24"/>
          <w:szCs w:val="24"/>
        </w:rPr>
        <w:t>Acta Crystallogr. Sect. B Struct. Sci.</w:t>
      </w:r>
      <w:r w:rsidRPr="00235AD1">
        <w:rPr>
          <w:rFonts w:ascii="Times New Roman" w:hAnsi="Times New Roman" w:cs="Times New Roman"/>
          <w:noProof/>
          <w:sz w:val="24"/>
          <w:szCs w:val="24"/>
        </w:rPr>
        <w:t>, vol. 65, no. 3, pp. 269–290, 2009, doi: 10.1107/S0108768109011355.</w:t>
      </w:r>
    </w:p>
    <w:p w14:paraId="663A556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w:t>
      </w:r>
      <w:r w:rsidRPr="00235AD1">
        <w:rPr>
          <w:rFonts w:ascii="Times New Roman" w:hAnsi="Times New Roman" w:cs="Times New Roman"/>
          <w:noProof/>
          <w:sz w:val="24"/>
          <w:szCs w:val="24"/>
        </w:rPr>
        <w:tab/>
        <w:t xml:space="preserve">M. Lang, F. X. Zhang, R. C. Ewing, J. Lian, C. Trautmann, and Z. Wang, “Structural </w:t>
      </w:r>
      <w:r w:rsidRPr="00235AD1">
        <w:rPr>
          <w:rFonts w:ascii="Times New Roman" w:hAnsi="Times New Roman" w:cs="Times New Roman"/>
          <w:noProof/>
          <w:sz w:val="24"/>
          <w:szCs w:val="24"/>
        </w:rPr>
        <w:lastRenderedPageBreak/>
        <w:t xml:space="preserve">modifications of Gd 2Zr 2-xTi xO 7 pyrochlore induced by swift heavy ions: Disordering and amorphization,”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24, no. 4, pp. 1322–1334, 2009, doi: 10.1557/jmr.2009.0151.</w:t>
      </w:r>
    </w:p>
    <w:p w14:paraId="66EB4AA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“Single-ion tracks in Gd2Zr(2−x)Ti(x)O7 pyrochlores irradiated with swift heavy ions,” </w:t>
      </w:r>
      <w:r w:rsidRPr="00235AD1">
        <w:rPr>
          <w:rFonts w:ascii="Times New Roman" w:hAnsi="Times New Roman" w:cs="Times New Roman"/>
          <w:i/>
          <w:iCs/>
          <w:noProof/>
          <w:sz w:val="24"/>
          <w:szCs w:val="24"/>
        </w:rPr>
        <w:t>Phys. Rev. B</w:t>
      </w:r>
      <w:r w:rsidRPr="00235AD1">
        <w:rPr>
          <w:rFonts w:ascii="Times New Roman" w:hAnsi="Times New Roman" w:cs="Times New Roman"/>
          <w:noProof/>
          <w:sz w:val="24"/>
          <w:szCs w:val="24"/>
        </w:rPr>
        <w:t>, vol. 79, no. 22, p. 224105, 2009, doi: 10.1103/PhysRevB.79.224105.</w:t>
      </w:r>
    </w:p>
    <w:p w14:paraId="6B9ABFC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w:t>
      </w:r>
      <w:r w:rsidRPr="00235AD1">
        <w:rPr>
          <w:rFonts w:ascii="Times New Roman" w:hAnsi="Times New Roman" w:cs="Times New Roman"/>
          <w:noProof/>
          <w:sz w:val="24"/>
          <w:szCs w:val="24"/>
        </w:rPr>
        <w:tab/>
        <w:t xml:space="preserve">K. E. Sickafus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“Radiation-induced amorphization resistance and radiation tolerance in structurally related oxides,” </w:t>
      </w:r>
      <w:r w:rsidRPr="00235AD1">
        <w:rPr>
          <w:rFonts w:ascii="Times New Roman" w:hAnsi="Times New Roman" w:cs="Times New Roman"/>
          <w:i/>
          <w:iCs/>
          <w:noProof/>
          <w:sz w:val="24"/>
          <w:szCs w:val="24"/>
        </w:rPr>
        <w:t>Nat. Mater.</w:t>
      </w:r>
      <w:r w:rsidRPr="00235AD1">
        <w:rPr>
          <w:rFonts w:ascii="Times New Roman" w:hAnsi="Times New Roman" w:cs="Times New Roman"/>
          <w:noProof/>
          <w:sz w:val="24"/>
          <w:szCs w:val="24"/>
        </w:rPr>
        <w:t>, vol. 6, no. 3, pp. 217–223, 2007, doi: 10.1038/nmat1842.</w:t>
      </w:r>
    </w:p>
    <w:p w14:paraId="2ABC257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w:t>
      </w:r>
      <w:r w:rsidRPr="00235AD1">
        <w:rPr>
          <w:rFonts w:ascii="Times New Roman" w:hAnsi="Times New Roman" w:cs="Times New Roman"/>
          <w:noProof/>
          <w:sz w:val="24"/>
          <w:szCs w:val="24"/>
        </w:rPr>
        <w:tab/>
        <w:t xml:space="preserve">E. C. O’Quinn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“Multi-scale investigation of heterogeneous swift heavy ion tracks in stannate pyrochlore,” </w:t>
      </w:r>
      <w:r w:rsidRPr="00235AD1">
        <w:rPr>
          <w:rFonts w:ascii="Times New Roman" w:hAnsi="Times New Roman" w:cs="Times New Roman"/>
          <w:i/>
          <w:iCs/>
          <w:noProof/>
          <w:sz w:val="24"/>
          <w:szCs w:val="24"/>
        </w:rPr>
        <w:t>J. Mater. Chem. A</w:t>
      </w:r>
      <w:r w:rsidRPr="00235AD1">
        <w:rPr>
          <w:rFonts w:ascii="Times New Roman" w:hAnsi="Times New Roman" w:cs="Times New Roman"/>
          <w:noProof/>
          <w:sz w:val="24"/>
          <w:szCs w:val="24"/>
        </w:rPr>
        <w:t>, vol. 9, no. 31, pp. 16982–16997, 2021, doi: 10.1039/d1ta04924k.</w:t>
      </w:r>
    </w:p>
    <w:p w14:paraId="0EF5F69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[14]</w:t>
      </w:r>
      <w:r w:rsidRPr="00235AD1">
        <w:rPr>
          <w:rFonts w:ascii="Times New Roman" w:hAnsi="Times New Roman" w:cs="Times New Roman"/>
          <w:noProof/>
          <w:sz w:val="24"/>
          <w:szCs w:val="24"/>
        </w:rPr>
        <w:tab/>
        <w:t xml:space="preserve">E. C. O’Quinn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“Predicting short-range order and correlated phenomena in disordered crystalline materials,” </w:t>
      </w:r>
      <w:r w:rsidRPr="00235AD1">
        <w:rPr>
          <w:rFonts w:ascii="Times New Roman" w:hAnsi="Times New Roman" w:cs="Times New Roman"/>
          <w:i/>
          <w:iCs/>
          <w:noProof/>
          <w:sz w:val="24"/>
          <w:szCs w:val="24"/>
        </w:rPr>
        <w:t>Sci. Adv.</w:t>
      </w:r>
      <w:r w:rsidRPr="00235AD1">
        <w:rPr>
          <w:rFonts w:ascii="Times New Roman" w:hAnsi="Times New Roman" w:cs="Times New Roman"/>
          <w:noProof/>
          <w:sz w:val="24"/>
          <w:szCs w:val="24"/>
        </w:rPr>
        <w:t>, vol. 6, no. 35, 2020, doi: 10.1126/sciadv.abc2758.</w:t>
      </w:r>
    </w:p>
    <w:p w14:paraId="0D00ABDC"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[15]</w:t>
      </w:r>
      <w:r w:rsidRPr="00235AD1">
        <w:rPr>
          <w:rFonts w:ascii="Times New Roman" w:hAnsi="Times New Roman" w:cs="Times New Roman"/>
          <w:noProof/>
          <w:sz w:val="24"/>
          <w:szCs w:val="24"/>
        </w:rPr>
        <w:tab/>
        <w:t xml:space="preserve">D. L. Drey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“Disorder in Ho2Ti2−xZrxO7: pyrochlore to defect fluorite solid solution series,” </w:t>
      </w:r>
      <w:r w:rsidRPr="00235AD1">
        <w:rPr>
          <w:rFonts w:ascii="Times New Roman" w:hAnsi="Times New Roman" w:cs="Times New Roman"/>
          <w:i/>
          <w:iCs/>
          <w:noProof/>
          <w:sz w:val="24"/>
          <w:szCs w:val="24"/>
        </w:rPr>
        <w:t>RSC Adv.</w:t>
      </w:r>
      <w:r w:rsidRPr="00235AD1">
        <w:rPr>
          <w:rFonts w:ascii="Times New Roman" w:hAnsi="Times New Roman" w:cs="Times New Roman"/>
          <w:noProof/>
          <w:sz w:val="24"/>
          <w:szCs w:val="24"/>
        </w:rPr>
        <w:t>, vol. 10, no. 57, pp. 34632–34650, 2020, doi: 10.1039/d0ra07118h.</w:t>
      </w:r>
    </w:p>
    <w:p w14:paraId="6DCDDD9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[16]</w:t>
      </w:r>
      <w:r w:rsidRPr="00235AD1">
        <w:rPr>
          <w:rFonts w:ascii="Times New Roman" w:hAnsi="Times New Roman" w:cs="Times New Roman"/>
          <w:noProof/>
          <w:sz w:val="24"/>
          <w:szCs w:val="24"/>
        </w:rPr>
        <w:tab/>
        <w:t xml:space="preserve">R. Sherrod, E. C. O. Quinn, J. Neuefeind, I. Gussev, and M. Lang, “Comparison of Short-Range Order in Irradiated Dysprosium Titanates,” </w:t>
      </w:r>
      <w:r w:rsidRPr="00235AD1">
        <w:rPr>
          <w:rFonts w:ascii="Times New Roman" w:hAnsi="Times New Roman" w:cs="Times New Roman"/>
          <w:i/>
          <w:iCs/>
          <w:noProof/>
          <w:sz w:val="24"/>
          <w:szCs w:val="24"/>
        </w:rPr>
        <w:t>npj Mater. Degrad.</w:t>
      </w:r>
      <w:r w:rsidRPr="00235AD1">
        <w:rPr>
          <w:rFonts w:ascii="Times New Roman" w:hAnsi="Times New Roman" w:cs="Times New Roman"/>
          <w:noProof/>
          <w:sz w:val="24"/>
          <w:szCs w:val="24"/>
        </w:rPr>
        <w:t>, pp. 1–7, 2021, doi: 10.1038/s41529-021-00165-6.</w:t>
      </w:r>
    </w:p>
    <w:p w14:paraId="0DBA5B9F"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[17]</w:t>
      </w:r>
      <w:r w:rsidRPr="00235AD1">
        <w:rPr>
          <w:rFonts w:ascii="Times New Roman" w:hAnsi="Times New Roman" w:cs="Times New Roman"/>
          <w:noProof/>
          <w:sz w:val="24"/>
          <w:szCs w:val="24"/>
        </w:rPr>
        <w:tab/>
        <w:t xml:space="preserve">J. Shamblin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“Probing disorder in isometric pyrochlore and related complex oxides,” </w:t>
      </w:r>
      <w:r w:rsidRPr="00235AD1">
        <w:rPr>
          <w:rFonts w:ascii="Times New Roman" w:hAnsi="Times New Roman" w:cs="Times New Roman"/>
          <w:i/>
          <w:iCs/>
          <w:noProof/>
          <w:sz w:val="24"/>
          <w:szCs w:val="24"/>
        </w:rPr>
        <w:t>Nat. Mater.</w:t>
      </w:r>
      <w:r w:rsidRPr="00235AD1">
        <w:rPr>
          <w:rFonts w:ascii="Times New Roman" w:hAnsi="Times New Roman" w:cs="Times New Roman"/>
          <w:noProof/>
          <w:sz w:val="24"/>
          <w:szCs w:val="24"/>
        </w:rPr>
        <w:t>, vol. 15, no. 5, pp. 507–511, 2016, doi: 10.1038/nmat4581.</w:t>
      </w:r>
    </w:p>
    <w:p w14:paraId="4159A91F"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[18]</w:t>
      </w:r>
      <w:r w:rsidRPr="00235AD1">
        <w:rPr>
          <w:rFonts w:ascii="Times New Roman" w:hAnsi="Times New Roman" w:cs="Times New Roman"/>
          <w:noProof/>
          <w:sz w:val="24"/>
          <w:szCs w:val="24"/>
        </w:rPr>
        <w:tab/>
        <w:t xml:space="preserve">J. Shamblin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“Similar local order in disordered fluorite and aperiodic pyrochlore structures,”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144, pp. 60–67, 2018, doi: 10.1016/j.actamat.2017.10.044.</w:t>
      </w:r>
    </w:p>
    <w:p w14:paraId="27B9D33E"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[19]</w:t>
      </w:r>
      <w:r w:rsidRPr="00235AD1">
        <w:rPr>
          <w:rFonts w:ascii="Times New Roman" w:hAnsi="Times New Roman" w:cs="Times New Roman"/>
          <w:noProof/>
          <w:sz w:val="24"/>
          <w:szCs w:val="24"/>
        </w:rPr>
        <w:tab/>
        <w:t xml:space="preserve">J. Shamblin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“Structural response of titanate pyrochlores to swift heavy ion irradiation,”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117, pp. 207–215, 2016, doi: 10.1016/j.actamat.2016.07.017.</w:t>
      </w:r>
    </w:p>
    <w:p w14:paraId="1EE9C83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[20]</w:t>
      </w:r>
      <w:r w:rsidRPr="00235AD1">
        <w:rPr>
          <w:rFonts w:ascii="Times New Roman" w:hAnsi="Times New Roman" w:cs="Times New Roman"/>
          <w:noProof/>
          <w:sz w:val="24"/>
          <w:szCs w:val="24"/>
        </w:rPr>
        <w:tab/>
        <w:t xml:space="preserve">G. King, C. M. Thompson, J. E. Greedan, and A. Llobet, “Local structure of the vacancy disordered fluorite Yb3TaO 7 from neutron total scattering,” </w:t>
      </w:r>
      <w:r w:rsidRPr="00235AD1">
        <w:rPr>
          <w:rFonts w:ascii="Times New Roman" w:hAnsi="Times New Roman" w:cs="Times New Roman"/>
          <w:i/>
          <w:iCs/>
          <w:noProof/>
          <w:sz w:val="24"/>
          <w:szCs w:val="24"/>
        </w:rPr>
        <w:t>J. Mater. Chem. A</w:t>
      </w:r>
      <w:r w:rsidRPr="00235AD1">
        <w:rPr>
          <w:rFonts w:ascii="Times New Roman" w:hAnsi="Times New Roman" w:cs="Times New Roman"/>
          <w:noProof/>
          <w:sz w:val="24"/>
          <w:szCs w:val="24"/>
        </w:rPr>
        <w:t xml:space="preserve">, vol. 1, no. </w:t>
      </w:r>
      <w:r w:rsidRPr="00235AD1">
        <w:rPr>
          <w:rFonts w:ascii="Times New Roman" w:hAnsi="Times New Roman" w:cs="Times New Roman"/>
          <w:noProof/>
          <w:sz w:val="24"/>
          <w:szCs w:val="24"/>
        </w:rPr>
        <w:lastRenderedPageBreak/>
        <w:t>35, pp. 10487–10494, 2013, doi: 10.1039/c3ta12100c.</w:t>
      </w:r>
    </w:p>
    <w:p w14:paraId="09B2C5E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[21]</w:t>
      </w:r>
      <w:r w:rsidRPr="00235AD1">
        <w:rPr>
          <w:rFonts w:ascii="Times New Roman" w:hAnsi="Times New Roman" w:cs="Times New Roman"/>
          <w:noProof/>
          <w:sz w:val="24"/>
          <w:szCs w:val="24"/>
        </w:rPr>
        <w:tab/>
        <w:t xml:space="preserve">A. Byström, “X-Ray analysis of Ca 2 Sb 2 O 7 and compounds of similar composition,” </w:t>
      </w:r>
      <w:r w:rsidRPr="00235AD1">
        <w:rPr>
          <w:rFonts w:ascii="Times New Roman" w:hAnsi="Times New Roman" w:cs="Times New Roman"/>
          <w:i/>
          <w:iCs/>
          <w:noProof/>
          <w:sz w:val="24"/>
          <w:szCs w:val="24"/>
        </w:rPr>
        <w:t>Ark. för Kemi, Mineral. O. Gelogi</w:t>
      </w:r>
      <w:r w:rsidRPr="00235AD1">
        <w:rPr>
          <w:rFonts w:ascii="Times New Roman" w:hAnsi="Times New Roman" w:cs="Times New Roman"/>
          <w:noProof/>
          <w:sz w:val="24"/>
          <w:szCs w:val="24"/>
        </w:rPr>
        <w:t>, vol. 18, no. 21, pp. 1–8, 1944.</w:t>
      </w:r>
    </w:p>
    <w:p w14:paraId="2A5E827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[22]</w:t>
      </w:r>
      <w:r w:rsidRPr="00235AD1">
        <w:rPr>
          <w:rFonts w:ascii="Times New Roman" w:hAnsi="Times New Roman" w:cs="Times New Roman"/>
          <w:noProof/>
          <w:sz w:val="24"/>
          <w:szCs w:val="24"/>
        </w:rPr>
        <w:tab/>
        <w:t xml:space="preserve">O. Yakubovich, V. Urusuv, W. Massa, and D. Babel, “Structure of Na2Fe2F7, and Structural Relations in the Family of Weberites Na2M"M"’F7,” </w:t>
      </w:r>
      <w:r w:rsidRPr="00235AD1">
        <w:rPr>
          <w:rFonts w:ascii="Times New Roman" w:hAnsi="Times New Roman" w:cs="Times New Roman"/>
          <w:i/>
          <w:iCs/>
          <w:noProof/>
          <w:sz w:val="24"/>
          <w:szCs w:val="24"/>
        </w:rPr>
        <w:t>Z. anorg. allg. C’hcm</w:t>
      </w:r>
      <w:r w:rsidRPr="00235AD1">
        <w:rPr>
          <w:rFonts w:ascii="Times New Roman" w:hAnsi="Times New Roman" w:cs="Times New Roman"/>
          <w:noProof/>
          <w:sz w:val="24"/>
          <w:szCs w:val="24"/>
        </w:rPr>
        <w:t>, vol. 619, pp. 1909–191, 1993.</w:t>
      </w:r>
    </w:p>
    <w:p w14:paraId="06C0B3E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[23]</w:t>
      </w:r>
      <w:r w:rsidRPr="00235AD1">
        <w:rPr>
          <w:rFonts w:ascii="Times New Roman" w:hAnsi="Times New Roman" w:cs="Times New Roman"/>
          <w:noProof/>
          <w:sz w:val="24"/>
          <w:szCs w:val="24"/>
        </w:rPr>
        <w:tab/>
        <w:t>N. Ruchaud, J. G. P. Gravereau, P. Nuiiez, and A. Tressaud, “Copper Weberites : Crystal Structure and Magnetic Investigation of Na , CuGaF , and Na , CuInF ,” vol. 610, pp. 67–74, 1992.</w:t>
      </w:r>
    </w:p>
    <w:p w14:paraId="29C26B2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[24]</w:t>
      </w:r>
      <w:r w:rsidRPr="00235AD1">
        <w:rPr>
          <w:rFonts w:ascii="Times New Roman" w:hAnsi="Times New Roman" w:cs="Times New Roman"/>
          <w:noProof/>
          <w:sz w:val="24"/>
          <w:szCs w:val="24"/>
        </w:rPr>
        <w:tab/>
        <w:t xml:space="preserve">R. Abe, M. Higashi, K. Sayama, Y. Abe, and H. Sugihara, “Photocatalytic activity of R3MO7 and R 2Ti2O7 (R = Y, Gd, La; M = Nb, Ta) for water splitting into H2 and O2,” </w:t>
      </w:r>
      <w:r w:rsidRPr="00235AD1">
        <w:rPr>
          <w:rFonts w:ascii="Times New Roman" w:hAnsi="Times New Roman" w:cs="Times New Roman"/>
          <w:i/>
          <w:iCs/>
          <w:noProof/>
          <w:sz w:val="24"/>
          <w:szCs w:val="24"/>
        </w:rPr>
        <w:t>J. Phys. Chem. B</w:t>
      </w:r>
      <w:r w:rsidRPr="00235AD1">
        <w:rPr>
          <w:rFonts w:ascii="Times New Roman" w:hAnsi="Times New Roman" w:cs="Times New Roman"/>
          <w:noProof/>
          <w:sz w:val="24"/>
          <w:szCs w:val="24"/>
        </w:rPr>
        <w:t>, vol. 110, no. 5, pp. 2219–2226, 2006, doi: 10.1021/jp0552933.</w:t>
      </w:r>
    </w:p>
    <w:p w14:paraId="22948C0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[25]</w:t>
      </w:r>
      <w:r w:rsidRPr="00235AD1">
        <w:rPr>
          <w:rFonts w:ascii="Times New Roman" w:hAnsi="Times New Roman" w:cs="Times New Roman"/>
          <w:noProof/>
          <w:sz w:val="24"/>
          <w:szCs w:val="24"/>
        </w:rPr>
        <w:tab/>
        <w:t xml:space="preserve">Y. Du, Y. Zhang, K. Huang, S. Wang, L. Yuan, and S. Feng, “Hydrothermal synthesis and photoluminescence properties of rare-earth niobate and tantalate nanophosphors,” </w:t>
      </w:r>
      <w:r w:rsidRPr="00235AD1">
        <w:rPr>
          <w:rFonts w:ascii="Times New Roman" w:hAnsi="Times New Roman" w:cs="Times New Roman"/>
          <w:i/>
          <w:iCs/>
          <w:noProof/>
          <w:sz w:val="24"/>
          <w:szCs w:val="24"/>
        </w:rPr>
        <w:t>Dalt. Trans.</w:t>
      </w:r>
      <w:r w:rsidRPr="00235AD1">
        <w:rPr>
          <w:rFonts w:ascii="Times New Roman" w:hAnsi="Times New Roman" w:cs="Times New Roman"/>
          <w:noProof/>
          <w:sz w:val="24"/>
          <w:szCs w:val="24"/>
        </w:rPr>
        <w:t>, vol. 42, no. 22, pp. 8041–8048, 2013, doi: 10.1039/c3dt50141h.</w:t>
      </w:r>
    </w:p>
    <w:p w14:paraId="37CCEDD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[26]</w:t>
      </w:r>
      <w:r w:rsidRPr="00235AD1">
        <w:rPr>
          <w:rFonts w:ascii="Times New Roman" w:hAnsi="Times New Roman" w:cs="Times New Roman"/>
          <w:noProof/>
          <w:sz w:val="24"/>
          <w:szCs w:val="24"/>
        </w:rPr>
        <w:tab/>
        <w:t xml:space="preserve">N. Preux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“La3TaO7 derivatives with Weberite structure type: Possible electrolytes for solid oxide fuel cells and high temperature electrolysers,” </w:t>
      </w:r>
      <w:r w:rsidRPr="00235AD1">
        <w:rPr>
          <w:rFonts w:ascii="Times New Roman" w:hAnsi="Times New Roman" w:cs="Times New Roman"/>
          <w:i/>
          <w:iCs/>
          <w:noProof/>
          <w:sz w:val="24"/>
          <w:szCs w:val="24"/>
        </w:rPr>
        <w:t>Comptes Rendus Chim.</w:t>
      </w:r>
      <w:r w:rsidRPr="00235AD1">
        <w:rPr>
          <w:rFonts w:ascii="Times New Roman" w:hAnsi="Times New Roman" w:cs="Times New Roman"/>
          <w:noProof/>
          <w:sz w:val="24"/>
          <w:szCs w:val="24"/>
        </w:rPr>
        <w:t>, vol. 13, no. 11, pp. 1351–1358, 2010, doi: 10.1016/j.crci.2010.07.009.</w:t>
      </w:r>
    </w:p>
    <w:p w14:paraId="4BCD304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[27]</w:t>
      </w:r>
      <w:r w:rsidRPr="00235AD1">
        <w:rPr>
          <w:rFonts w:ascii="Times New Roman" w:hAnsi="Times New Roman" w:cs="Times New Roman"/>
          <w:noProof/>
          <w:sz w:val="24"/>
          <w:szCs w:val="24"/>
        </w:rPr>
        <w:tab/>
        <w:t xml:space="preserve">Y. Hinatsu, Y. Doi, and M. Wakeshima, “Magnetic Studies on Eu3MO7 (M = Nb, Ta, Ir) with Fluorite-related Structure by 151Eu Mössbauer Spectroscopy and Magnetic Susceptibility Measurements,”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262, no. February, pp. 224–228, 2018, doi: 10.1016/j.jssc.2018.03.024.</w:t>
      </w:r>
    </w:p>
    <w:p w14:paraId="19C16E6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[28]</w:t>
      </w:r>
      <w:r w:rsidRPr="00235AD1">
        <w:rPr>
          <w:rFonts w:ascii="Times New Roman" w:hAnsi="Times New Roman" w:cs="Times New Roman"/>
          <w:noProof/>
          <w:sz w:val="24"/>
          <w:szCs w:val="24"/>
        </w:rPr>
        <w:tab/>
        <w:t xml:space="preserve">M. Wakeshima and Y. Hinatsu, “Magnetic properties and structural transitions of orthorhombic fluorite-related compounds Ln3MO7 (Ln=rare earths, M=transition metals),”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183, no. 11, pp. 2681–2688, 2010, doi: 10.1016/j.jssc.2010.09.005.</w:t>
      </w:r>
    </w:p>
    <w:p w14:paraId="2CB54D1F"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[29]</w:t>
      </w:r>
      <w:r w:rsidRPr="00235AD1">
        <w:rPr>
          <w:rFonts w:ascii="Times New Roman" w:hAnsi="Times New Roman" w:cs="Times New Roman"/>
          <w:noProof/>
          <w:sz w:val="24"/>
          <w:szCs w:val="24"/>
        </w:rPr>
        <w:tab/>
        <w:t xml:space="preserve">H. Sugihara, Y. Abe, M. Higashi, R. Abe, and K. Sayama, “ Photocatalytic Activity of R 3 MO 7 and R 2 Ti 2 O 7 (R = Y, Gd, La; M = Nb, Ta) for Water Splitting into H 2 and O 2 </w:t>
      </w:r>
      <w:r w:rsidRPr="00235AD1">
        <w:rPr>
          <w:rFonts w:ascii="Times New Roman" w:hAnsi="Times New Roman" w:cs="Times New Roman"/>
          <w:noProof/>
          <w:sz w:val="24"/>
          <w:szCs w:val="24"/>
        </w:rPr>
        <w:lastRenderedPageBreak/>
        <w:t xml:space="preserve">,” </w:t>
      </w:r>
      <w:r w:rsidRPr="00235AD1">
        <w:rPr>
          <w:rFonts w:ascii="Times New Roman" w:hAnsi="Times New Roman" w:cs="Times New Roman"/>
          <w:i/>
          <w:iCs/>
          <w:noProof/>
          <w:sz w:val="24"/>
          <w:szCs w:val="24"/>
        </w:rPr>
        <w:t>J. Phys. Chem. B</w:t>
      </w:r>
      <w:r w:rsidRPr="00235AD1">
        <w:rPr>
          <w:rFonts w:ascii="Times New Roman" w:hAnsi="Times New Roman" w:cs="Times New Roman"/>
          <w:noProof/>
          <w:sz w:val="24"/>
          <w:szCs w:val="24"/>
        </w:rPr>
        <w:t>, vol. 110, no. 5, pp. 2219–2226, 2006, doi: 10.1021/jp0552933.</w:t>
      </w:r>
    </w:p>
    <w:p w14:paraId="425C60B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[30]</w:t>
      </w:r>
      <w:r w:rsidRPr="00235AD1">
        <w:rPr>
          <w:rFonts w:ascii="Times New Roman" w:hAnsi="Times New Roman" w:cs="Times New Roman"/>
          <w:noProof/>
          <w:sz w:val="24"/>
          <w:szCs w:val="24"/>
        </w:rPr>
        <w:tab/>
        <w:t xml:space="preserve">F. H. Borges, F. J. Caixeta, R. R. Pereira, S. R. de Oliveira, and R. R. Gonçalves, “Yttrium tantalate containing high concentrations of Eu3+ as dopant: Synthesis and structural and luminescence features,” </w:t>
      </w:r>
      <w:r w:rsidRPr="00235AD1">
        <w:rPr>
          <w:rFonts w:ascii="Times New Roman" w:hAnsi="Times New Roman" w:cs="Times New Roman"/>
          <w:i/>
          <w:iCs/>
          <w:noProof/>
          <w:sz w:val="24"/>
          <w:szCs w:val="24"/>
        </w:rPr>
        <w:t>J. Lumin.</w:t>
      </w:r>
      <w:r w:rsidRPr="00235AD1">
        <w:rPr>
          <w:rFonts w:ascii="Times New Roman" w:hAnsi="Times New Roman" w:cs="Times New Roman"/>
          <w:noProof/>
          <w:sz w:val="24"/>
          <w:szCs w:val="24"/>
        </w:rPr>
        <w:t>, vol. 199, no. March, pp. 143–153, 2018, doi: 10.1016/j.jlumin.2018.03.017.</w:t>
      </w:r>
    </w:p>
    <w:p w14:paraId="6CF7777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[31]</w:t>
      </w:r>
      <w:r w:rsidRPr="00235AD1">
        <w:rPr>
          <w:rFonts w:ascii="Times New Roman" w:hAnsi="Times New Roman" w:cs="Times New Roman"/>
          <w:noProof/>
          <w:sz w:val="24"/>
          <w:szCs w:val="24"/>
        </w:rPr>
        <w:tab/>
        <w:t xml:space="preserve">M. Qin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“21-Component compositionally complex ceramics: Discovery of ultrahigh-entropy weberite and fergusonite phases and a pyrochlore-weberite transition,” </w:t>
      </w:r>
      <w:r w:rsidRPr="00235AD1">
        <w:rPr>
          <w:rFonts w:ascii="Times New Roman" w:hAnsi="Times New Roman" w:cs="Times New Roman"/>
          <w:i/>
          <w:iCs/>
          <w:noProof/>
          <w:sz w:val="24"/>
          <w:szCs w:val="24"/>
        </w:rPr>
        <w:t>J. Adv. Ceram.</w:t>
      </w:r>
      <w:r w:rsidRPr="00235AD1">
        <w:rPr>
          <w:rFonts w:ascii="Times New Roman" w:hAnsi="Times New Roman" w:cs="Times New Roman"/>
          <w:noProof/>
          <w:sz w:val="24"/>
          <w:szCs w:val="24"/>
        </w:rPr>
        <w:t>, vol. 11, no. 4, pp. 641–655, 2022, doi: 10.1007/s40145-022-0575-5.</w:t>
      </w:r>
    </w:p>
    <w:p w14:paraId="6CAEFD6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[32]</w:t>
      </w:r>
      <w:r w:rsidRPr="00235AD1">
        <w:rPr>
          <w:rFonts w:ascii="Times New Roman" w:hAnsi="Times New Roman" w:cs="Times New Roman"/>
          <w:noProof/>
          <w:sz w:val="24"/>
          <w:szCs w:val="24"/>
        </w:rPr>
        <w:tab/>
        <w:t xml:space="preserve">A. J. Wright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“Short-range order and origin of the low thermal conductivity in compositionally complex rare-earth niobates and tantalates,”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235, p. 118056, 2022, doi: 10.1016/j.actamat.2022.118056.</w:t>
      </w:r>
    </w:p>
    <w:p w14:paraId="103C24EC"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[33]</w:t>
      </w:r>
      <w:r w:rsidRPr="00235AD1">
        <w:rPr>
          <w:rFonts w:ascii="Times New Roman" w:hAnsi="Times New Roman" w:cs="Times New Roman"/>
          <w:noProof/>
          <w:sz w:val="24"/>
          <w:szCs w:val="24"/>
        </w:rPr>
        <w:tab/>
        <w:t xml:space="preserve">F. Brisse, D. J. Stewart, V. Seidl, and O. Knop, “Pyrochlores. VIII. Studies of some 2–5 Pyrochlores and Related Compounds and Minerals,” </w:t>
      </w:r>
      <w:r w:rsidRPr="00235AD1">
        <w:rPr>
          <w:rFonts w:ascii="Times New Roman" w:hAnsi="Times New Roman" w:cs="Times New Roman"/>
          <w:i/>
          <w:iCs/>
          <w:noProof/>
          <w:sz w:val="24"/>
          <w:szCs w:val="24"/>
        </w:rPr>
        <w:t>Can. J. Chem.</w:t>
      </w:r>
      <w:r w:rsidRPr="00235AD1">
        <w:rPr>
          <w:rFonts w:ascii="Times New Roman" w:hAnsi="Times New Roman" w:cs="Times New Roman"/>
          <w:noProof/>
          <w:sz w:val="24"/>
          <w:szCs w:val="24"/>
        </w:rPr>
        <w:t>, vol. 50, no. 22, pp. 3648–3666, 1972, doi: 10.1139/v72-580.</w:t>
      </w:r>
    </w:p>
    <w:p w14:paraId="6E6136BE"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[34]</w:t>
      </w:r>
      <w:r w:rsidRPr="00235AD1">
        <w:rPr>
          <w:rFonts w:ascii="Times New Roman" w:hAnsi="Times New Roman" w:cs="Times New Roman"/>
          <w:noProof/>
          <w:sz w:val="24"/>
          <w:szCs w:val="24"/>
        </w:rPr>
        <w:tab/>
        <w:t xml:space="preserve">M. A. Aia, R. W. Mooney, and C. W. W. Hoffman, “An X-Ray Study of Pyrochlore Fluoantimonates of Calcium, Cadmium, and Manganese,” </w:t>
      </w:r>
      <w:r w:rsidRPr="00235AD1">
        <w:rPr>
          <w:rFonts w:ascii="Times New Roman" w:hAnsi="Times New Roman" w:cs="Times New Roman"/>
          <w:i/>
          <w:iCs/>
          <w:noProof/>
          <w:sz w:val="24"/>
          <w:szCs w:val="24"/>
        </w:rPr>
        <w:t>J. Electrochem. Soc.</w:t>
      </w:r>
      <w:r w:rsidRPr="00235AD1">
        <w:rPr>
          <w:rFonts w:ascii="Times New Roman" w:hAnsi="Times New Roman" w:cs="Times New Roman"/>
          <w:noProof/>
          <w:sz w:val="24"/>
          <w:szCs w:val="24"/>
        </w:rPr>
        <w:t>, vol. 110, no. 10, p. 1048, 1963, doi: 10.1149/1.2425581.</w:t>
      </w:r>
    </w:p>
    <w:p w14:paraId="227DFC0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[35]</w:t>
      </w:r>
      <w:r w:rsidRPr="00235AD1">
        <w:rPr>
          <w:rFonts w:ascii="Times New Roman" w:hAnsi="Times New Roman" w:cs="Times New Roman"/>
          <w:noProof/>
          <w:sz w:val="24"/>
          <w:szCs w:val="24"/>
        </w:rPr>
        <w:tab/>
        <w:t xml:space="preserve">E. ALESHIN and R. ROY, “Crystal Chemistry of Pyrochlore,” </w:t>
      </w:r>
      <w:r w:rsidRPr="00235AD1">
        <w:rPr>
          <w:rFonts w:ascii="Times New Roman" w:hAnsi="Times New Roman" w:cs="Times New Roman"/>
          <w:i/>
          <w:iCs/>
          <w:noProof/>
          <w:sz w:val="24"/>
          <w:szCs w:val="24"/>
        </w:rPr>
        <w:t>J. Am. Ceram. Soc.</w:t>
      </w:r>
      <w:r w:rsidRPr="00235AD1">
        <w:rPr>
          <w:rFonts w:ascii="Times New Roman" w:hAnsi="Times New Roman" w:cs="Times New Roman"/>
          <w:noProof/>
          <w:sz w:val="24"/>
          <w:szCs w:val="24"/>
        </w:rPr>
        <w:t>, vol. 45, no. 1, pp. 18–25, 1962, doi: 10.1111/j.1151-2916.1962.tb11022.x.</w:t>
      </w:r>
    </w:p>
    <w:p w14:paraId="563A6CB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[36]</w:t>
      </w:r>
      <w:r w:rsidRPr="00235AD1">
        <w:rPr>
          <w:rFonts w:ascii="Times New Roman" w:hAnsi="Times New Roman" w:cs="Times New Roman"/>
          <w:noProof/>
          <w:sz w:val="24"/>
          <w:szCs w:val="24"/>
        </w:rPr>
        <w:tab/>
        <w:t xml:space="preserve">J. G. Allpress and H. J. Rossell, “Fluorite-related phases Ln3MO7, Ln = rare earth, Y, or Sc, M = Nb, Sb, or Ta. I. Crystal chemistry,”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27, no. 1, pp. 105–114, 1979, doi: 10.1016/0022-4596(79)90149-X.</w:t>
      </w:r>
    </w:p>
    <w:p w14:paraId="1A68751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[37]</w:t>
      </w:r>
      <w:r w:rsidRPr="00235AD1">
        <w:rPr>
          <w:rFonts w:ascii="Times New Roman" w:hAnsi="Times New Roman" w:cs="Times New Roman"/>
          <w:noProof/>
          <w:sz w:val="24"/>
          <w:szCs w:val="24"/>
        </w:rPr>
        <w:tab/>
        <w:t xml:space="preserve">H. J. Rossell, “Fluorite-Related Sb , or Ta II . Structure Phases LnMO7, Ln = Rare Earth , Y or SC , M = Nb , Sb, or Ta,”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122, pp. 115–122, 1979.</w:t>
      </w:r>
    </w:p>
    <w:p w14:paraId="3461462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[38]</w:t>
      </w:r>
      <w:r w:rsidRPr="00235AD1">
        <w:rPr>
          <w:rFonts w:ascii="Times New Roman" w:hAnsi="Times New Roman" w:cs="Times New Roman"/>
          <w:noProof/>
          <w:sz w:val="24"/>
          <w:szCs w:val="24"/>
        </w:rPr>
        <w:tab/>
        <w:t>H. J. Rossell, “Fluorite-Related Phases Ln</w:t>
      </w:r>
      <w:r w:rsidRPr="00235AD1">
        <w:rPr>
          <w:rFonts w:ascii="Times New Roman" w:hAnsi="Times New Roman" w:cs="Times New Roman"/>
          <w:noProof/>
          <w:sz w:val="24"/>
          <w:szCs w:val="24"/>
          <w:vertAlign w:val="subscript"/>
        </w:rPr>
        <w:t>3</w:t>
      </w:r>
      <w:r w:rsidRPr="00235AD1">
        <w:rPr>
          <w:rFonts w:ascii="Times New Roman" w:hAnsi="Times New Roman" w:cs="Times New Roman"/>
          <w:noProof/>
          <w:sz w:val="24"/>
          <w:szCs w:val="24"/>
        </w:rPr>
        <w:t>MO</w:t>
      </w:r>
      <w:r w:rsidRPr="00235AD1">
        <w:rPr>
          <w:rFonts w:ascii="Times New Roman" w:hAnsi="Times New Roman" w:cs="Times New Roman"/>
          <w:noProof/>
          <w:sz w:val="24"/>
          <w:szCs w:val="24"/>
          <w:vertAlign w:val="subscript"/>
        </w:rPr>
        <w:t>7</w:t>
      </w:r>
      <w:r w:rsidRPr="00235AD1">
        <w:rPr>
          <w:rFonts w:ascii="Times New Roman" w:hAnsi="Times New Roman" w:cs="Times New Roman"/>
          <w:noProof/>
          <w:sz w:val="24"/>
          <w:szCs w:val="24"/>
        </w:rPr>
        <w:t xml:space="preserve"> , Ln = Rare Earth , Y , or SC , M = Nb . Sb , or Ta III. Structure of non-stoichiometric Y</w:t>
      </w:r>
      <w:r w:rsidRPr="00235AD1">
        <w:rPr>
          <w:rFonts w:ascii="Times New Roman" w:hAnsi="Times New Roman" w:cs="Times New Roman"/>
          <w:noProof/>
          <w:sz w:val="24"/>
          <w:szCs w:val="24"/>
          <w:vertAlign w:val="subscript"/>
        </w:rPr>
        <w:t>3</w:t>
      </w:r>
      <w:r w:rsidRPr="00235AD1">
        <w:rPr>
          <w:rFonts w:ascii="Times New Roman" w:hAnsi="Times New Roman" w:cs="Times New Roman"/>
          <w:noProof/>
          <w:sz w:val="24"/>
          <w:szCs w:val="24"/>
        </w:rPr>
        <w:t>TaO</w:t>
      </w:r>
      <w:r w:rsidRPr="00235AD1">
        <w:rPr>
          <w:rFonts w:ascii="Times New Roman" w:hAnsi="Times New Roman" w:cs="Times New Roman"/>
          <w:noProof/>
          <w:sz w:val="24"/>
          <w:szCs w:val="24"/>
          <w:vertAlign w:val="subscript"/>
        </w:rPr>
        <w:t>7</w:t>
      </w:r>
      <w:r w:rsidRPr="00235AD1">
        <w:rPr>
          <w:rFonts w:ascii="Times New Roman" w:hAnsi="Times New Roman" w:cs="Times New Roman"/>
          <w:noProof/>
          <w:sz w:val="24"/>
          <w:szCs w:val="24"/>
        </w:rPr>
        <w:t xml:space="preserve"> phase,”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27, pp. 287–292, 1979.</w:t>
      </w:r>
    </w:p>
    <w:p w14:paraId="12CC381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lastRenderedPageBreak/>
        <w:t>[39]</w:t>
      </w:r>
      <w:r w:rsidRPr="00235AD1">
        <w:rPr>
          <w:rFonts w:ascii="Times New Roman" w:hAnsi="Times New Roman" w:cs="Times New Roman"/>
          <w:noProof/>
          <w:sz w:val="24"/>
          <w:szCs w:val="24"/>
        </w:rPr>
        <w:tab/>
        <w:t xml:space="preserve">W. T. Fu and D. J. W. IJdo, “On the crystal structures of Ln3MO7 (Ln=Nd, Sm, Y and M=Sb, Ta)-Rietveld refinement using X-ray powder diffraction data,”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182, no. 9, pp. 2451–2455, 2009, doi: 10.1016/j.jssc.2009.06.028.</w:t>
      </w:r>
    </w:p>
    <w:p w14:paraId="3F912EA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[40]</w:t>
      </w:r>
      <w:r w:rsidRPr="00235AD1">
        <w:rPr>
          <w:rFonts w:ascii="Times New Roman" w:hAnsi="Times New Roman" w:cs="Times New Roman"/>
          <w:noProof/>
          <w:sz w:val="24"/>
          <w:szCs w:val="24"/>
        </w:rPr>
        <w:tab/>
        <w:t xml:space="preserve">L. Cai, S. Denev, V. Gopalan, and J. C. Nino, “Phase transition in weberite-type Gd3NbO7,” </w:t>
      </w:r>
      <w:r w:rsidRPr="00235AD1">
        <w:rPr>
          <w:rFonts w:ascii="Times New Roman" w:hAnsi="Times New Roman" w:cs="Times New Roman"/>
          <w:i/>
          <w:iCs/>
          <w:noProof/>
          <w:sz w:val="24"/>
          <w:szCs w:val="24"/>
        </w:rPr>
        <w:t>J. Am. Ceram. Soc.</w:t>
      </w:r>
      <w:r w:rsidRPr="00235AD1">
        <w:rPr>
          <w:rFonts w:ascii="Times New Roman" w:hAnsi="Times New Roman" w:cs="Times New Roman"/>
          <w:noProof/>
          <w:sz w:val="24"/>
          <w:szCs w:val="24"/>
        </w:rPr>
        <w:t>, vol. 93, no. 3, pp. 875–880, 2010, doi: 10.1111/j.1551-2916.2009.03494.x.</w:t>
      </w:r>
    </w:p>
    <w:p w14:paraId="3FB7F4D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[41]</w:t>
      </w:r>
      <w:r w:rsidRPr="00235AD1">
        <w:rPr>
          <w:rFonts w:ascii="Times New Roman" w:hAnsi="Times New Roman" w:cs="Times New Roman"/>
          <w:noProof/>
          <w:sz w:val="24"/>
          <w:szCs w:val="24"/>
        </w:rPr>
        <w:tab/>
        <w:t xml:space="preserve">A. V Astaph’ev, V. P. Sirotinkin, and S. Y. Stephanovich, “Phase transitions in the compounds Ln3NbO7(Ln=Sm-Gd) with fluorite-like structure,” </w:t>
      </w:r>
      <w:r w:rsidRPr="00235AD1">
        <w:rPr>
          <w:rFonts w:ascii="Times New Roman" w:hAnsi="Times New Roman" w:cs="Times New Roman"/>
          <w:i/>
          <w:iCs/>
          <w:noProof/>
          <w:sz w:val="24"/>
          <w:szCs w:val="24"/>
        </w:rPr>
        <w:t>Kristallografiya</w:t>
      </w:r>
      <w:r w:rsidRPr="00235AD1">
        <w:rPr>
          <w:rFonts w:ascii="Times New Roman" w:hAnsi="Times New Roman" w:cs="Times New Roman"/>
          <w:noProof/>
          <w:sz w:val="24"/>
          <w:szCs w:val="24"/>
        </w:rPr>
        <w:t>, vol. 30, no. 3, pp. 603–604, 1985.</w:t>
      </w:r>
    </w:p>
    <w:p w14:paraId="0F38C81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[42]</w:t>
      </w:r>
      <w:r w:rsidRPr="00235AD1">
        <w:rPr>
          <w:rFonts w:ascii="Times New Roman" w:hAnsi="Times New Roman" w:cs="Times New Roman"/>
          <w:noProof/>
          <w:sz w:val="24"/>
          <w:szCs w:val="24"/>
        </w:rPr>
        <w:tab/>
        <w:t xml:space="preserve">K. P. F. Siqueira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“Synchrotron X-ray diffraction and Raman spectroscopy of Ln 3NbO7 (Ln=La, Pr, Nd, Sm-Lu) ceramics obtained by molten-salt synthesis,”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209, pp. 63–68, 2014, doi: 10.1016/j.jssc.2013.10.015.</w:t>
      </w:r>
    </w:p>
    <w:p w14:paraId="1060774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[43]</w:t>
      </w:r>
      <w:r w:rsidRPr="00235AD1">
        <w:rPr>
          <w:rFonts w:ascii="Times New Roman" w:hAnsi="Times New Roman" w:cs="Times New Roman"/>
          <w:noProof/>
          <w:sz w:val="24"/>
          <w:szCs w:val="24"/>
        </w:rPr>
        <w:tab/>
        <w:t xml:space="preserve">D. Shi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“Highly efficient thermal insulation in crystalline weberites RE3NbO7 (RE=La, Nd, Sm, Eu, Gd) with glass-like thermal conductivity,” </w:t>
      </w:r>
      <w:r w:rsidRPr="00235AD1">
        <w:rPr>
          <w:rFonts w:ascii="Times New Roman" w:hAnsi="Times New Roman" w:cs="Times New Roman"/>
          <w:i/>
          <w:iCs/>
          <w:noProof/>
          <w:sz w:val="24"/>
          <w:szCs w:val="24"/>
        </w:rPr>
        <w:t>Ceram. Int.</w:t>
      </w:r>
      <w:r w:rsidRPr="00235AD1">
        <w:rPr>
          <w:rFonts w:ascii="Times New Roman" w:hAnsi="Times New Roman" w:cs="Times New Roman"/>
          <w:noProof/>
          <w:sz w:val="24"/>
          <w:szCs w:val="24"/>
        </w:rPr>
        <w:t>, vol. 48, no. 2, pp. 2686–2692, 2021, doi: 10.1016/j.ceramint.2021.10.053.</w:t>
      </w:r>
    </w:p>
    <w:p w14:paraId="5FCD2B6C"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[44]</w:t>
      </w:r>
      <w:r w:rsidRPr="00235AD1">
        <w:rPr>
          <w:rFonts w:ascii="Times New Roman" w:hAnsi="Times New Roman" w:cs="Times New Roman"/>
          <w:noProof/>
          <w:sz w:val="24"/>
          <w:szCs w:val="24"/>
        </w:rPr>
        <w:tab/>
        <w:t xml:space="preserve">P. Winiarz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“Conductivity, structure, and thermodynamics of Y2Ti2O7-Y3NbO7solid solutions,” </w:t>
      </w:r>
      <w:r w:rsidRPr="00235AD1">
        <w:rPr>
          <w:rFonts w:ascii="Times New Roman" w:hAnsi="Times New Roman" w:cs="Times New Roman"/>
          <w:i/>
          <w:iCs/>
          <w:noProof/>
          <w:sz w:val="24"/>
          <w:szCs w:val="24"/>
        </w:rPr>
        <w:t>Dalt. Trans.</w:t>
      </w:r>
      <w:r w:rsidRPr="00235AD1">
        <w:rPr>
          <w:rFonts w:ascii="Times New Roman" w:hAnsi="Times New Roman" w:cs="Times New Roman"/>
          <w:noProof/>
          <w:sz w:val="24"/>
          <w:szCs w:val="24"/>
        </w:rPr>
        <w:t>, vol. 49, no. 31, pp. 10839–10850, 2020, doi: 10.1039/d0dt02156c.</w:t>
      </w:r>
    </w:p>
    <w:p w14:paraId="5D07AA6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[45]</w:t>
      </w:r>
      <w:r w:rsidRPr="00235AD1">
        <w:rPr>
          <w:rFonts w:ascii="Times New Roman" w:hAnsi="Times New Roman" w:cs="Times New Roman"/>
          <w:noProof/>
          <w:sz w:val="24"/>
          <w:szCs w:val="24"/>
        </w:rPr>
        <w:tab/>
        <w:t xml:space="preserve">I. M. Gussev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“Systematic study of short- and long-range correlations in RE3TaO7 weberite-type compounds by neutron total scattering and X-ray diffraction,” </w:t>
      </w:r>
      <w:r w:rsidRPr="00235AD1">
        <w:rPr>
          <w:rFonts w:ascii="Times New Roman" w:hAnsi="Times New Roman" w:cs="Times New Roman"/>
          <w:i/>
          <w:iCs/>
          <w:noProof/>
          <w:sz w:val="24"/>
          <w:szCs w:val="24"/>
        </w:rPr>
        <w:t>J. Mater. Chem. A</w:t>
      </w:r>
      <w:r w:rsidRPr="00235AD1">
        <w:rPr>
          <w:rFonts w:ascii="Times New Roman" w:hAnsi="Times New Roman" w:cs="Times New Roman"/>
          <w:noProof/>
          <w:sz w:val="24"/>
          <w:szCs w:val="24"/>
        </w:rPr>
        <w:t>, pp. 8886–8903, 2023, doi: 10.1039/d3ta01042b.</w:t>
      </w:r>
    </w:p>
    <w:p w14:paraId="0A20CE9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[46]</w:t>
      </w:r>
      <w:r w:rsidRPr="00235AD1">
        <w:rPr>
          <w:rFonts w:ascii="Times New Roman" w:hAnsi="Times New Roman" w:cs="Times New Roman"/>
          <w:noProof/>
          <w:sz w:val="24"/>
          <w:szCs w:val="24"/>
        </w:rPr>
        <w:tab/>
        <w:t xml:space="preserve">I. M. Gussev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“Local order of orthorhombic weberite-type Y3TaO7 as determined by neutron total scattering and density functional theory calculations</w:t>
      </w:r>
      <w:r w:rsidRPr="00235AD1">
        <w:rPr>
          <w:rFonts w:ascii="Segoe UI Symbol" w:hAnsi="Segoe UI Symbol" w:cs="Segoe UI Symbol"/>
          <w:noProof/>
          <w:sz w:val="24"/>
          <w:szCs w:val="24"/>
        </w:rPr>
        <w:t>✰</w:t>
      </w:r>
      <w:r w:rsidRPr="00235AD1">
        <w:rPr>
          <w:rFonts w:ascii="Times New Roman" w:hAnsi="Times New Roman" w:cs="Times New Roman"/>
          <w:noProof/>
          <w:sz w:val="24"/>
          <w:szCs w:val="24"/>
        </w:rPr>
        <w:t xml:space="preserve">,”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196, pp. 704–709, 2020, doi: 10.1016/j.actamat.2020.07.005.</w:t>
      </w:r>
    </w:p>
    <w:p w14:paraId="27A15D6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[47]</w:t>
      </w:r>
      <w:r w:rsidRPr="00235AD1">
        <w:rPr>
          <w:rFonts w:ascii="Times New Roman" w:hAnsi="Times New Roman" w:cs="Times New Roman"/>
          <w:noProof/>
          <w:sz w:val="24"/>
          <w:szCs w:val="24"/>
        </w:rPr>
        <w:tab/>
        <w:t xml:space="preserve">R. I. Palomares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“Defect accumulation in swift heavy ion-irradiated CeO 2 and ThO 2,” </w:t>
      </w:r>
      <w:r w:rsidRPr="00235AD1">
        <w:rPr>
          <w:rFonts w:ascii="Times New Roman" w:hAnsi="Times New Roman" w:cs="Times New Roman"/>
          <w:i/>
          <w:iCs/>
          <w:noProof/>
          <w:sz w:val="24"/>
          <w:szCs w:val="24"/>
        </w:rPr>
        <w:t>J. Mater. Chem. A</w:t>
      </w:r>
      <w:r w:rsidRPr="00235AD1">
        <w:rPr>
          <w:rFonts w:ascii="Times New Roman" w:hAnsi="Times New Roman" w:cs="Times New Roman"/>
          <w:noProof/>
          <w:sz w:val="24"/>
          <w:szCs w:val="24"/>
        </w:rPr>
        <w:t>, vol. 5, no. 24, pp. 12193–12201, 2017, doi: 10.1039/c7ta02640d.</w:t>
      </w:r>
    </w:p>
    <w:p w14:paraId="7489124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[48]</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“Swift heavy ion-induced phase transformation in Gd2O3,”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326, pp. 121–125, 2014, doi: 10.1016/j.nimb.2013.10.073.</w:t>
      </w:r>
    </w:p>
    <w:p w14:paraId="498E3FA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lastRenderedPageBreak/>
        <w:t>[49]</w:t>
      </w:r>
      <w:r w:rsidRPr="00235AD1">
        <w:rPr>
          <w:rFonts w:ascii="Times New Roman" w:hAnsi="Times New Roman" w:cs="Times New Roman"/>
          <w:noProof/>
          <w:sz w:val="24"/>
          <w:szCs w:val="24"/>
        </w:rPr>
        <w:tab/>
        <w:t xml:space="preserve">J. F. Ziegler, M. D. Ziegler, and J. P. Biersack, “SRIM - The stopping and range of ions in matter (2010),”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268, no. 11–12, pp. 1818–1823, 2010, doi: 10.1016/j.nimb.2010.02.091.</w:t>
      </w:r>
    </w:p>
    <w:p w14:paraId="712C9CD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[50]</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“Characterization of ion-induced radiation effects in nuclear materials using synchrotron x-ray techniques,”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30, no. 9, pp. 1366–1379, 2015, doi: 10.1557/jmr.2015.6.</w:t>
      </w:r>
    </w:p>
    <w:p w14:paraId="5789E6A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[51]</w:t>
      </w:r>
      <w:r w:rsidRPr="00235AD1">
        <w:rPr>
          <w:rFonts w:ascii="Times New Roman" w:hAnsi="Times New Roman" w:cs="Times New Roman"/>
          <w:noProof/>
          <w:sz w:val="24"/>
          <w:szCs w:val="24"/>
        </w:rPr>
        <w:tab/>
        <w:t xml:space="preserve">C. Prescher and V. B. Prakapenka, “DIOPTAS: a program for reduction of two-dimensional X-ray diffraction data and data exploration,” </w:t>
      </w:r>
      <w:r w:rsidRPr="00235AD1">
        <w:rPr>
          <w:rFonts w:ascii="Times New Roman" w:hAnsi="Times New Roman" w:cs="Times New Roman"/>
          <w:i/>
          <w:iCs/>
          <w:noProof/>
          <w:sz w:val="24"/>
          <w:szCs w:val="24"/>
        </w:rPr>
        <w:t>High Press. Res.</w:t>
      </w:r>
      <w:r w:rsidRPr="00235AD1">
        <w:rPr>
          <w:rFonts w:ascii="Times New Roman" w:hAnsi="Times New Roman" w:cs="Times New Roman"/>
          <w:noProof/>
          <w:sz w:val="24"/>
          <w:szCs w:val="24"/>
        </w:rPr>
        <w:t>, vol. 35, no. 3, pp. 223–230, Jul. 2015, doi: 10.1080/08957959.2015.1059835.</w:t>
      </w:r>
    </w:p>
    <w:p w14:paraId="6061988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[52]</w:t>
      </w:r>
      <w:r w:rsidRPr="00235AD1">
        <w:rPr>
          <w:rFonts w:ascii="Times New Roman" w:hAnsi="Times New Roman" w:cs="Times New Roman"/>
          <w:noProof/>
          <w:sz w:val="24"/>
          <w:szCs w:val="24"/>
        </w:rPr>
        <w:tab/>
        <w:t xml:space="preserve">J. Neuefeind, M. Feygenson, J. Carruth, R. Hoffmann, and K. K. Chipley, “The Nanoscale Ordered Materials Diffractometer NOMAD at the Spallation Neutron Source SNS,”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287, pp. 68–75, 2012, doi: 10.1016/j.nimb.2012.05.037.</w:t>
      </w:r>
    </w:p>
    <w:p w14:paraId="1B24B44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[53]</w:t>
      </w:r>
      <w:r w:rsidRPr="00235AD1">
        <w:rPr>
          <w:rFonts w:ascii="Times New Roman" w:hAnsi="Times New Roman" w:cs="Times New Roman"/>
          <w:noProof/>
          <w:sz w:val="24"/>
          <w:szCs w:val="24"/>
        </w:rPr>
        <w:tab/>
        <w:t xml:space="preserve">A. Huq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“POWGEN: Rebuild of a third-generation powder diffractometer at the Spallation Neutron Source,”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52, pp. 1189–1201, 2019, doi: 10.1107/S160057671901121X.</w:t>
      </w:r>
    </w:p>
    <w:p w14:paraId="6A23F33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[54]</w:t>
      </w:r>
      <w:r w:rsidRPr="00235AD1">
        <w:rPr>
          <w:rFonts w:ascii="Times New Roman" w:hAnsi="Times New Roman" w:cs="Times New Roman"/>
          <w:noProof/>
          <w:sz w:val="24"/>
          <w:szCs w:val="24"/>
        </w:rPr>
        <w:tab/>
        <w:t xml:space="preserve">J. P. Perdew, K. Burke, and M. Ernzerhof, “Generalized gradient approximation made simple,” </w:t>
      </w:r>
      <w:r w:rsidRPr="00235AD1">
        <w:rPr>
          <w:rFonts w:ascii="Times New Roman" w:hAnsi="Times New Roman" w:cs="Times New Roman"/>
          <w:i/>
          <w:iCs/>
          <w:noProof/>
          <w:sz w:val="24"/>
          <w:szCs w:val="24"/>
        </w:rPr>
        <w:t>Phys. Rev. Lett.</w:t>
      </w:r>
      <w:r w:rsidRPr="00235AD1">
        <w:rPr>
          <w:rFonts w:ascii="Times New Roman" w:hAnsi="Times New Roman" w:cs="Times New Roman"/>
          <w:noProof/>
          <w:sz w:val="24"/>
          <w:szCs w:val="24"/>
        </w:rPr>
        <w:t>, vol. 77, no. 18, pp. 3865–3868, 1996, doi: 10.1103/PhysRevLett.77.3865.</w:t>
      </w:r>
    </w:p>
    <w:p w14:paraId="0036310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[55]</w:t>
      </w:r>
      <w:r w:rsidRPr="00235AD1">
        <w:rPr>
          <w:rFonts w:ascii="Times New Roman" w:hAnsi="Times New Roman" w:cs="Times New Roman"/>
          <w:noProof/>
          <w:sz w:val="24"/>
          <w:szCs w:val="24"/>
        </w:rPr>
        <w:tab/>
        <w:t xml:space="preserve">G. Kresse and J. Furthmüller, “Efficiency of ab-initio total energy calculations for metals and semiconductors using a plane-wave basis set,” </w:t>
      </w:r>
      <w:r w:rsidRPr="00235AD1">
        <w:rPr>
          <w:rFonts w:ascii="Times New Roman" w:hAnsi="Times New Roman" w:cs="Times New Roman"/>
          <w:i/>
          <w:iCs/>
          <w:noProof/>
          <w:sz w:val="24"/>
          <w:szCs w:val="24"/>
        </w:rPr>
        <w:t>Comput. Mater. Sci.</w:t>
      </w:r>
      <w:r w:rsidRPr="00235AD1">
        <w:rPr>
          <w:rFonts w:ascii="Times New Roman" w:hAnsi="Times New Roman" w:cs="Times New Roman"/>
          <w:noProof/>
          <w:sz w:val="24"/>
          <w:szCs w:val="24"/>
        </w:rPr>
        <w:t>, vol. 6, no. 1, pp. 15–50, 1996, doi: 10.1016/0927-0256(96)00008-0.</w:t>
      </w:r>
    </w:p>
    <w:p w14:paraId="3A041EF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[56]</w:t>
      </w:r>
      <w:r w:rsidRPr="00235AD1">
        <w:rPr>
          <w:rFonts w:ascii="Times New Roman" w:hAnsi="Times New Roman" w:cs="Times New Roman"/>
          <w:noProof/>
          <w:sz w:val="24"/>
          <w:szCs w:val="24"/>
        </w:rPr>
        <w:tab/>
        <w:t xml:space="preserve">B. H. Toby, “EXPGUI, a graphical user interface for GSAS,”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34, no. 2, pp. 210–213, Apr. 2001, doi: 10.1107/S0021889801002242.</w:t>
      </w:r>
    </w:p>
    <w:p w14:paraId="4B254E9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[57]</w:t>
      </w:r>
      <w:r w:rsidRPr="00235AD1">
        <w:rPr>
          <w:rFonts w:ascii="Times New Roman" w:hAnsi="Times New Roman" w:cs="Times New Roman"/>
          <w:noProof/>
          <w:sz w:val="24"/>
          <w:szCs w:val="24"/>
        </w:rPr>
        <w:tab/>
        <w:t xml:space="preserve">B. H. Toby and R. B. Von Dreele, “GSAS-II: The genesis of a modern open-source all purpose crystallography software package,”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46, no. 2, pp. 544–549, 2013, doi: 10.1107/S0021889813003531.</w:t>
      </w:r>
    </w:p>
    <w:p w14:paraId="7143C83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[58]</w:t>
      </w:r>
      <w:r w:rsidRPr="00235AD1">
        <w:rPr>
          <w:rFonts w:ascii="Times New Roman" w:hAnsi="Times New Roman" w:cs="Times New Roman"/>
          <w:noProof/>
          <w:sz w:val="24"/>
          <w:szCs w:val="24"/>
        </w:rPr>
        <w:tab/>
        <w:t xml:space="preserve">E. S. Božin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“PDFfit2 and PDFgui: computer programs for studying nanostructure in </w:t>
      </w:r>
      <w:r w:rsidRPr="00235AD1">
        <w:rPr>
          <w:rFonts w:ascii="Times New Roman" w:hAnsi="Times New Roman" w:cs="Times New Roman"/>
          <w:noProof/>
          <w:sz w:val="24"/>
          <w:szCs w:val="24"/>
        </w:rPr>
        <w:lastRenderedPageBreak/>
        <w:t xml:space="preserve">crystals,” </w:t>
      </w:r>
      <w:r w:rsidRPr="00235AD1">
        <w:rPr>
          <w:rFonts w:ascii="Times New Roman" w:hAnsi="Times New Roman" w:cs="Times New Roman"/>
          <w:i/>
          <w:iCs/>
          <w:noProof/>
          <w:sz w:val="24"/>
          <w:szCs w:val="24"/>
        </w:rPr>
        <w:t>J. Phys. Condens. Matter</w:t>
      </w:r>
      <w:r w:rsidRPr="00235AD1">
        <w:rPr>
          <w:rFonts w:ascii="Times New Roman" w:hAnsi="Times New Roman" w:cs="Times New Roman"/>
          <w:noProof/>
          <w:sz w:val="24"/>
          <w:szCs w:val="24"/>
        </w:rPr>
        <w:t>, vol. 19, no. 33, p. 335219, 2007, doi: 10.1088/0953-8984/19/33/335219.</w:t>
      </w:r>
    </w:p>
    <w:p w14:paraId="506416D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[59]</w:t>
      </w:r>
      <w:r w:rsidRPr="00235AD1">
        <w:rPr>
          <w:rFonts w:ascii="Times New Roman" w:hAnsi="Times New Roman" w:cs="Times New Roman"/>
          <w:noProof/>
          <w:sz w:val="24"/>
          <w:szCs w:val="24"/>
        </w:rPr>
        <w:tab/>
        <w:t xml:space="preserve">K. Momma and F. Izumi, “VESTA 3 for three-dimensional visualization of crystal, volumetric and morphology data,”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44, no. 6, pp. 1272–1276, 2011, doi: 10.1107/S0021889811038970.</w:t>
      </w:r>
    </w:p>
    <w:p w14:paraId="2ACDB09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[60]</w:t>
      </w:r>
      <w:r w:rsidRPr="00235AD1">
        <w:rPr>
          <w:rFonts w:ascii="Times New Roman" w:hAnsi="Times New Roman" w:cs="Times New Roman"/>
          <w:noProof/>
          <w:sz w:val="24"/>
          <w:szCs w:val="24"/>
        </w:rPr>
        <w:tab/>
        <w:t xml:space="preserve">J. F. Berar and P. Lelann, “E.S.D.’s and estimated probable error obtained in rietveld refinements with local correlations,”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24, no. pt 1, pp. 1–5, 1991, doi: 10.1107/S0021889890008391.</w:t>
      </w:r>
    </w:p>
    <w:p w14:paraId="2FFC735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[61]</w:t>
      </w:r>
      <w:r w:rsidRPr="00235AD1">
        <w:rPr>
          <w:rFonts w:ascii="Times New Roman" w:hAnsi="Times New Roman" w:cs="Times New Roman"/>
          <w:noProof/>
          <w:sz w:val="24"/>
          <w:szCs w:val="24"/>
        </w:rPr>
        <w:tab/>
        <w:t xml:space="preserve">M. Wojdyr, “Fityk: A general-purpose peak fitting program,”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43, no. 5 PART 1, pp. 1126–1128, 2010, doi: 10.1107/S0021889810030499.</w:t>
      </w:r>
    </w:p>
    <w:p w14:paraId="02E0917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[62]</w:t>
      </w:r>
      <w:r w:rsidRPr="00235AD1">
        <w:rPr>
          <w:rFonts w:ascii="Times New Roman" w:hAnsi="Times New Roman" w:cs="Times New Roman"/>
          <w:noProof/>
          <w:sz w:val="24"/>
          <w:szCs w:val="24"/>
        </w:rPr>
        <w:tab/>
        <w:t xml:space="preserve">W. J. Weber, “Models and mechanisms of irradiation-induced amorphization in ceramics,”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166, pp. 98–106, 2000, doi: 10.1016/S0168-583X(99)00643-6.</w:t>
      </w:r>
    </w:p>
    <w:p w14:paraId="7C394E0E"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[63]</w:t>
      </w:r>
      <w:r w:rsidRPr="00235AD1">
        <w:rPr>
          <w:rFonts w:ascii="Times New Roman" w:hAnsi="Times New Roman" w:cs="Times New Roman"/>
          <w:noProof/>
          <w:sz w:val="24"/>
          <w:szCs w:val="24"/>
        </w:rPr>
        <w:tab/>
        <w:t xml:space="preserve">C. L. Tracy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“Role of composition, bond covalency, and short-range order in the disordering of stannate pyrochlores by swift heavy ion irradiation,” </w:t>
      </w:r>
      <w:r w:rsidRPr="00235AD1">
        <w:rPr>
          <w:rFonts w:ascii="Times New Roman" w:hAnsi="Times New Roman" w:cs="Times New Roman"/>
          <w:i/>
          <w:iCs/>
          <w:noProof/>
          <w:sz w:val="24"/>
          <w:szCs w:val="24"/>
        </w:rPr>
        <w:t>Phys. Rev. B</w:t>
      </w:r>
      <w:r w:rsidRPr="00235AD1">
        <w:rPr>
          <w:rFonts w:ascii="Times New Roman" w:hAnsi="Times New Roman" w:cs="Times New Roman"/>
          <w:noProof/>
          <w:sz w:val="24"/>
          <w:szCs w:val="24"/>
        </w:rPr>
        <w:t>, vol. 94, no. 6, pp. 1–11, 2016, doi: 10.1103/PhysRevB.94.064102.</w:t>
      </w:r>
    </w:p>
    <w:p w14:paraId="3D74686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[64]</w:t>
      </w:r>
      <w:r w:rsidRPr="00235AD1">
        <w:rPr>
          <w:rFonts w:ascii="Times New Roman" w:hAnsi="Times New Roman" w:cs="Times New Roman"/>
          <w:noProof/>
          <w:sz w:val="24"/>
          <w:szCs w:val="24"/>
        </w:rPr>
        <w:tab/>
        <w:t xml:space="preserve">S. J. Zinkle and G. S. Was, “Materials challenges in nuclear energy,”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61, no. 3, pp. 735–758, 2013, doi: 10.1016/j.actamat.2012.11.004.</w:t>
      </w:r>
    </w:p>
    <w:p w14:paraId="35D5DE7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[65]</w:t>
      </w:r>
      <w:r w:rsidRPr="00235AD1">
        <w:rPr>
          <w:rFonts w:ascii="Times New Roman" w:hAnsi="Times New Roman" w:cs="Times New Roman"/>
          <w:noProof/>
          <w:sz w:val="24"/>
          <w:szCs w:val="24"/>
        </w:rPr>
        <w:tab/>
        <w:t xml:space="preserve">J. Lian, R. C. Ewing, F. Zhang, M. Lang, F. Lu, and J. Zhang, “Ion-irradiation-induced structural transitions in orthorhombic Ln2TiO5,”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61, no. 11, pp. 4191–4199, 2013, doi: 10.1016/j.actamat.2013.03.045.</w:t>
      </w:r>
    </w:p>
    <w:p w14:paraId="68C3FA5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[66]</w:t>
      </w:r>
      <w:r w:rsidRPr="00235AD1">
        <w:rPr>
          <w:rFonts w:ascii="Times New Roman" w:hAnsi="Times New Roman" w:cs="Times New Roman"/>
          <w:noProof/>
          <w:sz w:val="24"/>
          <w:szCs w:val="24"/>
        </w:rPr>
        <w:tab/>
        <w:t xml:space="preserve">J. Lian, L. M. Wang, K. Sun, and R. C. Ewing, “In situ TEM of radiation effects in complex ceramics,” </w:t>
      </w:r>
      <w:r w:rsidRPr="00235AD1">
        <w:rPr>
          <w:rFonts w:ascii="Times New Roman" w:hAnsi="Times New Roman" w:cs="Times New Roman"/>
          <w:i/>
          <w:iCs/>
          <w:noProof/>
          <w:sz w:val="24"/>
          <w:szCs w:val="24"/>
        </w:rPr>
        <w:t>Microsc. Res. Tech.</w:t>
      </w:r>
      <w:r w:rsidRPr="00235AD1">
        <w:rPr>
          <w:rFonts w:ascii="Times New Roman" w:hAnsi="Times New Roman" w:cs="Times New Roman"/>
          <w:noProof/>
          <w:sz w:val="24"/>
          <w:szCs w:val="24"/>
        </w:rPr>
        <w:t>, vol. 72, no. 3, pp. 165–181, 2009, doi: 10.1002/jemt.20669.</w:t>
      </w:r>
    </w:p>
    <w:p w14:paraId="416761D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[67]</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“Review of A2B2O7 pyrochlore response to irradiation and pressure,”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268, no. 19, pp. 2951–2959, 2010, doi: 10.1016/j.nimb.2010.05.016.</w:t>
      </w:r>
    </w:p>
    <w:p w14:paraId="3620B86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[68]</w:t>
      </w:r>
      <w:r w:rsidRPr="00235AD1">
        <w:rPr>
          <w:rFonts w:ascii="Times New Roman" w:hAnsi="Times New Roman" w:cs="Times New Roman"/>
          <w:noProof/>
          <w:sz w:val="24"/>
          <w:szCs w:val="24"/>
        </w:rPr>
        <w:tab/>
        <w:t xml:space="preserve">L. Thomé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“Radiation effects in nuclear materials: Role of nuclear and electronic </w:t>
      </w:r>
      <w:r w:rsidRPr="00235AD1">
        <w:rPr>
          <w:rFonts w:ascii="Times New Roman" w:hAnsi="Times New Roman" w:cs="Times New Roman"/>
          <w:noProof/>
          <w:sz w:val="24"/>
          <w:szCs w:val="24"/>
        </w:rPr>
        <w:lastRenderedPageBreak/>
        <w:t xml:space="preserve">energy losses and their synergy,”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307, pp. 43–48, 2013, doi: 10.1016/j.nimb.2012.11.077.</w:t>
      </w:r>
    </w:p>
    <w:p w14:paraId="204F8F6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[69]</w:t>
      </w:r>
      <w:r w:rsidRPr="00235AD1">
        <w:rPr>
          <w:rFonts w:ascii="Times New Roman" w:hAnsi="Times New Roman" w:cs="Times New Roman"/>
          <w:noProof/>
          <w:sz w:val="24"/>
          <w:szCs w:val="24"/>
        </w:rPr>
        <w:tab/>
        <w:t xml:space="preserve">E. C. O’Quinn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“Advanced characterization technique for mechanochemically synthesized materials: neutron total scattering analysis,” </w:t>
      </w:r>
      <w:r w:rsidRPr="00235AD1">
        <w:rPr>
          <w:rFonts w:ascii="Times New Roman" w:hAnsi="Times New Roman" w:cs="Times New Roman"/>
          <w:i/>
          <w:iCs/>
          <w:noProof/>
          <w:sz w:val="24"/>
          <w:szCs w:val="24"/>
        </w:rPr>
        <w:t>J. Mater. Sci.</w:t>
      </w:r>
      <w:r w:rsidRPr="00235AD1">
        <w:rPr>
          <w:rFonts w:ascii="Times New Roman" w:hAnsi="Times New Roman" w:cs="Times New Roman"/>
          <w:noProof/>
          <w:sz w:val="24"/>
          <w:szCs w:val="24"/>
        </w:rPr>
        <w:t>, vol. 53, no. 19, pp. 13400–13410, 2018, doi: 10.1007/s10853-018-2212-9.</w:t>
      </w:r>
    </w:p>
    <w:p w14:paraId="273D348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[70]</w:t>
      </w:r>
      <w:r w:rsidRPr="00235AD1">
        <w:rPr>
          <w:rFonts w:ascii="Times New Roman" w:hAnsi="Times New Roman" w:cs="Times New Roman"/>
          <w:noProof/>
          <w:sz w:val="24"/>
          <w:szCs w:val="24"/>
        </w:rPr>
        <w:tab/>
        <w:t xml:space="preserve">T. Subramani and A. Navrotsky, “Energetics of Formation and Disordering in Rare Earth Weberite RE3TaO7 Materials,” </w:t>
      </w:r>
      <w:r w:rsidRPr="00235AD1">
        <w:rPr>
          <w:rFonts w:ascii="Times New Roman" w:hAnsi="Times New Roman" w:cs="Times New Roman"/>
          <w:i/>
          <w:iCs/>
          <w:noProof/>
          <w:sz w:val="24"/>
          <w:szCs w:val="24"/>
        </w:rPr>
        <w:t>Inorg. Chem.</w:t>
      </w:r>
      <w:r w:rsidRPr="00235AD1">
        <w:rPr>
          <w:rFonts w:ascii="Times New Roman" w:hAnsi="Times New Roman" w:cs="Times New Roman"/>
          <w:noProof/>
          <w:sz w:val="24"/>
          <w:szCs w:val="24"/>
        </w:rPr>
        <w:t>, vol. 58, no. 23, pp. 16126–16133, 2019, doi: 10.1021/acs.inorgchem.9b02675.</w:t>
      </w:r>
    </w:p>
    <w:p w14:paraId="72156EF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[71]</w:t>
      </w:r>
      <w:r w:rsidRPr="00235AD1">
        <w:rPr>
          <w:rFonts w:ascii="Times New Roman" w:hAnsi="Times New Roman" w:cs="Times New Roman"/>
          <w:noProof/>
          <w:sz w:val="24"/>
          <w:szCs w:val="24"/>
        </w:rPr>
        <w:tab/>
        <w:t xml:space="preserve">T. Tanaka, N. Ishizawa, M. Yoshimura, F. Marumo, and H. Oyanagi, “Exafs analysis and reinvestigation of the structure of a defect-fluorite-type compound, y3tao7,”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114, no. 1, pp. 79–87, 1995, doi: 10.1006/jssc.1995.1012.</w:t>
      </w:r>
    </w:p>
    <w:p w14:paraId="3B4EFBF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[72]</w:t>
      </w:r>
      <w:r w:rsidRPr="00235AD1">
        <w:rPr>
          <w:rFonts w:ascii="Times New Roman" w:hAnsi="Times New Roman" w:cs="Times New Roman"/>
          <w:noProof/>
          <w:sz w:val="24"/>
          <w:szCs w:val="24"/>
        </w:rPr>
        <w:tab/>
        <w:t xml:space="preserve">W. C. Hamilton, “Significance tests on the crystallographic R factor,” </w:t>
      </w:r>
      <w:r w:rsidRPr="00235AD1">
        <w:rPr>
          <w:rFonts w:ascii="Times New Roman" w:hAnsi="Times New Roman" w:cs="Times New Roman"/>
          <w:i/>
          <w:iCs/>
          <w:noProof/>
          <w:sz w:val="24"/>
          <w:szCs w:val="24"/>
        </w:rPr>
        <w:t>Acta Crystallogr.</w:t>
      </w:r>
      <w:r w:rsidRPr="00235AD1">
        <w:rPr>
          <w:rFonts w:ascii="Times New Roman" w:hAnsi="Times New Roman" w:cs="Times New Roman"/>
          <w:noProof/>
          <w:sz w:val="24"/>
          <w:szCs w:val="24"/>
        </w:rPr>
        <w:t>, vol. 18, no. 3, pp. 502–510, May 1965, doi: 10.1107/S0365110X65001081.</w:t>
      </w:r>
    </w:p>
    <w:p w14:paraId="6024B42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[73]</w:t>
      </w:r>
      <w:r w:rsidRPr="00235AD1">
        <w:rPr>
          <w:rFonts w:ascii="Times New Roman" w:hAnsi="Times New Roman" w:cs="Times New Roman"/>
          <w:noProof/>
          <w:sz w:val="24"/>
          <w:szCs w:val="24"/>
        </w:rPr>
        <w:tab/>
        <w:t xml:space="preserve">J. F. Gómez-García, L. Bucio, and G. Tavizon, “Dy3TaO7 A stoichiometric spin glass and the effect of disorder via chemical substitution in the Dy3−xYxTaO7 (0 ≤ x ≤ 3) solid solution,”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257, no. 2017, pp. 49–57, 2018, doi: 10.1016/j.jssc.2017.09.026.</w:t>
      </w:r>
    </w:p>
    <w:p w14:paraId="7B20275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[74]</w:t>
      </w:r>
      <w:r w:rsidRPr="00235AD1">
        <w:rPr>
          <w:rFonts w:ascii="Times New Roman" w:hAnsi="Times New Roman" w:cs="Times New Roman"/>
          <w:noProof/>
          <w:sz w:val="24"/>
          <w:szCs w:val="24"/>
        </w:rPr>
        <w:tab/>
        <w:t xml:space="preserve">J. F. Gomez-Garcia, R. Escudero, and G. Tavizon, “Spin glass behavior in the Dy3-xY xTaO7 (0≤x≤1) system,”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217, pp. 42–49, 2014, doi: 10.1016/j.jssc.2014.04.029.</w:t>
      </w:r>
    </w:p>
    <w:p w14:paraId="1B911E8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[75]</w:t>
      </w:r>
      <w:r w:rsidRPr="00235AD1">
        <w:rPr>
          <w:rFonts w:ascii="Times New Roman" w:hAnsi="Times New Roman" w:cs="Times New Roman"/>
          <w:noProof/>
          <w:sz w:val="24"/>
          <w:szCs w:val="24"/>
        </w:rPr>
        <w:tab/>
        <w:t xml:space="preserve">R. Abe, M. Higashi, Z. Zou, K. Sayama, Y. Abe, and H. Arakawa, “Photocatalytic water splitting into H2 and O2 over R3TaO7 and R3NbO7 (R = Y, Yb, Gd, La): Effect of crystal structure on photocatalytic activity,” </w:t>
      </w:r>
      <w:r w:rsidRPr="00235AD1">
        <w:rPr>
          <w:rFonts w:ascii="Times New Roman" w:hAnsi="Times New Roman" w:cs="Times New Roman"/>
          <w:i/>
          <w:iCs/>
          <w:noProof/>
          <w:sz w:val="24"/>
          <w:szCs w:val="24"/>
        </w:rPr>
        <w:t>J. Phys. Chem. B</w:t>
      </w:r>
      <w:r w:rsidRPr="00235AD1">
        <w:rPr>
          <w:rFonts w:ascii="Times New Roman" w:hAnsi="Times New Roman" w:cs="Times New Roman"/>
          <w:noProof/>
          <w:sz w:val="24"/>
          <w:szCs w:val="24"/>
        </w:rPr>
        <w:t>, vol. 108, no. 3, pp. 811–814, 2004, doi: 10.1021/jp036300v.</w:t>
      </w:r>
    </w:p>
    <w:p w14:paraId="294CDB4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[76]</w:t>
      </w:r>
      <w:r w:rsidRPr="00235AD1">
        <w:rPr>
          <w:rFonts w:ascii="Times New Roman" w:hAnsi="Times New Roman" w:cs="Times New Roman"/>
          <w:noProof/>
          <w:sz w:val="24"/>
          <w:szCs w:val="24"/>
        </w:rPr>
        <w:tab/>
        <w:t xml:space="preserve">F. Wu, P. Wu, R. Zong, and J. Feng, “Investigation on thermo-physical and mechanical properties of Dy3(Ta1-xNbx)O7 ceramics with order-disorder transition,” </w:t>
      </w:r>
      <w:r w:rsidRPr="00235AD1">
        <w:rPr>
          <w:rFonts w:ascii="Times New Roman" w:hAnsi="Times New Roman" w:cs="Times New Roman"/>
          <w:i/>
          <w:iCs/>
          <w:noProof/>
          <w:sz w:val="24"/>
          <w:szCs w:val="24"/>
        </w:rPr>
        <w:t>Ceram. Int.</w:t>
      </w:r>
      <w:r w:rsidRPr="00235AD1">
        <w:rPr>
          <w:rFonts w:ascii="Times New Roman" w:hAnsi="Times New Roman" w:cs="Times New Roman"/>
          <w:noProof/>
          <w:sz w:val="24"/>
          <w:szCs w:val="24"/>
        </w:rPr>
        <w:t>, vol. 45, no. 12, pp. 15705–15710, 2019, doi: 10.1016/j.ceramint.2019.04.207.</w:t>
      </w:r>
    </w:p>
    <w:p w14:paraId="0484785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[77]</w:t>
      </w:r>
      <w:r w:rsidRPr="00235AD1">
        <w:rPr>
          <w:rFonts w:ascii="Times New Roman" w:hAnsi="Times New Roman" w:cs="Times New Roman"/>
          <w:noProof/>
          <w:sz w:val="24"/>
          <w:szCs w:val="24"/>
        </w:rPr>
        <w:tab/>
        <w:t xml:space="preserve">F. Wu, P. Wu, L. Chen, and J. Feng, “Structure and thermal properties of Al 2 O 3 -doped </w:t>
      </w:r>
      <w:r w:rsidRPr="00235AD1">
        <w:rPr>
          <w:rFonts w:ascii="Times New Roman" w:hAnsi="Times New Roman" w:cs="Times New Roman"/>
          <w:noProof/>
          <w:sz w:val="24"/>
          <w:szCs w:val="24"/>
        </w:rPr>
        <w:lastRenderedPageBreak/>
        <w:t xml:space="preserve">Gd 3 TaO 7 as potential thermal barrier coating,” </w:t>
      </w:r>
      <w:r w:rsidRPr="00235AD1">
        <w:rPr>
          <w:rFonts w:ascii="Times New Roman" w:hAnsi="Times New Roman" w:cs="Times New Roman"/>
          <w:i/>
          <w:iCs/>
          <w:noProof/>
          <w:sz w:val="24"/>
          <w:szCs w:val="24"/>
        </w:rPr>
        <w:t>J. Eur. Ceram. Soc.</w:t>
      </w:r>
      <w:r w:rsidRPr="00235AD1">
        <w:rPr>
          <w:rFonts w:ascii="Times New Roman" w:hAnsi="Times New Roman" w:cs="Times New Roman"/>
          <w:noProof/>
          <w:sz w:val="24"/>
          <w:szCs w:val="24"/>
        </w:rPr>
        <w:t>, vol. 39, no. 6, pp. 2210–2214, 2019, doi: 10.1016/j.jeurceramsoc.2019.02.002.</w:t>
      </w:r>
    </w:p>
    <w:p w14:paraId="6909D47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[78]</w:t>
      </w:r>
      <w:r w:rsidRPr="00235AD1">
        <w:rPr>
          <w:rFonts w:ascii="Times New Roman" w:hAnsi="Times New Roman" w:cs="Times New Roman"/>
          <w:noProof/>
          <w:sz w:val="24"/>
          <w:szCs w:val="24"/>
        </w:rPr>
        <w:tab/>
        <w:t xml:space="preserve">J. F. Vente, R. B. Helmholdt, and D. J. W. Ijdo, “The structure and magnetic properties of Pr3MO7 with M = Nb, Ta, and Sb,” </w:t>
      </w:r>
      <w:r w:rsidRPr="00235AD1">
        <w:rPr>
          <w:rFonts w:ascii="Times New Roman" w:hAnsi="Times New Roman" w:cs="Times New Roman"/>
          <w:i/>
          <w:iCs/>
          <w:noProof/>
          <w:sz w:val="24"/>
          <w:szCs w:val="24"/>
        </w:rPr>
        <w:t>Journal of Solid State Chemistry</w:t>
      </w:r>
      <w:r w:rsidRPr="00235AD1">
        <w:rPr>
          <w:rFonts w:ascii="Times New Roman" w:hAnsi="Times New Roman" w:cs="Times New Roman"/>
          <w:noProof/>
          <w:sz w:val="24"/>
          <w:szCs w:val="24"/>
        </w:rPr>
        <w:t>, vol. 108, no. 1. pp. 18–23, 1994. doi: 10.1006/jssc.1994.1003.</w:t>
      </w:r>
    </w:p>
    <w:p w14:paraId="39287C7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[79]</w:t>
      </w:r>
      <w:r w:rsidRPr="00235AD1">
        <w:rPr>
          <w:rFonts w:ascii="Times New Roman" w:hAnsi="Times New Roman" w:cs="Times New Roman"/>
          <w:noProof/>
          <w:sz w:val="24"/>
          <w:szCs w:val="24"/>
        </w:rPr>
        <w:tab/>
        <w:t xml:space="preserve">H. P. Rooksby and E. A. D. White, “Rare‐Earth Niobates and TantaIates of Defect Fluorite‐ and Weberite‐Type Structures,” </w:t>
      </w:r>
      <w:r w:rsidRPr="00235AD1">
        <w:rPr>
          <w:rFonts w:ascii="Times New Roman" w:hAnsi="Times New Roman" w:cs="Times New Roman"/>
          <w:i/>
          <w:iCs/>
          <w:noProof/>
          <w:sz w:val="24"/>
          <w:szCs w:val="24"/>
        </w:rPr>
        <w:t>J. Am. Ceram. Soc.</w:t>
      </w:r>
      <w:r w:rsidRPr="00235AD1">
        <w:rPr>
          <w:rFonts w:ascii="Times New Roman" w:hAnsi="Times New Roman" w:cs="Times New Roman"/>
          <w:noProof/>
          <w:sz w:val="24"/>
          <w:szCs w:val="24"/>
        </w:rPr>
        <w:t>, vol. 47, no. 2, pp. 94–96, 1964, doi: 10.1111/j.1151-2916.1964.tb15663.x.</w:t>
      </w:r>
    </w:p>
    <w:p w14:paraId="613B097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[80]</w:t>
      </w:r>
      <w:r w:rsidRPr="00235AD1">
        <w:rPr>
          <w:rFonts w:ascii="Times New Roman" w:hAnsi="Times New Roman" w:cs="Times New Roman"/>
          <w:noProof/>
          <w:sz w:val="24"/>
          <w:szCs w:val="24"/>
        </w:rPr>
        <w:tab/>
        <w:t xml:space="preserve">D. K. Nath, “Synthesis of Rare Earth Antimonate Pyrochlores and Cathodoluminescence of Europium(3+) in 3Gd2O3 Sb2O5,” </w:t>
      </w:r>
      <w:r w:rsidRPr="00235AD1">
        <w:rPr>
          <w:rFonts w:ascii="Times New Roman" w:hAnsi="Times New Roman" w:cs="Times New Roman"/>
          <w:i/>
          <w:iCs/>
          <w:noProof/>
          <w:sz w:val="24"/>
          <w:szCs w:val="24"/>
        </w:rPr>
        <w:t>Inorg. Chem.</w:t>
      </w:r>
      <w:r w:rsidRPr="00235AD1">
        <w:rPr>
          <w:rFonts w:ascii="Times New Roman" w:hAnsi="Times New Roman" w:cs="Times New Roman"/>
          <w:noProof/>
          <w:sz w:val="24"/>
          <w:szCs w:val="24"/>
        </w:rPr>
        <w:t>, vol. 9, no. 12, pp. 2714–2718, 1970, doi: 10.1021/ic50094a019.</w:t>
      </w:r>
    </w:p>
    <w:p w14:paraId="30E7E5B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[81]</w:t>
      </w:r>
      <w:r w:rsidRPr="00235AD1">
        <w:rPr>
          <w:rFonts w:ascii="Times New Roman" w:hAnsi="Times New Roman" w:cs="Times New Roman"/>
          <w:noProof/>
          <w:sz w:val="24"/>
          <w:szCs w:val="24"/>
        </w:rPr>
        <w:tab/>
        <w:t xml:space="preserve">R. P. H. Robinson K., Gibbs G. V., “Quadratic Elongation: A Quantitative Measure of Distortion in Coordination Polyhedra,” </w:t>
      </w:r>
      <w:r w:rsidRPr="00235AD1">
        <w:rPr>
          <w:rFonts w:ascii="Times New Roman" w:hAnsi="Times New Roman" w:cs="Times New Roman"/>
          <w:i/>
          <w:iCs/>
          <w:noProof/>
          <w:sz w:val="24"/>
          <w:szCs w:val="24"/>
        </w:rPr>
        <w:t>Science (80-. ).</w:t>
      </w:r>
      <w:r w:rsidRPr="00235AD1">
        <w:rPr>
          <w:rFonts w:ascii="Times New Roman" w:hAnsi="Times New Roman" w:cs="Times New Roman"/>
          <w:noProof/>
          <w:sz w:val="24"/>
          <w:szCs w:val="24"/>
        </w:rPr>
        <w:t>, vol. 172, p. 567, 1971.</w:t>
      </w:r>
    </w:p>
    <w:p w14:paraId="4B64672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[82]</w:t>
      </w:r>
      <w:r w:rsidRPr="00235AD1">
        <w:rPr>
          <w:rFonts w:ascii="Times New Roman" w:hAnsi="Times New Roman" w:cs="Times New Roman"/>
          <w:noProof/>
          <w:sz w:val="24"/>
          <w:szCs w:val="24"/>
        </w:rPr>
        <w:tab/>
        <w:t xml:space="preserve">N. A. Spaldin, “Multiferroics: Past, present, and future,” </w:t>
      </w:r>
      <w:r w:rsidRPr="00235AD1">
        <w:rPr>
          <w:rFonts w:ascii="Times New Roman" w:hAnsi="Times New Roman" w:cs="Times New Roman"/>
          <w:i/>
          <w:iCs/>
          <w:noProof/>
          <w:sz w:val="24"/>
          <w:szCs w:val="24"/>
        </w:rPr>
        <w:t>MRS Bull.</w:t>
      </w:r>
      <w:r w:rsidRPr="00235AD1">
        <w:rPr>
          <w:rFonts w:ascii="Times New Roman" w:hAnsi="Times New Roman" w:cs="Times New Roman"/>
          <w:noProof/>
          <w:sz w:val="24"/>
          <w:szCs w:val="24"/>
        </w:rPr>
        <w:t>, vol. 42, no. 5, pp. 385–389, 2017, doi: 10.1557/mrs.2017.86.</w:t>
      </w:r>
    </w:p>
    <w:p w14:paraId="65D5726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[83]</w:t>
      </w:r>
      <w:r w:rsidRPr="00235AD1">
        <w:rPr>
          <w:rFonts w:ascii="Times New Roman" w:hAnsi="Times New Roman" w:cs="Times New Roman"/>
          <w:noProof/>
          <w:sz w:val="24"/>
          <w:szCs w:val="24"/>
        </w:rPr>
        <w:tab/>
        <w:t xml:space="preserve">K. Aizu, “Possible species of ferromagnetic, ferroelectric, and ferroelastic crystals,” </w:t>
      </w:r>
      <w:r w:rsidRPr="00235AD1">
        <w:rPr>
          <w:rFonts w:ascii="Times New Roman" w:hAnsi="Times New Roman" w:cs="Times New Roman"/>
          <w:i/>
          <w:iCs/>
          <w:noProof/>
          <w:sz w:val="24"/>
          <w:szCs w:val="24"/>
        </w:rPr>
        <w:t>Phys. Rev. B</w:t>
      </w:r>
      <w:r w:rsidRPr="00235AD1">
        <w:rPr>
          <w:rFonts w:ascii="Times New Roman" w:hAnsi="Times New Roman" w:cs="Times New Roman"/>
          <w:noProof/>
          <w:sz w:val="24"/>
          <w:szCs w:val="24"/>
        </w:rPr>
        <w:t>, vol. 2, no. 3, pp. 754–772, 1970, doi: 10.1103/PhysRevB.2.754.</w:t>
      </w:r>
    </w:p>
    <w:p w14:paraId="48926DE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[84]</w:t>
      </w:r>
      <w:r w:rsidRPr="00235AD1">
        <w:rPr>
          <w:rFonts w:ascii="Times New Roman" w:hAnsi="Times New Roman" w:cs="Times New Roman"/>
          <w:noProof/>
          <w:sz w:val="24"/>
          <w:szCs w:val="24"/>
        </w:rPr>
        <w:tab/>
        <w:t xml:space="preserve">R. B. Neder, F. Frey, and H. Schulz, “Diffraction theory for diffuse scattering by correlated microdomains in materials with several atoms per unit cell,” </w:t>
      </w:r>
      <w:r w:rsidRPr="00235AD1">
        <w:rPr>
          <w:rFonts w:ascii="Times New Roman" w:hAnsi="Times New Roman" w:cs="Times New Roman"/>
          <w:i/>
          <w:iCs/>
          <w:noProof/>
          <w:sz w:val="24"/>
          <w:szCs w:val="24"/>
        </w:rPr>
        <w:t>Acta Crystallogr. Sect. A</w:t>
      </w:r>
      <w:r w:rsidRPr="00235AD1">
        <w:rPr>
          <w:rFonts w:ascii="Times New Roman" w:hAnsi="Times New Roman" w:cs="Times New Roman"/>
          <w:noProof/>
          <w:sz w:val="24"/>
          <w:szCs w:val="24"/>
        </w:rPr>
        <w:t>, vol. 46, no. 10, pp. 792–798, 1990, doi: 10.1107/S0108767390006602.</w:t>
      </w:r>
    </w:p>
    <w:p w14:paraId="348DF46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[85]</w:t>
      </w:r>
      <w:r w:rsidRPr="00235AD1">
        <w:rPr>
          <w:rFonts w:ascii="Times New Roman" w:hAnsi="Times New Roman" w:cs="Times New Roman"/>
          <w:noProof/>
          <w:sz w:val="24"/>
          <w:szCs w:val="24"/>
        </w:rPr>
        <w:tab/>
        <w:t xml:space="preserve">C. K. Jorgensen, “Absorption Spectra and Chemical Bonding in Complexes,” </w:t>
      </w:r>
      <w:r w:rsidRPr="00235AD1">
        <w:rPr>
          <w:rFonts w:ascii="Times New Roman" w:hAnsi="Times New Roman" w:cs="Times New Roman"/>
          <w:i/>
          <w:iCs/>
          <w:noProof/>
          <w:sz w:val="24"/>
          <w:szCs w:val="24"/>
        </w:rPr>
        <w:t>Pergamon Press</w:t>
      </w:r>
      <w:r w:rsidRPr="00235AD1">
        <w:rPr>
          <w:rFonts w:ascii="Times New Roman" w:hAnsi="Times New Roman" w:cs="Times New Roman"/>
          <w:noProof/>
          <w:sz w:val="24"/>
          <w:szCs w:val="24"/>
        </w:rPr>
        <w:t>, vol. 147, no. 360, pp. 310–312, 1962, doi: 10.1524/zpch.1963.36.3_4.251.</w:t>
      </w:r>
    </w:p>
    <w:p w14:paraId="44E5FEF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[86]</w:t>
      </w:r>
      <w:r w:rsidRPr="00235AD1">
        <w:rPr>
          <w:rFonts w:ascii="Times New Roman" w:hAnsi="Times New Roman" w:cs="Times New Roman"/>
          <w:noProof/>
          <w:sz w:val="24"/>
          <w:szCs w:val="24"/>
        </w:rPr>
        <w:tab/>
        <w:t xml:space="preserve">G. Blasse, “Qualitative approach to the structural differences between some mixed metal oxides containing Sb5+, Nb5+ and Ta5+,” </w:t>
      </w:r>
      <w:r w:rsidRPr="00235AD1">
        <w:rPr>
          <w:rFonts w:ascii="Times New Roman" w:hAnsi="Times New Roman" w:cs="Times New Roman"/>
          <w:i/>
          <w:iCs/>
          <w:noProof/>
          <w:sz w:val="24"/>
          <w:szCs w:val="24"/>
        </w:rPr>
        <w:t>J. Inorg. Nucl. Chem.</w:t>
      </w:r>
      <w:r w:rsidRPr="00235AD1">
        <w:rPr>
          <w:rFonts w:ascii="Times New Roman" w:hAnsi="Times New Roman" w:cs="Times New Roman"/>
          <w:noProof/>
          <w:sz w:val="24"/>
          <w:szCs w:val="24"/>
        </w:rPr>
        <w:t>, vol. 26, no. 7, pp. 1191–1199, 1964, doi: 10.1016/0022-1902(64)80199-8.</w:t>
      </w:r>
    </w:p>
    <w:p w14:paraId="4672302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[87]</w:t>
      </w:r>
      <w:r w:rsidRPr="00235AD1">
        <w:rPr>
          <w:rFonts w:ascii="Times New Roman" w:hAnsi="Times New Roman" w:cs="Times New Roman"/>
          <w:noProof/>
          <w:sz w:val="24"/>
          <w:szCs w:val="24"/>
        </w:rPr>
        <w:tab/>
        <w:t xml:space="preserve">E. C. O’Quinn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“Inversion in Mg 1– x Ni x Al 2 O 4 Spinel: New Insight into Local Structure,” </w:t>
      </w:r>
      <w:r w:rsidRPr="00235AD1">
        <w:rPr>
          <w:rFonts w:ascii="Times New Roman" w:hAnsi="Times New Roman" w:cs="Times New Roman"/>
          <w:i/>
          <w:iCs/>
          <w:noProof/>
          <w:sz w:val="24"/>
          <w:szCs w:val="24"/>
        </w:rPr>
        <w:t>J. Am. Chem. Soc.</w:t>
      </w:r>
      <w:r w:rsidRPr="00235AD1">
        <w:rPr>
          <w:rFonts w:ascii="Times New Roman" w:hAnsi="Times New Roman" w:cs="Times New Roman"/>
          <w:noProof/>
          <w:sz w:val="24"/>
          <w:szCs w:val="24"/>
        </w:rPr>
        <w:t xml:space="preserve">, vol. 139, no. 30, pp. 10395–10402, 2017, doi: </w:t>
      </w:r>
      <w:r w:rsidRPr="00235AD1">
        <w:rPr>
          <w:rFonts w:ascii="Times New Roman" w:hAnsi="Times New Roman" w:cs="Times New Roman"/>
          <w:noProof/>
          <w:sz w:val="24"/>
          <w:szCs w:val="24"/>
        </w:rPr>
        <w:lastRenderedPageBreak/>
        <w:t>10.1021/jacs.7b04370.</w:t>
      </w:r>
    </w:p>
    <w:p w14:paraId="25AD2DE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[88]</w:t>
      </w:r>
      <w:r w:rsidRPr="00235AD1">
        <w:rPr>
          <w:rFonts w:ascii="Times New Roman" w:hAnsi="Times New Roman" w:cs="Times New Roman"/>
          <w:noProof/>
          <w:sz w:val="24"/>
          <w:szCs w:val="24"/>
        </w:rPr>
        <w:tab/>
        <w:t xml:space="preserve">M. K. et al. Baldinozzi, G., Casillas-Trujillo, L., Patel, “Structural complexity of Y6BO12 fluorite-related ternary oxides.,” </w:t>
      </w:r>
      <w:r w:rsidRPr="00235AD1">
        <w:rPr>
          <w:rFonts w:ascii="Times New Roman" w:hAnsi="Times New Roman" w:cs="Times New Roman"/>
          <w:i/>
          <w:iCs/>
          <w:noProof/>
          <w:sz w:val="24"/>
          <w:szCs w:val="24"/>
        </w:rPr>
        <w:t>MRS Adv.</w:t>
      </w:r>
      <w:r w:rsidRPr="00235AD1">
        <w:rPr>
          <w:rFonts w:ascii="Times New Roman" w:hAnsi="Times New Roman" w:cs="Times New Roman"/>
          <w:noProof/>
          <w:sz w:val="24"/>
          <w:szCs w:val="24"/>
        </w:rPr>
        <w:t>, vol. 6, pp. 107–111, 2021.</w:t>
      </w:r>
    </w:p>
    <w:p w14:paraId="7FC65DB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[89]</w:t>
      </w:r>
      <w:r w:rsidRPr="00235AD1">
        <w:rPr>
          <w:rFonts w:ascii="Times New Roman" w:hAnsi="Times New Roman" w:cs="Times New Roman"/>
          <w:noProof/>
          <w:sz w:val="24"/>
          <w:szCs w:val="24"/>
        </w:rPr>
        <w:tab/>
        <w:t xml:space="preserve">L. Cai and J. C. Nino, “Structure and dielectric properties of Ln3NbO7 (Ln = Nd, Gd, Dy, Er, Yb and Y),” </w:t>
      </w:r>
      <w:r w:rsidRPr="00235AD1">
        <w:rPr>
          <w:rFonts w:ascii="Times New Roman" w:hAnsi="Times New Roman" w:cs="Times New Roman"/>
          <w:i/>
          <w:iCs/>
          <w:noProof/>
          <w:sz w:val="24"/>
          <w:szCs w:val="24"/>
        </w:rPr>
        <w:t>J. Eur. Ceram. Soc.</w:t>
      </w:r>
      <w:r w:rsidRPr="00235AD1">
        <w:rPr>
          <w:rFonts w:ascii="Times New Roman" w:hAnsi="Times New Roman" w:cs="Times New Roman"/>
          <w:noProof/>
          <w:sz w:val="24"/>
          <w:szCs w:val="24"/>
        </w:rPr>
        <w:t>, vol. 27, no. 13–15, pp. 3971–3976, 2007, doi: 10.1016/j.jeurceramsoc.2007.02.077.</w:t>
      </w:r>
    </w:p>
    <w:p w14:paraId="78071AA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[90]</w:t>
      </w:r>
      <w:r w:rsidRPr="00235AD1">
        <w:rPr>
          <w:rFonts w:ascii="Times New Roman" w:hAnsi="Times New Roman" w:cs="Times New Roman"/>
          <w:noProof/>
          <w:sz w:val="24"/>
          <w:szCs w:val="24"/>
        </w:rPr>
        <w:tab/>
        <w:t xml:space="preserve">H. Euchner, O. Clemens, and M. A. Reddy, “Unlocking the potential of weberite-type metal fluorides in electrochemical energy storage,” </w:t>
      </w:r>
      <w:r w:rsidRPr="00235AD1">
        <w:rPr>
          <w:rFonts w:ascii="Times New Roman" w:hAnsi="Times New Roman" w:cs="Times New Roman"/>
          <w:i/>
          <w:iCs/>
          <w:noProof/>
          <w:sz w:val="24"/>
          <w:szCs w:val="24"/>
        </w:rPr>
        <w:t>npj Comput. Mater.</w:t>
      </w:r>
      <w:r w:rsidRPr="00235AD1">
        <w:rPr>
          <w:rFonts w:ascii="Times New Roman" w:hAnsi="Times New Roman" w:cs="Times New Roman"/>
          <w:noProof/>
          <w:sz w:val="24"/>
          <w:szCs w:val="24"/>
        </w:rPr>
        <w:t>, vol. 5, no. 1, pp. 1–10, 2019, doi: 10.1038/s41524-019-0166-3.</w:t>
      </w:r>
    </w:p>
    <w:p w14:paraId="4396C11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[91]</w:t>
      </w:r>
      <w:r w:rsidRPr="00235AD1">
        <w:rPr>
          <w:rFonts w:ascii="Times New Roman" w:hAnsi="Times New Roman" w:cs="Times New Roman"/>
          <w:noProof/>
          <w:sz w:val="24"/>
          <w:szCs w:val="24"/>
        </w:rPr>
        <w:tab/>
        <w:t xml:space="preserve">H. J. Rossell, “Fluorite-related phases Ln3MO7, Ln = Rare-earth, Y or Sc, M = Nb, Sb or Ta. III. Structure of the non-stoichiometric Y3TaO7 phase,” </w:t>
      </w:r>
      <w:r w:rsidRPr="00235AD1">
        <w:rPr>
          <w:rFonts w:ascii="Times New Roman" w:hAnsi="Times New Roman" w:cs="Times New Roman"/>
          <w:i/>
          <w:iCs/>
          <w:noProof/>
          <w:sz w:val="24"/>
          <w:szCs w:val="24"/>
        </w:rPr>
        <w:t>J. Solid State Chem.</w:t>
      </w:r>
      <w:r w:rsidRPr="00235AD1">
        <w:rPr>
          <w:rFonts w:ascii="Times New Roman" w:hAnsi="Times New Roman" w:cs="Times New Roman"/>
          <w:noProof/>
          <w:sz w:val="24"/>
          <w:szCs w:val="24"/>
        </w:rPr>
        <w:t>, vol. 27, no. 3, pp. 287–292, 1979, doi: 10.1016/0022-4596(79)90169-5.</w:t>
      </w:r>
    </w:p>
    <w:p w14:paraId="097AD81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[92]</w:t>
      </w:r>
      <w:r w:rsidRPr="00235AD1">
        <w:rPr>
          <w:rFonts w:ascii="Times New Roman" w:hAnsi="Times New Roman" w:cs="Times New Roman"/>
          <w:noProof/>
          <w:sz w:val="24"/>
          <w:szCs w:val="24"/>
        </w:rPr>
        <w:tab/>
        <w:t xml:space="preserve">R. C. Ewing, “Nuclear waste forms for actinides,” </w:t>
      </w:r>
      <w:r w:rsidRPr="00235AD1">
        <w:rPr>
          <w:rFonts w:ascii="Times New Roman" w:hAnsi="Times New Roman" w:cs="Times New Roman"/>
          <w:i/>
          <w:iCs/>
          <w:noProof/>
          <w:sz w:val="24"/>
          <w:szCs w:val="24"/>
        </w:rPr>
        <w:t>Proc. Natl. Acad. Sci.</w:t>
      </w:r>
      <w:r w:rsidRPr="00235AD1">
        <w:rPr>
          <w:rFonts w:ascii="Times New Roman" w:hAnsi="Times New Roman" w:cs="Times New Roman"/>
          <w:noProof/>
          <w:sz w:val="24"/>
          <w:szCs w:val="24"/>
        </w:rPr>
        <w:t>, vol. 96, no. 7, pp. 3432–3439, 1999, doi: 10.1073/pnas.96.7.3432.</w:t>
      </w:r>
    </w:p>
    <w:p w14:paraId="48C0B56F"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[93]</w:t>
      </w:r>
      <w:r w:rsidRPr="00235AD1">
        <w:rPr>
          <w:rFonts w:ascii="Times New Roman" w:hAnsi="Times New Roman" w:cs="Times New Roman"/>
          <w:noProof/>
          <w:sz w:val="24"/>
          <w:szCs w:val="24"/>
        </w:rPr>
        <w:tab/>
        <w:t xml:space="preserve">W. J. Weber, J. W. Wald, and H. Matzke, “Self-radiation damage in Gd2Ti2O7,” </w:t>
      </w:r>
      <w:r w:rsidRPr="00235AD1">
        <w:rPr>
          <w:rFonts w:ascii="Times New Roman" w:hAnsi="Times New Roman" w:cs="Times New Roman"/>
          <w:i/>
          <w:iCs/>
          <w:noProof/>
          <w:sz w:val="24"/>
          <w:szCs w:val="24"/>
        </w:rPr>
        <w:t>Mater. Lett.</w:t>
      </w:r>
      <w:r w:rsidRPr="00235AD1">
        <w:rPr>
          <w:rFonts w:ascii="Times New Roman" w:hAnsi="Times New Roman" w:cs="Times New Roman"/>
          <w:noProof/>
          <w:sz w:val="24"/>
          <w:szCs w:val="24"/>
        </w:rPr>
        <w:t>, vol. 3, no. 4, pp. 173–180, 1985, doi: 10.1016/0167-577X(85)90154-5.</w:t>
      </w:r>
    </w:p>
    <w:p w14:paraId="23FD3D5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[94]</w:t>
      </w:r>
      <w:r w:rsidRPr="00235AD1">
        <w:rPr>
          <w:rFonts w:ascii="Times New Roman" w:hAnsi="Times New Roman" w:cs="Times New Roman"/>
          <w:noProof/>
          <w:sz w:val="24"/>
          <w:szCs w:val="24"/>
        </w:rPr>
        <w:tab/>
        <w:t xml:space="preserve">S. X. Wang, B. D. Begg, L. M. Wang, R. C. Ewing, W. J. Weber, and K. V. Govidan Kutty, “Radiation stability of gadolinium zirconate: A waste form for plutonium disposition,”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14, no. 12, pp. 4470–4473, 1999, doi: 10.1557/JMR.1999.0606.</w:t>
      </w:r>
    </w:p>
    <w:p w14:paraId="452605AC"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[95]</w:t>
      </w:r>
      <w:r w:rsidRPr="00235AD1">
        <w:rPr>
          <w:rFonts w:ascii="Times New Roman" w:hAnsi="Times New Roman" w:cs="Times New Roman"/>
          <w:noProof/>
          <w:sz w:val="24"/>
          <w:szCs w:val="24"/>
        </w:rPr>
        <w:tab/>
        <w:t xml:space="preserve">R. C. Ewing, W. J. Weber, and J. Lian, “Nuclear waste disposal—pyrochlore (A2B2O7): Nuclear waste form for the immobilization of plutonium and ‘minor’ actinides,” </w:t>
      </w:r>
      <w:r w:rsidRPr="00235AD1">
        <w:rPr>
          <w:rFonts w:ascii="Times New Roman" w:hAnsi="Times New Roman" w:cs="Times New Roman"/>
          <w:i/>
          <w:iCs/>
          <w:noProof/>
          <w:sz w:val="24"/>
          <w:szCs w:val="24"/>
        </w:rPr>
        <w:t>J. Appl. Phys.</w:t>
      </w:r>
      <w:r w:rsidRPr="00235AD1">
        <w:rPr>
          <w:rFonts w:ascii="Times New Roman" w:hAnsi="Times New Roman" w:cs="Times New Roman"/>
          <w:noProof/>
          <w:sz w:val="24"/>
          <w:szCs w:val="24"/>
        </w:rPr>
        <w:t>, vol. 95, no. 11, pp. 5949–5971, May 2004, doi: 10.1063/1.1707213.</w:t>
      </w:r>
    </w:p>
    <w:p w14:paraId="5EB468A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[96]</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“Single-ion tracks in Gd2 Zr2-x Tix O7 pyrochlores irradiated with swift heavy ions,” </w:t>
      </w:r>
      <w:r w:rsidRPr="00235AD1">
        <w:rPr>
          <w:rFonts w:ascii="Times New Roman" w:hAnsi="Times New Roman" w:cs="Times New Roman"/>
          <w:i/>
          <w:iCs/>
          <w:noProof/>
          <w:sz w:val="24"/>
          <w:szCs w:val="24"/>
        </w:rPr>
        <w:t>Phys. Rev. B - Condens. Matter Mater. Phys.</w:t>
      </w:r>
      <w:r w:rsidRPr="00235AD1">
        <w:rPr>
          <w:rFonts w:ascii="Times New Roman" w:hAnsi="Times New Roman" w:cs="Times New Roman"/>
          <w:noProof/>
          <w:sz w:val="24"/>
          <w:szCs w:val="24"/>
        </w:rPr>
        <w:t>, vol. 79, no. 22, pp. 1–9, 2009, doi: 10.1103/PhysRevB.79.224105.</w:t>
      </w:r>
    </w:p>
    <w:p w14:paraId="4A1EDDD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[97]</w:t>
      </w:r>
      <w:r w:rsidRPr="00235AD1">
        <w:rPr>
          <w:rFonts w:ascii="Times New Roman" w:hAnsi="Times New Roman" w:cs="Times New Roman"/>
          <w:noProof/>
          <w:sz w:val="24"/>
          <w:szCs w:val="24"/>
        </w:rPr>
        <w:tab/>
        <w:t xml:space="preserve">M. A. Subramanian, G. Aravamudan, and G. V. Subba Rao, “Oxide pyrochlores - A review,” </w:t>
      </w:r>
      <w:r w:rsidRPr="00235AD1">
        <w:rPr>
          <w:rFonts w:ascii="Times New Roman" w:hAnsi="Times New Roman" w:cs="Times New Roman"/>
          <w:i/>
          <w:iCs/>
          <w:noProof/>
          <w:sz w:val="24"/>
          <w:szCs w:val="24"/>
        </w:rPr>
        <w:t>Prog. Solid State Chem.</w:t>
      </w:r>
      <w:r w:rsidRPr="00235AD1">
        <w:rPr>
          <w:rFonts w:ascii="Times New Roman" w:hAnsi="Times New Roman" w:cs="Times New Roman"/>
          <w:noProof/>
          <w:sz w:val="24"/>
          <w:szCs w:val="24"/>
        </w:rPr>
        <w:t>, vol. 15, no. 2, pp. 55–143, 1983, doi: 10.1016/0079-</w:t>
      </w:r>
      <w:r w:rsidRPr="00235AD1">
        <w:rPr>
          <w:rFonts w:ascii="Times New Roman" w:hAnsi="Times New Roman" w:cs="Times New Roman"/>
          <w:noProof/>
          <w:sz w:val="24"/>
          <w:szCs w:val="24"/>
        </w:rPr>
        <w:lastRenderedPageBreak/>
        <w:t>6786(83)90001-8.</w:t>
      </w:r>
    </w:p>
    <w:p w14:paraId="1D30D2B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[98]</w:t>
      </w:r>
      <w:r w:rsidRPr="00235AD1">
        <w:rPr>
          <w:rFonts w:ascii="Times New Roman" w:hAnsi="Times New Roman" w:cs="Times New Roman"/>
          <w:noProof/>
          <w:sz w:val="24"/>
          <w:szCs w:val="24"/>
        </w:rPr>
        <w:tab/>
        <w:t xml:space="preserve">W. A. Groen and D. J. W. IJdo, “Distrontium diantimonate(V). A Rietveld refinement of neutron powder diffraction data,” </w:t>
      </w:r>
      <w:r w:rsidRPr="00235AD1">
        <w:rPr>
          <w:rFonts w:ascii="Times New Roman" w:hAnsi="Times New Roman" w:cs="Times New Roman"/>
          <w:i/>
          <w:iCs/>
          <w:noProof/>
          <w:sz w:val="24"/>
          <w:szCs w:val="24"/>
        </w:rPr>
        <w:t>Acta Crystallogr. Sect. C Cryst. Struct. Commun.</w:t>
      </w:r>
      <w:r w:rsidRPr="00235AD1">
        <w:rPr>
          <w:rFonts w:ascii="Times New Roman" w:hAnsi="Times New Roman" w:cs="Times New Roman"/>
          <w:noProof/>
          <w:sz w:val="24"/>
          <w:szCs w:val="24"/>
        </w:rPr>
        <w:t>, vol. 44, no. 5, pp. 782–784, 1988, doi: 10.1107/s0108270188000204.</w:t>
      </w:r>
    </w:p>
    <w:p w14:paraId="7510F2B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[99]</w:t>
      </w:r>
      <w:r w:rsidRPr="00235AD1">
        <w:rPr>
          <w:rFonts w:ascii="Times New Roman" w:hAnsi="Times New Roman" w:cs="Times New Roman"/>
          <w:noProof/>
          <w:sz w:val="24"/>
          <w:szCs w:val="24"/>
        </w:rPr>
        <w:tab/>
        <w:t xml:space="preserve">M. Lang, F. X. Zhang, R. C. Ewing, J. Lian, C. Trautmann, and Z. Wang, “Structural modifications of Gd2Zr2- xTi xO7 pyrochlore induced by swift heavy ions: Disordering and amorphization,”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24, no. 04, pp. 1322–1334, 2009, doi: 10.1557/jmr.2009.0151.</w:t>
      </w:r>
    </w:p>
    <w:p w14:paraId="263BA1A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[100]</w:t>
      </w:r>
      <w:r w:rsidRPr="00235AD1">
        <w:rPr>
          <w:rFonts w:ascii="Times New Roman" w:hAnsi="Times New Roman" w:cs="Times New Roman"/>
          <w:noProof/>
          <w:sz w:val="24"/>
          <w:szCs w:val="24"/>
        </w:rPr>
        <w:tab/>
        <w:t xml:space="preserve">J. F. Gibbons, “Ion implantation in semiconductors—Part II: Damage production and annealing,” </w:t>
      </w:r>
      <w:r w:rsidRPr="00235AD1">
        <w:rPr>
          <w:rFonts w:ascii="Times New Roman" w:hAnsi="Times New Roman" w:cs="Times New Roman"/>
          <w:i/>
          <w:iCs/>
          <w:noProof/>
          <w:sz w:val="24"/>
          <w:szCs w:val="24"/>
        </w:rPr>
        <w:t>Proc. IEEE</w:t>
      </w:r>
      <w:r w:rsidRPr="00235AD1">
        <w:rPr>
          <w:rFonts w:ascii="Times New Roman" w:hAnsi="Times New Roman" w:cs="Times New Roman"/>
          <w:noProof/>
          <w:sz w:val="24"/>
          <w:szCs w:val="24"/>
        </w:rPr>
        <w:t>, vol. 60, no. 9, pp. 1062–1096, 1972, doi: 10.1109/PROC.1972.8854.</w:t>
      </w:r>
    </w:p>
    <w:p w14:paraId="58B581C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[101]</w:t>
      </w:r>
      <w:r w:rsidRPr="00235AD1">
        <w:rPr>
          <w:rFonts w:ascii="Times New Roman" w:hAnsi="Times New Roman" w:cs="Times New Roman"/>
          <w:noProof/>
          <w:sz w:val="24"/>
          <w:szCs w:val="24"/>
        </w:rPr>
        <w:tab/>
        <w:t xml:space="preserve">J. Zhang, M. Toulemonde, M. Lang, J. M. Costantini, S. Della-Negra, and R. C. Ewing, “C60 and U ion irradiation of Gd2TixZr2-xO7 pyrochlore,”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30, no. 16, pp. 2456–2466, 2015, doi: 10.1557/jmr.2015.230.</w:t>
      </w:r>
    </w:p>
    <w:p w14:paraId="4640574E"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[102]</w:t>
      </w:r>
      <w:r w:rsidRPr="00235AD1">
        <w:rPr>
          <w:rFonts w:ascii="Times New Roman" w:hAnsi="Times New Roman" w:cs="Times New Roman"/>
          <w:noProof/>
          <w:sz w:val="24"/>
          <w:szCs w:val="24"/>
        </w:rPr>
        <w:tab/>
        <w:t xml:space="preserve">J. Zhang, M. Lang, R. C. Ewing, R. Devanathan, W. J. Weber, and M. Toulemonde, “Nanoscale phase transitions under extreme conditions within an ion track,” </w:t>
      </w:r>
      <w:r w:rsidRPr="00235AD1">
        <w:rPr>
          <w:rFonts w:ascii="Times New Roman" w:hAnsi="Times New Roman" w:cs="Times New Roman"/>
          <w:i/>
          <w:iCs/>
          <w:noProof/>
          <w:sz w:val="24"/>
          <w:szCs w:val="24"/>
        </w:rPr>
        <w:t>J. Mater. Res.</w:t>
      </w:r>
      <w:r w:rsidRPr="00235AD1">
        <w:rPr>
          <w:rFonts w:ascii="Times New Roman" w:hAnsi="Times New Roman" w:cs="Times New Roman"/>
          <w:noProof/>
          <w:sz w:val="24"/>
          <w:szCs w:val="24"/>
        </w:rPr>
        <w:t>, vol. 25, no. 7, pp. 1344–1351, 2010, doi: 10.1557/jmr.2010.0180.</w:t>
      </w:r>
    </w:p>
    <w:p w14:paraId="2D622507"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[103]</w:t>
      </w:r>
      <w:r w:rsidRPr="00235AD1">
        <w:rPr>
          <w:rFonts w:ascii="Times New Roman" w:hAnsi="Times New Roman" w:cs="Times New Roman"/>
          <w:noProof/>
          <w:sz w:val="24"/>
          <w:szCs w:val="24"/>
        </w:rPr>
        <w:tab/>
        <w:t xml:space="preserve">J. Wang, M. Lang, R. C. Ewing, and U. Becker, “Multi-scale simulation of structural heterogeneity of swift-heavy ion tracks in complex oxides,” </w:t>
      </w:r>
      <w:r w:rsidRPr="00235AD1">
        <w:rPr>
          <w:rFonts w:ascii="Times New Roman" w:hAnsi="Times New Roman" w:cs="Times New Roman"/>
          <w:i/>
          <w:iCs/>
          <w:noProof/>
          <w:sz w:val="24"/>
          <w:szCs w:val="24"/>
        </w:rPr>
        <w:t>J. Phys. Condens. Matter</w:t>
      </w:r>
      <w:r w:rsidRPr="00235AD1">
        <w:rPr>
          <w:rFonts w:ascii="Times New Roman" w:hAnsi="Times New Roman" w:cs="Times New Roman"/>
          <w:noProof/>
          <w:sz w:val="24"/>
          <w:szCs w:val="24"/>
        </w:rPr>
        <w:t>, vol. 25, no. 13, 2013, doi: 10.1088/0953-8984/25/13/135001.</w:t>
      </w:r>
    </w:p>
    <w:p w14:paraId="2933414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[104]</w:t>
      </w:r>
      <w:r w:rsidRPr="00235AD1">
        <w:rPr>
          <w:rFonts w:ascii="Times New Roman" w:hAnsi="Times New Roman" w:cs="Times New Roman"/>
          <w:noProof/>
          <w:sz w:val="24"/>
          <w:szCs w:val="24"/>
        </w:rPr>
        <w:tab/>
        <w:t xml:space="preserve">M. Toulemonde, E. Paumier, and C. Dufour, “Thermal spike model in the electronic stopping power regime,” </w:t>
      </w:r>
      <w:r w:rsidRPr="00235AD1">
        <w:rPr>
          <w:rFonts w:ascii="Times New Roman" w:hAnsi="Times New Roman" w:cs="Times New Roman"/>
          <w:i/>
          <w:iCs/>
          <w:noProof/>
          <w:sz w:val="24"/>
          <w:szCs w:val="24"/>
        </w:rPr>
        <w:t>Radiat. Eff. Defects Solids</w:t>
      </w:r>
      <w:r w:rsidRPr="00235AD1">
        <w:rPr>
          <w:rFonts w:ascii="Times New Roman" w:hAnsi="Times New Roman" w:cs="Times New Roman"/>
          <w:noProof/>
          <w:sz w:val="24"/>
          <w:szCs w:val="24"/>
        </w:rPr>
        <w:t>, vol. 126, no. 1–4, pp. 201–206, Mar. 1993, doi: 10.1080/10420159308219709.</w:t>
      </w:r>
    </w:p>
    <w:p w14:paraId="2E5C226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[105]</w:t>
      </w:r>
      <w:r w:rsidRPr="00235AD1">
        <w:rPr>
          <w:rFonts w:ascii="Times New Roman" w:hAnsi="Times New Roman" w:cs="Times New Roman"/>
          <w:noProof/>
          <w:sz w:val="24"/>
          <w:szCs w:val="24"/>
        </w:rPr>
        <w:tab/>
        <w:t xml:space="preserve">G. Sattonnay, C. Grygiel, I. Monnet, C. Legros, M. Herbst-Ghysel, and L. Thomé, “Phenomenological model for the formation of heterogeneous tracks in pyrochlores irradiated with swift heavy ions,”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60, no. 1, pp. 22–34, 2012, doi: 10.1016/j.actamat.2011.09.017.</w:t>
      </w:r>
    </w:p>
    <w:p w14:paraId="1FA17D13"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[106]</w:t>
      </w:r>
      <w:r w:rsidRPr="00235AD1">
        <w:rPr>
          <w:rFonts w:ascii="Times New Roman" w:hAnsi="Times New Roman" w:cs="Times New Roman"/>
          <w:noProof/>
          <w:sz w:val="24"/>
          <w:szCs w:val="24"/>
        </w:rPr>
        <w:tab/>
        <w:t xml:space="preserve">C. L. Tracy, M. Lang, F. Zhang, C. Trautmann, and R. C. Ewing, “Phase transformations in </w:t>
      </w:r>
      <w:r w:rsidRPr="00235AD1">
        <w:rPr>
          <w:rFonts w:ascii="Times New Roman" w:hAnsi="Times New Roman" w:cs="Times New Roman"/>
          <w:noProof/>
          <w:sz w:val="24"/>
          <w:szCs w:val="24"/>
        </w:rPr>
        <w:lastRenderedPageBreak/>
        <w:t xml:space="preserve">Ln2 O3 materials irradiated with swift heavy ions,” </w:t>
      </w:r>
      <w:r w:rsidRPr="00235AD1">
        <w:rPr>
          <w:rFonts w:ascii="Times New Roman" w:hAnsi="Times New Roman" w:cs="Times New Roman"/>
          <w:i/>
          <w:iCs/>
          <w:noProof/>
          <w:sz w:val="24"/>
          <w:szCs w:val="24"/>
        </w:rPr>
        <w:t>Phys. Rev. B - Condens. Matter Mater. Phys.</w:t>
      </w:r>
      <w:r w:rsidRPr="00235AD1">
        <w:rPr>
          <w:rFonts w:ascii="Times New Roman" w:hAnsi="Times New Roman" w:cs="Times New Roman"/>
          <w:noProof/>
          <w:sz w:val="24"/>
          <w:szCs w:val="24"/>
        </w:rPr>
        <w:t>, vol. 92, no. 17, pp. 1–14, 2015, doi: 10.1103/PhysRevB.92.174101.</w:t>
      </w:r>
    </w:p>
    <w:p w14:paraId="114814B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[107]</w:t>
      </w:r>
      <w:r w:rsidRPr="00235AD1">
        <w:rPr>
          <w:rFonts w:ascii="Times New Roman" w:hAnsi="Times New Roman" w:cs="Times New Roman"/>
          <w:noProof/>
          <w:sz w:val="24"/>
          <w:szCs w:val="24"/>
        </w:rPr>
        <w:tab/>
        <w:t xml:space="preserve">M. Lang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“Nanoscale manipulation of the properties of solids at high pressure with relativistic heavy ions,” </w:t>
      </w:r>
      <w:r w:rsidRPr="00235AD1">
        <w:rPr>
          <w:rFonts w:ascii="Times New Roman" w:hAnsi="Times New Roman" w:cs="Times New Roman"/>
          <w:i/>
          <w:iCs/>
          <w:noProof/>
          <w:sz w:val="24"/>
          <w:szCs w:val="24"/>
        </w:rPr>
        <w:t>Nat. Mater.</w:t>
      </w:r>
      <w:r w:rsidRPr="00235AD1">
        <w:rPr>
          <w:rFonts w:ascii="Times New Roman" w:hAnsi="Times New Roman" w:cs="Times New Roman"/>
          <w:noProof/>
          <w:sz w:val="24"/>
          <w:szCs w:val="24"/>
        </w:rPr>
        <w:t>, vol. 8, no. 10, pp. 793–797, 2009, doi: 10.1038/nmat2528.</w:t>
      </w:r>
    </w:p>
    <w:p w14:paraId="154EE5D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[108]</w:t>
      </w:r>
      <w:r w:rsidRPr="00235AD1">
        <w:rPr>
          <w:rFonts w:ascii="Times New Roman" w:hAnsi="Times New Roman" w:cs="Times New Roman"/>
          <w:noProof/>
          <w:sz w:val="24"/>
          <w:szCs w:val="24"/>
        </w:rPr>
        <w:tab/>
        <w:t xml:space="preserve">S. C. Bart, “What is the ‘Lanthanide Contraction’?,” </w:t>
      </w:r>
      <w:r w:rsidRPr="00235AD1">
        <w:rPr>
          <w:rFonts w:ascii="Times New Roman" w:hAnsi="Times New Roman" w:cs="Times New Roman"/>
          <w:i/>
          <w:iCs/>
          <w:noProof/>
          <w:sz w:val="24"/>
          <w:szCs w:val="24"/>
        </w:rPr>
        <w:t>Inorg. Chem.</w:t>
      </w:r>
      <w:r w:rsidRPr="00235AD1">
        <w:rPr>
          <w:rFonts w:ascii="Times New Roman" w:hAnsi="Times New Roman" w:cs="Times New Roman"/>
          <w:noProof/>
          <w:sz w:val="24"/>
          <w:szCs w:val="24"/>
        </w:rPr>
        <w:t>, vol. 62, no. 9, pp. 3713–3714, 2023, doi: 10.1021/acs.inorgchem.3c00440.</w:t>
      </w:r>
    </w:p>
    <w:p w14:paraId="0ED4B95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[109]</w:t>
      </w:r>
      <w:r w:rsidRPr="00235AD1">
        <w:rPr>
          <w:rFonts w:ascii="Times New Roman" w:hAnsi="Times New Roman" w:cs="Times New Roman"/>
          <w:noProof/>
          <w:sz w:val="24"/>
          <w:szCs w:val="24"/>
        </w:rPr>
        <w:tab/>
        <w:t xml:space="preserve">M. Zinkevich, “Thermodynamics of rare earth sesquioxides,” </w:t>
      </w:r>
      <w:r w:rsidRPr="00235AD1">
        <w:rPr>
          <w:rFonts w:ascii="Times New Roman" w:hAnsi="Times New Roman" w:cs="Times New Roman"/>
          <w:i/>
          <w:iCs/>
          <w:noProof/>
          <w:sz w:val="24"/>
          <w:szCs w:val="24"/>
        </w:rPr>
        <w:t>Prog. Mater. Sci.</w:t>
      </w:r>
      <w:r w:rsidRPr="00235AD1">
        <w:rPr>
          <w:rFonts w:ascii="Times New Roman" w:hAnsi="Times New Roman" w:cs="Times New Roman"/>
          <w:noProof/>
          <w:sz w:val="24"/>
          <w:szCs w:val="24"/>
        </w:rPr>
        <w:t>, vol. 52, no. 4, pp. 597–647, 2007, doi: 10.1016/j.pmatsci.2006.09.002.</w:t>
      </w:r>
    </w:p>
    <w:p w14:paraId="11D6C341"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[110]</w:t>
      </w:r>
      <w:r w:rsidRPr="00235AD1">
        <w:rPr>
          <w:rFonts w:ascii="Times New Roman" w:hAnsi="Times New Roman" w:cs="Times New Roman"/>
          <w:noProof/>
          <w:sz w:val="24"/>
          <w:szCs w:val="24"/>
        </w:rPr>
        <w:tab/>
        <w:t xml:space="preserve">A. P. Solomon, C. L. Tracy, E. C. O’Quinn, D. Severin, and M. K. Lang, “Transformations to amorphous and X-type phases in swift heavy ion-irradiated Ln2O3 and Mn2O3,” </w:t>
      </w:r>
      <w:r w:rsidRPr="00235AD1">
        <w:rPr>
          <w:rFonts w:ascii="Times New Roman" w:hAnsi="Times New Roman" w:cs="Times New Roman"/>
          <w:i/>
          <w:iCs/>
          <w:noProof/>
          <w:sz w:val="24"/>
          <w:szCs w:val="24"/>
        </w:rPr>
        <w:t>J. Appl. Phys.</w:t>
      </w:r>
      <w:r w:rsidRPr="00235AD1">
        <w:rPr>
          <w:rFonts w:ascii="Times New Roman" w:hAnsi="Times New Roman" w:cs="Times New Roman"/>
          <w:noProof/>
          <w:sz w:val="24"/>
          <w:szCs w:val="24"/>
        </w:rPr>
        <w:t>, vol. 129, no. 22, 2021, doi: 10.1063/5.0050028.</w:t>
      </w:r>
    </w:p>
    <w:p w14:paraId="770D522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[111]</w:t>
      </w:r>
      <w:r w:rsidRPr="00235AD1">
        <w:rPr>
          <w:rFonts w:ascii="Times New Roman" w:hAnsi="Times New Roman" w:cs="Times New Roman"/>
          <w:noProof/>
          <w:sz w:val="24"/>
          <w:szCs w:val="24"/>
        </w:rPr>
        <w:tab/>
        <w:t xml:space="preserve">A. B. Cusick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“Amorphization of Ta2O5 under swift heavy ion irradiation,”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407, pp. 25–33, 2017, doi: 10.1016/j.nimb.2017.05.036.</w:t>
      </w:r>
    </w:p>
    <w:p w14:paraId="55149AB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[112]</w:t>
      </w:r>
      <w:r w:rsidRPr="00235AD1">
        <w:rPr>
          <w:rFonts w:ascii="Times New Roman" w:hAnsi="Times New Roman" w:cs="Times New Roman"/>
          <w:noProof/>
          <w:sz w:val="24"/>
          <w:szCs w:val="24"/>
        </w:rPr>
        <w:tab/>
        <w:t xml:space="preserve">A. B. Cusick, M. Lang, F. Zhang, J. Zhang, C. Trautmann, and R. C. Ewing, “Swift Heavy Ion-Induced Decomposition and Phase Transformation in Nanocrystalline SnO2,” </w:t>
      </w:r>
      <w:r w:rsidRPr="00235AD1">
        <w:rPr>
          <w:rFonts w:ascii="Times New Roman" w:hAnsi="Times New Roman" w:cs="Times New Roman"/>
          <w:i/>
          <w:iCs/>
          <w:noProof/>
          <w:sz w:val="24"/>
          <w:szCs w:val="24"/>
        </w:rPr>
        <w:t>MRS Online Proc. Libr.</w:t>
      </w:r>
      <w:r w:rsidRPr="00235AD1">
        <w:rPr>
          <w:rFonts w:ascii="Times New Roman" w:hAnsi="Times New Roman" w:cs="Times New Roman"/>
          <w:noProof/>
          <w:sz w:val="24"/>
          <w:szCs w:val="24"/>
        </w:rPr>
        <w:t>, vol. 1715, no. 1, pp. 13–20, 2014, doi: 10.1557/opl.2014.733.</w:t>
      </w:r>
    </w:p>
    <w:p w14:paraId="127F8F4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[113]</w:t>
      </w:r>
      <w:r w:rsidRPr="00235AD1">
        <w:rPr>
          <w:rFonts w:ascii="Times New Roman" w:hAnsi="Times New Roman" w:cs="Times New Roman"/>
          <w:noProof/>
          <w:sz w:val="24"/>
          <w:szCs w:val="24"/>
        </w:rPr>
        <w:tab/>
        <w:t xml:space="preserve">K. E. Sickafus, “Radiation Tolerance of Complex Oxides,” </w:t>
      </w:r>
      <w:r w:rsidRPr="00235AD1">
        <w:rPr>
          <w:rFonts w:ascii="Times New Roman" w:hAnsi="Times New Roman" w:cs="Times New Roman"/>
          <w:i/>
          <w:iCs/>
          <w:noProof/>
          <w:sz w:val="24"/>
          <w:szCs w:val="24"/>
        </w:rPr>
        <w:t>Science (80-. ).</w:t>
      </w:r>
      <w:r w:rsidRPr="00235AD1">
        <w:rPr>
          <w:rFonts w:ascii="Times New Roman" w:hAnsi="Times New Roman" w:cs="Times New Roman"/>
          <w:noProof/>
          <w:sz w:val="24"/>
          <w:szCs w:val="24"/>
        </w:rPr>
        <w:t>, vol. 289, no. 5480, pp. 748–751, 2000, doi: 10.1126/science.289.5480.748.</w:t>
      </w:r>
    </w:p>
    <w:p w14:paraId="42A8973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[114]</w:t>
      </w:r>
      <w:r w:rsidRPr="00235AD1">
        <w:rPr>
          <w:rFonts w:ascii="Times New Roman" w:hAnsi="Times New Roman" w:cs="Times New Roman"/>
          <w:noProof/>
          <w:sz w:val="24"/>
          <w:szCs w:val="24"/>
        </w:rPr>
        <w:tab/>
        <w:t xml:space="preserve">M. Patel, J. Aguiar, K. Sickafus, and G. Baldinozzi, “Structure and radiation response of anion excess bixbyite Formula Presented,” </w:t>
      </w:r>
      <w:r w:rsidRPr="00235AD1">
        <w:rPr>
          <w:rFonts w:ascii="Times New Roman" w:hAnsi="Times New Roman" w:cs="Times New Roman"/>
          <w:i/>
          <w:iCs/>
          <w:noProof/>
          <w:sz w:val="24"/>
          <w:szCs w:val="24"/>
        </w:rPr>
        <w:t>Phys. Rev. Mater.</w:t>
      </w:r>
      <w:r w:rsidRPr="00235AD1">
        <w:rPr>
          <w:rFonts w:ascii="Times New Roman" w:hAnsi="Times New Roman" w:cs="Times New Roman"/>
          <w:noProof/>
          <w:sz w:val="24"/>
          <w:szCs w:val="24"/>
        </w:rPr>
        <w:t>, vol. 6, no. 1, p. 13610, 2022, doi: 10.1103/PhysRevMaterials.6.013610.</w:t>
      </w:r>
    </w:p>
    <w:p w14:paraId="58BE25E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[115]</w:t>
      </w:r>
      <w:r w:rsidRPr="00235AD1">
        <w:rPr>
          <w:rFonts w:ascii="Times New Roman" w:hAnsi="Times New Roman" w:cs="Times New Roman"/>
          <w:noProof/>
          <w:sz w:val="24"/>
          <w:szCs w:val="24"/>
        </w:rPr>
        <w:tab/>
        <w:t xml:space="preserve">L. M. Daniels, R. J. Kashtiban, D. Kepaptsoglou, Q. M. Ramasse, J. Sloan, and R. I. Walton, “Local A-Site Layering in Rare-Earth Orthochromite Perovskites by Solution Synthesis,” </w:t>
      </w:r>
      <w:r w:rsidRPr="00235AD1">
        <w:rPr>
          <w:rFonts w:ascii="Times New Roman" w:hAnsi="Times New Roman" w:cs="Times New Roman"/>
          <w:i/>
          <w:iCs/>
          <w:noProof/>
          <w:sz w:val="24"/>
          <w:szCs w:val="24"/>
        </w:rPr>
        <w:t>Chem. - A Eur. J.</w:t>
      </w:r>
      <w:r w:rsidRPr="00235AD1">
        <w:rPr>
          <w:rFonts w:ascii="Times New Roman" w:hAnsi="Times New Roman" w:cs="Times New Roman"/>
          <w:noProof/>
          <w:sz w:val="24"/>
          <w:szCs w:val="24"/>
        </w:rPr>
        <w:t>, vol. 22, no. 51, pp. 18362–18367, 2016, doi: 10.1002/chem.201604766.</w:t>
      </w:r>
    </w:p>
    <w:p w14:paraId="11C19BC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[116]</w:t>
      </w:r>
      <w:r w:rsidRPr="00235AD1">
        <w:rPr>
          <w:rFonts w:ascii="Times New Roman" w:hAnsi="Times New Roman" w:cs="Times New Roman"/>
          <w:noProof/>
          <w:sz w:val="24"/>
          <w:szCs w:val="24"/>
        </w:rPr>
        <w:tab/>
        <w:t xml:space="preserve">T. Karthik, T. D. Rao, A. Srinivas, and S. Asthana, “A-Site Cation disorder and Size </w:t>
      </w:r>
      <w:r w:rsidRPr="00235AD1">
        <w:rPr>
          <w:rFonts w:ascii="Times New Roman" w:hAnsi="Times New Roman" w:cs="Times New Roman"/>
          <w:noProof/>
          <w:sz w:val="24"/>
          <w:szCs w:val="24"/>
        </w:rPr>
        <w:lastRenderedPageBreak/>
        <w:t>variance effects on the physical properties of multiferroic Bi0.9RE0.1FeO3 Ceramics (RE =Gd3+,Tb3+,Dy3+),” pp. 1–12, 2012, [Online]. Available: http://arxiv.org/abs/1206.5606</w:t>
      </w:r>
    </w:p>
    <w:p w14:paraId="4B81573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[117]</w:t>
      </w:r>
      <w:r w:rsidRPr="00235AD1">
        <w:rPr>
          <w:rFonts w:ascii="Times New Roman" w:hAnsi="Times New Roman" w:cs="Times New Roman"/>
          <w:noProof/>
          <w:sz w:val="24"/>
          <w:szCs w:val="24"/>
        </w:rPr>
        <w:tab/>
        <w:t xml:space="preserve">L. M. Rodŕiguez-Martínez and J. P. Attfield, “Structural effects of cation size variance in magnetoresistive manganese oxide perovskites,” </w:t>
      </w:r>
      <w:r w:rsidRPr="00235AD1">
        <w:rPr>
          <w:rFonts w:ascii="Times New Roman" w:hAnsi="Times New Roman" w:cs="Times New Roman"/>
          <w:i/>
          <w:iCs/>
          <w:noProof/>
          <w:sz w:val="24"/>
          <w:szCs w:val="24"/>
        </w:rPr>
        <w:t>Chem. Mater.</w:t>
      </w:r>
      <w:r w:rsidRPr="00235AD1">
        <w:rPr>
          <w:rFonts w:ascii="Times New Roman" w:hAnsi="Times New Roman" w:cs="Times New Roman"/>
          <w:noProof/>
          <w:sz w:val="24"/>
          <w:szCs w:val="24"/>
        </w:rPr>
        <w:t>, vol. 11, no. 6, pp. 1504–1509, 1999, doi: 10.1021/cm980759y.</w:t>
      </w:r>
    </w:p>
    <w:p w14:paraId="3BFAB3F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[118]</w:t>
      </w:r>
      <w:r w:rsidRPr="00235AD1">
        <w:rPr>
          <w:rFonts w:ascii="Times New Roman" w:hAnsi="Times New Roman" w:cs="Times New Roman"/>
          <w:noProof/>
          <w:sz w:val="24"/>
          <w:szCs w:val="24"/>
        </w:rPr>
        <w:tab/>
        <w:t xml:space="preserve">C. L. Tracy, M. Lang, J. Zhang, F. Zhang, Z. Wang, and R. C. Ewing, “Structural response of A 2TiO 5 (A = La, Nd, Sm, Gd) to swift heavy ion irradiation,”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60, no. 11, pp. 4477–4486, 2012, doi: 10.1016/j.actamat.2012.05.005.</w:t>
      </w:r>
    </w:p>
    <w:p w14:paraId="1BD7CBC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[119]</w:t>
      </w:r>
      <w:r w:rsidRPr="00235AD1">
        <w:rPr>
          <w:rFonts w:ascii="Times New Roman" w:hAnsi="Times New Roman" w:cs="Times New Roman"/>
          <w:noProof/>
          <w:sz w:val="24"/>
          <w:szCs w:val="24"/>
        </w:rPr>
        <w:tab/>
        <w:t xml:space="preserve">J. Lian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“Radiation-Induced amorphization of rare-Earth titanate pyrochlores,” </w:t>
      </w:r>
      <w:r w:rsidRPr="00235AD1">
        <w:rPr>
          <w:rFonts w:ascii="Times New Roman" w:hAnsi="Times New Roman" w:cs="Times New Roman"/>
          <w:i/>
          <w:iCs/>
          <w:noProof/>
          <w:sz w:val="24"/>
          <w:szCs w:val="24"/>
        </w:rPr>
        <w:t>Phys. Rev. B - Condens. Matter Mater. Phys.</w:t>
      </w:r>
      <w:r w:rsidRPr="00235AD1">
        <w:rPr>
          <w:rFonts w:ascii="Times New Roman" w:hAnsi="Times New Roman" w:cs="Times New Roman"/>
          <w:noProof/>
          <w:sz w:val="24"/>
          <w:szCs w:val="24"/>
        </w:rPr>
        <w:t>, vol. 68, no. 13, pp. 1–9, 2003, doi: 10.1103/PhysRevB.68.134107.</w:t>
      </w:r>
    </w:p>
    <w:p w14:paraId="40B2379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[120]</w:t>
      </w:r>
      <w:r w:rsidRPr="00235AD1">
        <w:rPr>
          <w:rFonts w:ascii="Times New Roman" w:hAnsi="Times New Roman" w:cs="Times New Roman"/>
          <w:noProof/>
          <w:sz w:val="24"/>
          <w:szCs w:val="24"/>
        </w:rPr>
        <w:tab/>
        <w:t xml:space="preserve">A. Meftah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“Swift heavy ions in magnetic insulators: A damage-cross-section velocity effect,” </w:t>
      </w:r>
      <w:r w:rsidRPr="00235AD1">
        <w:rPr>
          <w:rFonts w:ascii="Times New Roman" w:hAnsi="Times New Roman" w:cs="Times New Roman"/>
          <w:i/>
          <w:iCs/>
          <w:noProof/>
          <w:sz w:val="24"/>
          <w:szCs w:val="24"/>
        </w:rPr>
        <w:t>Phys. Rev. B</w:t>
      </w:r>
      <w:r w:rsidRPr="00235AD1">
        <w:rPr>
          <w:rFonts w:ascii="Times New Roman" w:hAnsi="Times New Roman" w:cs="Times New Roman"/>
          <w:noProof/>
          <w:sz w:val="24"/>
          <w:szCs w:val="24"/>
        </w:rPr>
        <w:t>, vol. 48, no. 2, pp. 920–925, Jul. 1993, doi: 10.1103/PhysRevB.48.920.</w:t>
      </w:r>
    </w:p>
    <w:p w14:paraId="100C481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[121]</w:t>
      </w:r>
      <w:r w:rsidRPr="00235AD1">
        <w:rPr>
          <w:rFonts w:ascii="Times New Roman" w:hAnsi="Times New Roman" w:cs="Times New Roman"/>
          <w:noProof/>
          <w:sz w:val="24"/>
          <w:szCs w:val="24"/>
        </w:rPr>
        <w:tab/>
        <w:t xml:space="preserve">W. Wesch, J. Rensberg, T. Bierschenk, B. Afra, P. Kluth, and E. Wendler, “Determination of track radii and relation to the electronic energy density deposited in swift heavy ion irradiated LiNbO3,” </w:t>
      </w:r>
      <w:r w:rsidRPr="00235AD1">
        <w:rPr>
          <w:rFonts w:ascii="Times New Roman" w:hAnsi="Times New Roman" w:cs="Times New Roman"/>
          <w:i/>
          <w:iCs/>
          <w:noProof/>
          <w:sz w:val="24"/>
          <w:szCs w:val="24"/>
        </w:rPr>
        <w:t>Nucl. Instruments Methods Phys. Res. Sect. B Beam Interact. with Mater. Atoms</w:t>
      </w:r>
      <w:r w:rsidRPr="00235AD1">
        <w:rPr>
          <w:rFonts w:ascii="Times New Roman" w:hAnsi="Times New Roman" w:cs="Times New Roman"/>
          <w:noProof/>
          <w:sz w:val="24"/>
          <w:szCs w:val="24"/>
        </w:rPr>
        <w:t>, vol. 485, no. August, pp. 50–56, 2020, doi: 10.1016/j.nimb.2020.10.015.</w:t>
      </w:r>
    </w:p>
    <w:p w14:paraId="4236943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[122]</w:t>
      </w:r>
      <w:r w:rsidRPr="00235AD1">
        <w:rPr>
          <w:rFonts w:ascii="Times New Roman" w:hAnsi="Times New Roman" w:cs="Times New Roman"/>
          <w:noProof/>
          <w:sz w:val="24"/>
          <w:szCs w:val="24"/>
        </w:rPr>
        <w:tab/>
        <w:t xml:space="preserve">H. M. Naguib and R. Kelly, “Criteria for bombardment-induced structural changes in non-metallic solids,” </w:t>
      </w:r>
      <w:r w:rsidRPr="00235AD1">
        <w:rPr>
          <w:rFonts w:ascii="Times New Roman" w:hAnsi="Times New Roman" w:cs="Times New Roman"/>
          <w:i/>
          <w:iCs/>
          <w:noProof/>
          <w:sz w:val="24"/>
          <w:szCs w:val="24"/>
        </w:rPr>
        <w:t>Radiat. Eff.</w:t>
      </w:r>
      <w:r w:rsidRPr="00235AD1">
        <w:rPr>
          <w:rFonts w:ascii="Times New Roman" w:hAnsi="Times New Roman" w:cs="Times New Roman"/>
          <w:noProof/>
          <w:sz w:val="24"/>
          <w:szCs w:val="24"/>
        </w:rPr>
        <w:t>, vol. 25, no. 1, pp. 1–12, Jan. 1975, doi: 10.1080/00337577508242047.</w:t>
      </w:r>
    </w:p>
    <w:p w14:paraId="42DFDC9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[123]</w:t>
      </w:r>
      <w:r w:rsidRPr="00235AD1">
        <w:rPr>
          <w:rFonts w:ascii="Times New Roman" w:hAnsi="Times New Roman" w:cs="Times New Roman"/>
          <w:noProof/>
          <w:sz w:val="24"/>
          <w:szCs w:val="24"/>
        </w:rPr>
        <w:tab/>
        <w:t xml:space="preserve">G. Pilania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“Using Machine Learning to Identify Factors That Govern Amorphization of Irradiated Pyrochlores,” </w:t>
      </w:r>
      <w:r w:rsidRPr="00235AD1">
        <w:rPr>
          <w:rFonts w:ascii="Times New Roman" w:hAnsi="Times New Roman" w:cs="Times New Roman"/>
          <w:i/>
          <w:iCs/>
          <w:noProof/>
          <w:sz w:val="24"/>
          <w:szCs w:val="24"/>
        </w:rPr>
        <w:t>Chem. Mater.</w:t>
      </w:r>
      <w:r w:rsidRPr="00235AD1">
        <w:rPr>
          <w:rFonts w:ascii="Times New Roman" w:hAnsi="Times New Roman" w:cs="Times New Roman"/>
          <w:noProof/>
          <w:sz w:val="24"/>
          <w:szCs w:val="24"/>
        </w:rPr>
        <w:t>, vol. 29, no. 6, pp. 2574–2583, 2017, doi: 10.1021/acs.chemmater.6b04666.</w:t>
      </w:r>
    </w:p>
    <w:p w14:paraId="211F5172"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[124]</w:t>
      </w:r>
      <w:r w:rsidRPr="00235AD1">
        <w:rPr>
          <w:rFonts w:ascii="Times New Roman" w:hAnsi="Times New Roman" w:cs="Times New Roman"/>
          <w:noProof/>
          <w:sz w:val="24"/>
          <w:szCs w:val="24"/>
        </w:rPr>
        <w:tab/>
        <w:t xml:space="preserve">V. M. Goldschmidt, “The laws of crystal chemistry,” </w:t>
      </w:r>
      <w:r w:rsidRPr="00235AD1">
        <w:rPr>
          <w:rFonts w:ascii="Times New Roman" w:hAnsi="Times New Roman" w:cs="Times New Roman"/>
          <w:i/>
          <w:iCs/>
          <w:noProof/>
          <w:sz w:val="24"/>
          <w:szCs w:val="24"/>
        </w:rPr>
        <w:t>Naturwissenschaften</w:t>
      </w:r>
      <w:r w:rsidRPr="00235AD1">
        <w:rPr>
          <w:rFonts w:ascii="Times New Roman" w:hAnsi="Times New Roman" w:cs="Times New Roman"/>
          <w:noProof/>
          <w:sz w:val="24"/>
          <w:szCs w:val="24"/>
        </w:rPr>
        <w:t>, vol. 14, no. 21, pp. 477–485, 1926.</w:t>
      </w:r>
    </w:p>
    <w:p w14:paraId="4984572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[125]</w:t>
      </w:r>
      <w:r w:rsidRPr="00235AD1">
        <w:rPr>
          <w:rFonts w:ascii="Times New Roman" w:hAnsi="Times New Roman" w:cs="Times New Roman"/>
          <w:noProof/>
          <w:sz w:val="24"/>
          <w:szCs w:val="24"/>
        </w:rPr>
        <w:tab/>
        <w:t xml:space="preserve">M. Lang, E. O’Quinn, J. Neuefeind, and C. Trautmann, “Characterization of Radiation Effects and Ion Tracks with Spallation Neutron Probes,” </w:t>
      </w:r>
      <w:r w:rsidRPr="00235AD1">
        <w:rPr>
          <w:rFonts w:ascii="Times New Roman" w:hAnsi="Times New Roman" w:cs="Times New Roman"/>
          <w:i/>
          <w:iCs/>
          <w:noProof/>
          <w:sz w:val="24"/>
          <w:szCs w:val="24"/>
        </w:rPr>
        <w:t>Nucl. Phys. News</w:t>
      </w:r>
      <w:r w:rsidRPr="00235AD1">
        <w:rPr>
          <w:rFonts w:ascii="Times New Roman" w:hAnsi="Times New Roman" w:cs="Times New Roman"/>
          <w:noProof/>
          <w:sz w:val="24"/>
          <w:szCs w:val="24"/>
        </w:rPr>
        <w:t>, vol. 30, no. 1, pp. 16–19, 2020, doi: 10.1080/10619127.2019.1676120.</w:t>
      </w:r>
    </w:p>
    <w:p w14:paraId="75108414"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lastRenderedPageBreak/>
        <w:t>[126]</w:t>
      </w:r>
      <w:r w:rsidRPr="00235AD1">
        <w:rPr>
          <w:rFonts w:ascii="Times New Roman" w:hAnsi="Times New Roman" w:cs="Times New Roman"/>
          <w:noProof/>
          <w:sz w:val="24"/>
          <w:szCs w:val="24"/>
        </w:rPr>
        <w:tab/>
        <w:t xml:space="preserve">C. K. Chung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“Thermodynamic and structural evolution of Dy2Ti2O7 pyrochlore after swift heavy ion irradiation,”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145, pp. 227–234, 2018, doi: 10.1016/j.actamat.2017.12.044.</w:t>
      </w:r>
    </w:p>
    <w:p w14:paraId="15A7D85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[127]</w:t>
      </w:r>
      <w:r w:rsidRPr="00235AD1">
        <w:rPr>
          <w:rFonts w:ascii="Times New Roman" w:hAnsi="Times New Roman" w:cs="Times New Roman"/>
          <w:noProof/>
          <w:sz w:val="24"/>
          <w:szCs w:val="24"/>
        </w:rPr>
        <w:tab/>
        <w:t xml:space="preserve">C. K. Chung </w:t>
      </w:r>
      <w:r w:rsidRPr="00235AD1">
        <w:rPr>
          <w:rFonts w:ascii="Times New Roman" w:hAnsi="Times New Roman" w:cs="Times New Roman"/>
          <w:i/>
          <w:iCs/>
          <w:noProof/>
          <w:sz w:val="24"/>
          <w:szCs w:val="24"/>
        </w:rPr>
        <w:t>et al.</w:t>
      </w:r>
      <w:r w:rsidRPr="00235AD1">
        <w:rPr>
          <w:rFonts w:ascii="Times New Roman" w:hAnsi="Times New Roman" w:cs="Times New Roman"/>
          <w:noProof/>
          <w:sz w:val="24"/>
          <w:szCs w:val="24"/>
        </w:rPr>
        <w:t xml:space="preserve">, “Thermodynamic and structural evolution of mechanically milled and swift heavy ion irradiated Er2Ti2O7 pyrochlore,” </w:t>
      </w:r>
      <w:r w:rsidRPr="00235AD1">
        <w:rPr>
          <w:rFonts w:ascii="Times New Roman" w:hAnsi="Times New Roman" w:cs="Times New Roman"/>
          <w:i/>
          <w:iCs/>
          <w:noProof/>
          <w:sz w:val="24"/>
          <w:szCs w:val="24"/>
        </w:rPr>
        <w:t>Acta Mater.</w:t>
      </w:r>
      <w:r w:rsidRPr="00235AD1">
        <w:rPr>
          <w:rFonts w:ascii="Times New Roman" w:hAnsi="Times New Roman" w:cs="Times New Roman"/>
          <w:noProof/>
          <w:sz w:val="24"/>
          <w:szCs w:val="24"/>
        </w:rPr>
        <w:t>, vol. 181, pp. 309–317, 2019, doi: 10.1016/j.actamat.2019.09.022.</w:t>
      </w:r>
    </w:p>
    <w:p w14:paraId="63238328"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[128]</w:t>
      </w:r>
      <w:r w:rsidRPr="00235AD1">
        <w:rPr>
          <w:rFonts w:ascii="Times New Roman" w:hAnsi="Times New Roman" w:cs="Times New Roman"/>
          <w:noProof/>
          <w:sz w:val="24"/>
          <w:szCs w:val="24"/>
        </w:rPr>
        <w:tab/>
        <w:t xml:space="preserve">L. Pauling and G. W. Wheland, “The Nature of the Chemical Bond. V,” </w:t>
      </w:r>
      <w:r w:rsidRPr="00235AD1">
        <w:rPr>
          <w:rFonts w:ascii="Times New Roman" w:hAnsi="Times New Roman" w:cs="Times New Roman"/>
          <w:i/>
          <w:iCs/>
          <w:noProof/>
          <w:sz w:val="24"/>
          <w:szCs w:val="24"/>
        </w:rPr>
        <w:t>J. Chem. Phys.</w:t>
      </w:r>
      <w:r w:rsidRPr="00235AD1">
        <w:rPr>
          <w:rFonts w:ascii="Times New Roman" w:hAnsi="Times New Roman" w:cs="Times New Roman"/>
          <w:noProof/>
          <w:sz w:val="24"/>
          <w:szCs w:val="24"/>
        </w:rPr>
        <w:t>, vol. 2, no. 8, p. 482, 1934, doi: 10.1063/1.1749514.</w:t>
      </w:r>
    </w:p>
    <w:p w14:paraId="646B718B"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[129]</w:t>
      </w:r>
      <w:r w:rsidRPr="00235AD1">
        <w:rPr>
          <w:rFonts w:ascii="Times New Roman" w:hAnsi="Times New Roman" w:cs="Times New Roman"/>
          <w:noProof/>
          <w:sz w:val="24"/>
          <w:szCs w:val="24"/>
        </w:rPr>
        <w:tab/>
        <w:t xml:space="preserve">V. I. Malkovsky, S. V. Yudintsev, M. I. Ojovan, and V. A. Petrov, “The Influence of Radiation on Confinement Properties of Nuclear Waste Glasses,” </w:t>
      </w:r>
      <w:r w:rsidRPr="00235AD1">
        <w:rPr>
          <w:rFonts w:ascii="Times New Roman" w:hAnsi="Times New Roman" w:cs="Times New Roman"/>
          <w:i/>
          <w:iCs/>
          <w:noProof/>
          <w:sz w:val="24"/>
          <w:szCs w:val="24"/>
        </w:rPr>
        <w:t>Sci. Technol. Nucl. Install.</w:t>
      </w:r>
      <w:r w:rsidRPr="00235AD1">
        <w:rPr>
          <w:rFonts w:ascii="Times New Roman" w:hAnsi="Times New Roman" w:cs="Times New Roman"/>
          <w:noProof/>
          <w:sz w:val="24"/>
          <w:szCs w:val="24"/>
        </w:rPr>
        <w:t>, vol. 2020, 2020, doi: 10.1155/2020/8875723.</w:t>
      </w:r>
    </w:p>
    <w:p w14:paraId="08EFBD70"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[130]</w:t>
      </w:r>
      <w:r w:rsidRPr="00235AD1">
        <w:rPr>
          <w:rFonts w:ascii="Times New Roman" w:hAnsi="Times New Roman" w:cs="Times New Roman"/>
          <w:noProof/>
          <w:sz w:val="24"/>
          <w:szCs w:val="24"/>
        </w:rPr>
        <w:tab/>
        <w:t xml:space="preserve">I. T. Todorov, W. Smith, K. Trachenko, and M. T. Dove, “DL_POLY_3: New dimensions in molecular dynamics simulations via massive parallelism,” </w:t>
      </w:r>
      <w:r w:rsidRPr="00235AD1">
        <w:rPr>
          <w:rFonts w:ascii="Times New Roman" w:hAnsi="Times New Roman" w:cs="Times New Roman"/>
          <w:i/>
          <w:iCs/>
          <w:noProof/>
          <w:sz w:val="24"/>
          <w:szCs w:val="24"/>
        </w:rPr>
        <w:t>J. Mater. Chem.</w:t>
      </w:r>
      <w:r w:rsidRPr="00235AD1">
        <w:rPr>
          <w:rFonts w:ascii="Times New Roman" w:hAnsi="Times New Roman" w:cs="Times New Roman"/>
          <w:noProof/>
          <w:sz w:val="24"/>
          <w:szCs w:val="24"/>
        </w:rPr>
        <w:t>, vol. 16, no. 20, pp. 1911–1918, 2006, doi: 10.1039/b517931a.</w:t>
      </w:r>
    </w:p>
    <w:p w14:paraId="7043204A"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[131]</w:t>
      </w:r>
      <w:r w:rsidRPr="00235AD1">
        <w:rPr>
          <w:rFonts w:ascii="Times New Roman" w:hAnsi="Times New Roman" w:cs="Times New Roman"/>
          <w:noProof/>
          <w:sz w:val="24"/>
          <w:szCs w:val="24"/>
        </w:rPr>
        <w:tab/>
        <w:t xml:space="preserve">L. Deng and J. Du, “Development of boron oxide potentials for computer simulations of multicomponent oxide glasses,” </w:t>
      </w:r>
      <w:r w:rsidRPr="00235AD1">
        <w:rPr>
          <w:rFonts w:ascii="Times New Roman" w:hAnsi="Times New Roman" w:cs="Times New Roman"/>
          <w:i/>
          <w:iCs/>
          <w:noProof/>
          <w:sz w:val="24"/>
          <w:szCs w:val="24"/>
        </w:rPr>
        <w:t>J. Am. Ceram. Soc.</w:t>
      </w:r>
      <w:r w:rsidRPr="00235AD1">
        <w:rPr>
          <w:rFonts w:ascii="Times New Roman" w:hAnsi="Times New Roman" w:cs="Times New Roman"/>
          <w:noProof/>
          <w:sz w:val="24"/>
          <w:szCs w:val="24"/>
        </w:rPr>
        <w:t>, vol. 102, no. 5, pp. 2482–2505, 2019, doi: 10.1111/jace.16082.</w:t>
      </w:r>
    </w:p>
    <w:p w14:paraId="5A3AB656"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[132]</w:t>
      </w:r>
      <w:r w:rsidRPr="00235AD1">
        <w:rPr>
          <w:rFonts w:ascii="Times New Roman" w:hAnsi="Times New Roman" w:cs="Times New Roman"/>
          <w:noProof/>
          <w:sz w:val="24"/>
          <w:szCs w:val="24"/>
        </w:rPr>
        <w:tab/>
        <w:t xml:space="preserve">M. Wang, N. M. A. Krishnan, B. Wang, M. M. Smedskjaer, and J. C. Mauro, “A new transferable interatomic potential for molecular dynamics simulations of borosilicate glasses,” </w:t>
      </w:r>
      <w:r w:rsidRPr="00235AD1">
        <w:rPr>
          <w:rFonts w:ascii="Times New Roman" w:hAnsi="Times New Roman" w:cs="Times New Roman"/>
          <w:i/>
          <w:iCs/>
          <w:noProof/>
          <w:sz w:val="24"/>
          <w:szCs w:val="24"/>
        </w:rPr>
        <w:t>J. Non. Cryst. Solids</w:t>
      </w:r>
      <w:r w:rsidRPr="00235AD1">
        <w:rPr>
          <w:rFonts w:ascii="Times New Roman" w:hAnsi="Times New Roman" w:cs="Times New Roman"/>
          <w:noProof/>
          <w:sz w:val="24"/>
          <w:szCs w:val="24"/>
        </w:rPr>
        <w:t>, vol. 498, no. April, pp. 294–304, 2018, doi: 10.1016/j.jnoncrysol.2018.04.063.</w:t>
      </w:r>
    </w:p>
    <w:p w14:paraId="1971DA09"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[133]</w:t>
      </w:r>
      <w:r w:rsidRPr="00235AD1">
        <w:rPr>
          <w:rFonts w:ascii="Times New Roman" w:hAnsi="Times New Roman" w:cs="Times New Roman"/>
          <w:noProof/>
          <w:sz w:val="24"/>
          <w:szCs w:val="24"/>
        </w:rPr>
        <w:tab/>
        <w:t xml:space="preserve">D. A. Keen, “A comparison of various commonly used correlation functions for describing total scattering,” </w:t>
      </w:r>
      <w:r w:rsidRPr="00235AD1">
        <w:rPr>
          <w:rFonts w:ascii="Times New Roman" w:hAnsi="Times New Roman" w:cs="Times New Roman"/>
          <w:i/>
          <w:iCs/>
          <w:noProof/>
          <w:sz w:val="24"/>
          <w:szCs w:val="24"/>
        </w:rPr>
        <w:t>J. Appl. Crystallogr.</w:t>
      </w:r>
      <w:r w:rsidRPr="00235AD1">
        <w:rPr>
          <w:rFonts w:ascii="Times New Roman" w:hAnsi="Times New Roman" w:cs="Times New Roman"/>
          <w:noProof/>
          <w:sz w:val="24"/>
          <w:szCs w:val="24"/>
        </w:rPr>
        <w:t>, vol. 34, no. 2, pp. 172–177, 2001, doi: 10.1107/S0021889800019993.</w:t>
      </w:r>
    </w:p>
    <w:p w14:paraId="3FC6481D"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235AD1">
        <w:rPr>
          <w:rFonts w:ascii="Times New Roman" w:hAnsi="Times New Roman" w:cs="Times New Roman"/>
          <w:noProof/>
          <w:sz w:val="24"/>
          <w:szCs w:val="24"/>
        </w:rPr>
        <w:t>[134]</w:t>
      </w:r>
      <w:r w:rsidRPr="00235AD1">
        <w:rPr>
          <w:rFonts w:ascii="Times New Roman" w:hAnsi="Times New Roman" w:cs="Times New Roman"/>
          <w:noProof/>
          <w:sz w:val="24"/>
          <w:szCs w:val="24"/>
        </w:rPr>
        <w:tab/>
        <w:t xml:space="preserve">W. J. Dell, P. J. Bray, and S. Z. Xiao, “11B NMR studies and structural modeling of Na2OB2O3SiO2 glasses of high soda content,” </w:t>
      </w:r>
      <w:r w:rsidRPr="00235AD1">
        <w:rPr>
          <w:rFonts w:ascii="Times New Roman" w:hAnsi="Times New Roman" w:cs="Times New Roman"/>
          <w:i/>
          <w:iCs/>
          <w:noProof/>
          <w:sz w:val="24"/>
          <w:szCs w:val="24"/>
        </w:rPr>
        <w:t>J. Non. Cryst. Solids</w:t>
      </w:r>
      <w:r w:rsidRPr="00235AD1">
        <w:rPr>
          <w:rFonts w:ascii="Times New Roman" w:hAnsi="Times New Roman" w:cs="Times New Roman"/>
          <w:noProof/>
          <w:sz w:val="24"/>
          <w:szCs w:val="24"/>
        </w:rPr>
        <w:t>, vol. 58, no. 1, pp. 1–16, 1983, doi: 10.1016/0022-3093(83)90097-2.</w:t>
      </w:r>
    </w:p>
    <w:p w14:paraId="34C946E5" w14:textId="77777777" w:rsidR="004C03C8" w:rsidRPr="00235AD1" w:rsidRDefault="004C03C8" w:rsidP="009E4D13">
      <w:pPr>
        <w:widowControl w:val="0"/>
        <w:autoSpaceDE w:val="0"/>
        <w:autoSpaceDN w:val="0"/>
        <w:adjustRightInd w:val="0"/>
        <w:spacing w:line="360" w:lineRule="auto"/>
        <w:ind w:left="640" w:hanging="640"/>
        <w:jc w:val="both"/>
        <w:rPr>
          <w:rFonts w:ascii="Times New Roman" w:hAnsi="Times New Roman" w:cs="Times New Roman"/>
          <w:noProof/>
          <w:sz w:val="24"/>
        </w:rPr>
      </w:pPr>
      <w:r w:rsidRPr="00235AD1">
        <w:rPr>
          <w:rFonts w:ascii="Times New Roman" w:hAnsi="Times New Roman" w:cs="Times New Roman"/>
          <w:noProof/>
          <w:sz w:val="24"/>
          <w:szCs w:val="24"/>
        </w:rPr>
        <w:t>[135]</w:t>
      </w:r>
      <w:r w:rsidRPr="00235AD1">
        <w:rPr>
          <w:rFonts w:ascii="Times New Roman" w:hAnsi="Times New Roman" w:cs="Times New Roman"/>
          <w:noProof/>
          <w:sz w:val="24"/>
          <w:szCs w:val="24"/>
        </w:rPr>
        <w:tab/>
        <w:t xml:space="preserve">X. Lu, L. Deng, J. Du, and J. D. Vienna, “Predicting boron coordination in multicomponent </w:t>
      </w:r>
      <w:r w:rsidRPr="00235AD1">
        <w:rPr>
          <w:rFonts w:ascii="Times New Roman" w:hAnsi="Times New Roman" w:cs="Times New Roman"/>
          <w:noProof/>
          <w:sz w:val="24"/>
          <w:szCs w:val="24"/>
        </w:rPr>
        <w:lastRenderedPageBreak/>
        <w:t xml:space="preserve">borate and borosilicate glasses using analytical models and machine learning,” </w:t>
      </w:r>
      <w:r w:rsidRPr="00235AD1">
        <w:rPr>
          <w:rFonts w:ascii="Times New Roman" w:hAnsi="Times New Roman" w:cs="Times New Roman"/>
          <w:i/>
          <w:iCs/>
          <w:noProof/>
          <w:sz w:val="24"/>
          <w:szCs w:val="24"/>
        </w:rPr>
        <w:t>J. Non. Cryst. Solids</w:t>
      </w:r>
      <w:r w:rsidRPr="00235AD1">
        <w:rPr>
          <w:rFonts w:ascii="Times New Roman" w:hAnsi="Times New Roman" w:cs="Times New Roman"/>
          <w:noProof/>
          <w:sz w:val="24"/>
          <w:szCs w:val="24"/>
        </w:rPr>
        <w:t>, vol. 553, no. August 2020, p. 120490, 2021, doi: 10.1016/j.jnoncrysol.2020.120490.</w:t>
      </w:r>
    </w:p>
    <w:p w14:paraId="68E64C51" w14:textId="50558AC1" w:rsidR="00C2758B" w:rsidRPr="00235AD1" w:rsidRDefault="004C03C8" w:rsidP="00E84317">
      <w:pPr>
        <w:spacing w:line="360" w:lineRule="auto"/>
        <w:rPr>
          <w:rFonts w:ascii="Times New Roman" w:hAnsi="Times New Roman" w:cs="Times New Roman"/>
          <w:sz w:val="24"/>
          <w:szCs w:val="24"/>
        </w:rPr>
      </w:pPr>
      <w:r w:rsidRPr="00235AD1">
        <w:rPr>
          <w:rFonts w:ascii="Times New Roman" w:hAnsi="Times New Roman" w:cs="Times New Roman"/>
          <w:sz w:val="24"/>
          <w:szCs w:val="24"/>
        </w:rPr>
        <w:fldChar w:fldCharType="end"/>
      </w:r>
    </w:p>
    <w:p w14:paraId="4F1EA68F" w14:textId="77777777" w:rsidR="00B13560" w:rsidRPr="00235AD1" w:rsidRDefault="00B13560" w:rsidP="00FF6DFB">
      <w:pPr>
        <w:spacing w:line="480" w:lineRule="auto"/>
        <w:rPr>
          <w:rFonts w:ascii="Times New Roman" w:hAnsi="Times New Roman" w:cs="Times New Roman"/>
          <w:sz w:val="24"/>
          <w:szCs w:val="24"/>
        </w:rPr>
      </w:pPr>
    </w:p>
    <w:p w14:paraId="26685C53" w14:textId="77777777" w:rsidR="00B13560" w:rsidRPr="00235AD1" w:rsidRDefault="00B13560" w:rsidP="00FF6DFB">
      <w:pPr>
        <w:spacing w:line="480" w:lineRule="auto"/>
        <w:rPr>
          <w:rFonts w:ascii="Times New Roman" w:hAnsi="Times New Roman" w:cs="Times New Roman"/>
          <w:sz w:val="24"/>
          <w:szCs w:val="24"/>
        </w:rPr>
      </w:pPr>
    </w:p>
    <w:p w14:paraId="0965A1DC" w14:textId="77777777" w:rsidR="00B13560" w:rsidRPr="00235AD1" w:rsidRDefault="00B13560" w:rsidP="00FF6DFB">
      <w:pPr>
        <w:spacing w:line="480" w:lineRule="auto"/>
        <w:rPr>
          <w:rFonts w:ascii="Times New Roman" w:hAnsi="Times New Roman" w:cs="Times New Roman"/>
          <w:sz w:val="24"/>
          <w:szCs w:val="24"/>
        </w:rPr>
      </w:pPr>
    </w:p>
    <w:p w14:paraId="3ED9D80D" w14:textId="77777777" w:rsidR="00E84317" w:rsidRPr="00235AD1" w:rsidRDefault="00E84317" w:rsidP="00FF6DFB">
      <w:pPr>
        <w:spacing w:line="480" w:lineRule="auto"/>
        <w:rPr>
          <w:rFonts w:ascii="Times New Roman" w:hAnsi="Times New Roman" w:cs="Times New Roman"/>
          <w:sz w:val="24"/>
          <w:szCs w:val="24"/>
        </w:rPr>
      </w:pPr>
    </w:p>
    <w:p w14:paraId="74F734E2" w14:textId="77777777" w:rsidR="00E84317" w:rsidRPr="00235AD1" w:rsidRDefault="00E84317" w:rsidP="00FF6DFB">
      <w:pPr>
        <w:spacing w:line="480" w:lineRule="auto"/>
        <w:rPr>
          <w:rFonts w:ascii="Times New Roman" w:hAnsi="Times New Roman" w:cs="Times New Roman"/>
          <w:sz w:val="24"/>
          <w:szCs w:val="24"/>
        </w:rPr>
      </w:pPr>
    </w:p>
    <w:p w14:paraId="0FB7E851" w14:textId="77777777" w:rsidR="00E84317" w:rsidRPr="00235AD1" w:rsidRDefault="00E84317" w:rsidP="00FF6DFB">
      <w:pPr>
        <w:spacing w:line="480" w:lineRule="auto"/>
        <w:rPr>
          <w:rFonts w:ascii="Times New Roman" w:hAnsi="Times New Roman" w:cs="Times New Roman"/>
          <w:sz w:val="24"/>
          <w:szCs w:val="24"/>
        </w:rPr>
      </w:pPr>
    </w:p>
    <w:p w14:paraId="581F3BAB" w14:textId="77777777" w:rsidR="00E84317" w:rsidRPr="00235AD1" w:rsidRDefault="00E84317" w:rsidP="00FF6DFB">
      <w:pPr>
        <w:spacing w:line="480" w:lineRule="auto"/>
        <w:rPr>
          <w:rFonts w:ascii="Times New Roman" w:hAnsi="Times New Roman" w:cs="Times New Roman"/>
          <w:sz w:val="24"/>
          <w:szCs w:val="24"/>
        </w:rPr>
      </w:pPr>
    </w:p>
    <w:p w14:paraId="47CC591A" w14:textId="77777777" w:rsidR="00B13560" w:rsidRPr="00235AD1" w:rsidRDefault="00B13560" w:rsidP="00FF6DFB">
      <w:pPr>
        <w:spacing w:line="480" w:lineRule="auto"/>
        <w:rPr>
          <w:rFonts w:ascii="Times New Roman" w:hAnsi="Times New Roman" w:cs="Times New Roman"/>
          <w:sz w:val="24"/>
          <w:szCs w:val="24"/>
        </w:rPr>
      </w:pPr>
    </w:p>
    <w:p w14:paraId="0E388284" w14:textId="77777777" w:rsidR="00B13560" w:rsidRPr="00235AD1" w:rsidRDefault="00B13560" w:rsidP="00FF6DFB">
      <w:pPr>
        <w:spacing w:line="480" w:lineRule="auto"/>
        <w:rPr>
          <w:rFonts w:ascii="Times New Roman" w:hAnsi="Times New Roman" w:cs="Times New Roman"/>
          <w:sz w:val="24"/>
          <w:szCs w:val="24"/>
        </w:rPr>
      </w:pPr>
    </w:p>
    <w:p w14:paraId="2B780C9F" w14:textId="77777777" w:rsidR="00B13560" w:rsidRDefault="00B13560" w:rsidP="00FF6DFB">
      <w:pPr>
        <w:spacing w:line="480" w:lineRule="auto"/>
        <w:rPr>
          <w:rFonts w:ascii="Times New Roman" w:hAnsi="Times New Roman" w:cs="Times New Roman"/>
          <w:sz w:val="24"/>
          <w:szCs w:val="24"/>
        </w:rPr>
      </w:pPr>
    </w:p>
    <w:p w14:paraId="06300B09" w14:textId="77777777" w:rsidR="00807970" w:rsidRDefault="00807970" w:rsidP="00FF6DFB">
      <w:pPr>
        <w:spacing w:line="480" w:lineRule="auto"/>
        <w:rPr>
          <w:rFonts w:ascii="Times New Roman" w:hAnsi="Times New Roman" w:cs="Times New Roman"/>
          <w:sz w:val="24"/>
          <w:szCs w:val="24"/>
        </w:rPr>
      </w:pPr>
    </w:p>
    <w:p w14:paraId="67E9C2D2" w14:textId="77777777" w:rsidR="00807970" w:rsidRDefault="00807970" w:rsidP="00FF6DFB">
      <w:pPr>
        <w:spacing w:line="480" w:lineRule="auto"/>
        <w:rPr>
          <w:rFonts w:ascii="Times New Roman" w:hAnsi="Times New Roman" w:cs="Times New Roman"/>
          <w:sz w:val="24"/>
          <w:szCs w:val="24"/>
        </w:rPr>
      </w:pPr>
    </w:p>
    <w:p w14:paraId="786570C9" w14:textId="77777777" w:rsidR="00807970" w:rsidRPr="00235AD1" w:rsidRDefault="00807970" w:rsidP="00FF6DFB">
      <w:pPr>
        <w:spacing w:line="480" w:lineRule="auto"/>
        <w:rPr>
          <w:rFonts w:ascii="Times New Roman" w:hAnsi="Times New Roman" w:cs="Times New Roman"/>
          <w:sz w:val="24"/>
          <w:szCs w:val="24"/>
        </w:rPr>
      </w:pPr>
    </w:p>
    <w:p w14:paraId="1DBE1C14" w14:textId="77777777" w:rsidR="00B13560" w:rsidRPr="00235AD1" w:rsidRDefault="00B13560" w:rsidP="00FF6DFB">
      <w:pPr>
        <w:spacing w:line="480" w:lineRule="auto"/>
        <w:rPr>
          <w:rFonts w:ascii="Times New Roman" w:hAnsi="Times New Roman" w:cs="Times New Roman"/>
          <w:sz w:val="24"/>
          <w:szCs w:val="24"/>
        </w:rPr>
      </w:pPr>
    </w:p>
    <w:p w14:paraId="1178FA83" w14:textId="7827A388" w:rsidR="00B13560" w:rsidRPr="00235AD1" w:rsidRDefault="00B13560">
      <w:pPr>
        <w:pStyle w:val="Heading1"/>
        <w:numPr>
          <w:ilvl w:val="0"/>
          <w:numId w:val="6"/>
        </w:numPr>
      </w:pPr>
      <w:bookmarkStart w:id="116" w:name="_Toc152337105"/>
      <w:r w:rsidRPr="00235AD1">
        <w:lastRenderedPageBreak/>
        <w:t>The structure of aluminaborosilicate glasses for nuclear waste encapsulation characterized by neutron diffraction, reverse Monte Carlo methods and molecular dynamics</w:t>
      </w:r>
      <w:bookmarkEnd w:id="116"/>
    </w:p>
    <w:p w14:paraId="1E13210A" w14:textId="77777777" w:rsidR="00B13560" w:rsidRPr="00235AD1" w:rsidRDefault="00B13560" w:rsidP="00B13560">
      <w:pPr>
        <w:spacing w:line="480" w:lineRule="auto"/>
        <w:rPr>
          <w:rFonts w:ascii="Times New Roman" w:hAnsi="Times New Roman" w:cs="Times New Roman"/>
          <w:sz w:val="24"/>
          <w:szCs w:val="24"/>
        </w:rPr>
      </w:pPr>
    </w:p>
    <w:p w14:paraId="54B1FE0A" w14:textId="680EE279" w:rsidR="00B13560" w:rsidRPr="00235AD1" w:rsidRDefault="00B13560" w:rsidP="001C2BEC">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This appendix contains text presented in the unpublished manuscript “The structure of aluminaborosilicate glasses for nuclear waste encapsulation characterized by neutron diffraction, reverse Monte Carlo methods and molecular dynamics” by Oliver A. Dicks, Igor Gussev, Xiaonan Lu, Maik Lang, Kostya Trachenko</w:t>
      </w:r>
      <w:r w:rsidRPr="00235AD1">
        <w:rPr>
          <w:rFonts w:ascii="Times New Roman" w:hAnsi="Times New Roman" w:cs="Times New Roman"/>
          <w:sz w:val="24"/>
          <w:szCs w:val="24"/>
          <w:vertAlign w:val="subscript"/>
        </w:rPr>
        <w:t xml:space="preserve">. </w:t>
      </w:r>
      <w:r w:rsidRPr="00235AD1">
        <w:rPr>
          <w:rFonts w:ascii="Times New Roman" w:hAnsi="Times New Roman" w:cs="Times New Roman"/>
          <w:sz w:val="24"/>
          <w:szCs w:val="24"/>
        </w:rPr>
        <w:t xml:space="preserve">Parts of this manuscript are published in the following project report: Maik Lang, Alexandra Navrotsky, Joseph Ryan, Jarrod Crum, Igor Gussev, </w:t>
      </w:r>
      <w:r w:rsidRPr="00235AD1">
        <w:rPr>
          <w:rFonts w:ascii="Times New Roman" w:hAnsi="Times New Roman" w:cs="Times New Roman"/>
          <w:i/>
          <w:iCs/>
          <w:sz w:val="24"/>
          <w:szCs w:val="24"/>
        </w:rPr>
        <w:t>et al.</w:t>
      </w:r>
      <w:r w:rsidRPr="00235AD1">
        <w:rPr>
          <w:rFonts w:ascii="Times New Roman" w:hAnsi="Times New Roman" w:cs="Times New Roman"/>
          <w:sz w:val="24"/>
          <w:szCs w:val="24"/>
        </w:rPr>
        <w:t>, “</w:t>
      </w:r>
      <w:r w:rsidRPr="00235AD1">
        <w:rPr>
          <w:rFonts w:ascii="Times New Roman" w:hAnsi="Times New Roman" w:cs="Times New Roman"/>
          <w:i/>
          <w:iCs/>
          <w:sz w:val="24"/>
          <w:szCs w:val="24"/>
        </w:rPr>
        <w:t xml:space="preserve">Project 17-13125: The Thermodynamics of Crystallization and Phase-Separation in Melt-Derived Nuclear Waste Forms (Technical report), </w:t>
      </w:r>
      <w:r w:rsidRPr="00235AD1">
        <w:rPr>
          <w:rFonts w:ascii="Times New Roman" w:hAnsi="Times New Roman" w:cs="Times New Roman"/>
          <w:sz w:val="24"/>
          <w:szCs w:val="24"/>
        </w:rPr>
        <w:t xml:space="preserve">pp. 1–161, (2021). </w:t>
      </w:r>
    </w:p>
    <w:p w14:paraId="0D2181B8" w14:textId="43DCCA9F" w:rsidR="00B13560" w:rsidRPr="00235AD1" w:rsidRDefault="00B13560" w:rsidP="001C2BEC">
      <w:pPr>
        <w:spacing w:line="480" w:lineRule="auto"/>
        <w:jc w:val="both"/>
        <w:rPr>
          <w:rFonts w:ascii="Times New Roman" w:hAnsi="Times New Roman" w:cs="Times New Roman"/>
          <w:bCs/>
          <w:i/>
          <w:iCs/>
          <w:sz w:val="24"/>
          <w:szCs w:val="24"/>
          <w:vertAlign w:val="superscript"/>
        </w:rPr>
      </w:pPr>
      <w:r w:rsidRPr="00235AD1">
        <w:rPr>
          <w:rFonts w:ascii="Times New Roman" w:hAnsi="Times New Roman" w:cs="Times New Roman"/>
          <w:sz w:val="24"/>
          <w:szCs w:val="24"/>
        </w:rPr>
        <w:t>For this unpublished work: M.L. conceived the experiment, X.L. provided the samples, I.G. performed the neutron total scattering experiments and RMC modeling, O.D. and K.T. performed MD modeling and RMC boxes assessment, O.D. and I.G. wrote the manuscript with input from all the authors.</w:t>
      </w:r>
    </w:p>
    <w:p w14:paraId="332E0A21" w14:textId="14684ECE" w:rsidR="00B13560" w:rsidRDefault="00B13560" w:rsidP="005F782B">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This research was performed using funding received from the DOE Office of Nuclear Energy's Nuclear Energy University Program under US-DOE, contract DE-NE0008694. The research at ORNL’s Spallation Neutron Source was sponsored by the Scientific User Facilities Division, Office of Basic Energy Sciences, U.S. Department of Energy. The NMR measurements were supported by the Center for Performance and Design of Nuclear Waste Forms and Containers, an Energy Frontier Research Center funded by the U.S. Department of Energy, Office of Science, Basic Energy Sciences (BES) under Award # DE-SC0016584. Computational resources were provided by UNT's High Performance Computing Services, a division of the University </w:t>
      </w:r>
      <w:r w:rsidRPr="00235AD1">
        <w:rPr>
          <w:rFonts w:ascii="Times New Roman" w:hAnsi="Times New Roman" w:cs="Times New Roman"/>
          <w:sz w:val="24"/>
          <w:szCs w:val="24"/>
        </w:rPr>
        <w:lastRenderedPageBreak/>
        <w:t>Information Technology with additional support from UNT Office of Research and Economic Development. NMR measurements were performed using facilities at the Environmental Molecular Science Laboratory (EMSL, grid.436923.9), a DOE Office of Science User Facility sponsored by the Office of Biological and Environmental Research at Pacific Northwest National Laboratory (PNNL). I.M.G. also acknowledges support from the U.S. Department of Energy, Office of Science, Office of Workforce Development for Teachers and Scientists, Office of Science Graduate Student Research (SCGSR) program. The SCGSR program is administered by the Oak Ridge Institute for Science and Education (ORISE) for the DOE. ORISE is managed by ORAU under contract number DE‐SC0014664.</w:t>
      </w:r>
    </w:p>
    <w:p w14:paraId="1B27E4CA" w14:textId="77777777" w:rsidR="005F782B" w:rsidRPr="00235AD1" w:rsidRDefault="005F782B" w:rsidP="005F782B">
      <w:pPr>
        <w:spacing w:line="480" w:lineRule="auto"/>
        <w:jc w:val="both"/>
        <w:rPr>
          <w:rFonts w:ascii="Times New Roman" w:hAnsi="Times New Roman" w:cs="Times New Roman"/>
          <w:i/>
          <w:iCs/>
          <w:color w:val="000000"/>
          <w:sz w:val="24"/>
          <w:szCs w:val="24"/>
        </w:rPr>
      </w:pPr>
    </w:p>
    <w:p w14:paraId="08476D9B" w14:textId="77777777" w:rsidR="00B13560" w:rsidRPr="00235AD1" w:rsidRDefault="00B13560">
      <w:pPr>
        <w:pStyle w:val="Heading2"/>
        <w:numPr>
          <w:ilvl w:val="1"/>
          <w:numId w:val="8"/>
        </w:numPr>
      </w:pPr>
      <w:bookmarkStart w:id="117" w:name="_Toc152337106"/>
      <w:r w:rsidRPr="00235AD1">
        <w:t>Introduction</w:t>
      </w:r>
      <w:bookmarkEnd w:id="117"/>
      <w:r w:rsidRPr="00235AD1">
        <w:t xml:space="preserve"> </w:t>
      </w:r>
    </w:p>
    <w:p w14:paraId="0F819508" w14:textId="0F5B8F21" w:rsidR="00B13560" w:rsidRDefault="00B13560" w:rsidP="006266B4">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The long-term safe storage of highly radioactive nuclear waste is a long standing societal and economic issue. It requires the development of a radiation resistant encapsulation matrix that can remain leach resistant for over 10</w:t>
      </w:r>
      <w:r w:rsidR="00267D44">
        <w:rPr>
          <w:rFonts w:ascii="Times New Roman" w:hAnsi="Times New Roman" w:cs="Times New Roman"/>
          <w:sz w:val="24"/>
          <w:szCs w:val="24"/>
        </w:rPr>
        <w:t>’</w:t>
      </w:r>
      <w:r w:rsidRPr="00235AD1">
        <w:rPr>
          <w:rFonts w:ascii="Times New Roman" w:hAnsi="Times New Roman" w:cs="Times New Roman"/>
          <w:sz w:val="24"/>
          <w:szCs w:val="24"/>
        </w:rPr>
        <w:t xml:space="preserve">000 years. Aluminoborosilicate (ABS) glasses are a candidate for this encapsulation matrix, with many countries already using ABS glasses to store high level waste (HLW)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{"citationItems":[{"id":"ITEM-1","itemData":{"DOI":"10.1155/2020/8875723","ISSN":"16876083","abstract":"Self-irradiation can affect durability of glasses used to immobilize high-level nuclear waste (HLW). The stability of glasses can also be indirectly affected by the radiolytic changes in contact water leading to decrease in its pH although this is unlikely to occur for disposal systems where the interaction of groundwater with glass is delayed to times when radiation dose rates are decreased to levels insignificant to cause such effects. Besides, interaction of the water influenced by radiation with other repository protective elements (container and bentonite) will suppress the radiolytic changes. Literature analysis shows practical absence or very weak effect of self-irradiation on structure and characteristics of borosilicate glasses with typical content of nuclear waste. Data for aluminophosphate glass used in Russia have showed that, after γ-irradiation with a dose of 6.2·107 Gy, the leaching rates of elements were decreased approximately twice relatively to pristine samples.","author":[{"dropping-particle":"","family":"Malkovsky","given":"Viktor I.","non-dropping-particle":"","parse-names":false,"suffix":""},{"dropping-particle":"V.","family":"Yudintsev","given":"Sergey","non-dropping-particle":"","parse-names":false,"suffix":""},{"dropping-particle":"","family":"Ojovan","given":"Michael I.","non-dropping-particle":"","parse-names":false,"suffix":""},{"dropping-particle":"","family":"Petrov","given":"Vladislav A.","non-dropping-particle":"","parse-names":false,"suffix":""}],"container-title":"Science and Technology of Nuclear Installations","id":"ITEM-1","issued":{"date-parts":[["2020"]]},"title":"The Influence of Radiation on Confinement Properties of Nuclear Waste Glasses","type":"article-journal","volume":"2020"},"uris":["http://www.mendeley.com/documents/?uuid=38b56f63-8527-413c-913e-39e314bb70bf"]}],"mendeley":{"formattedCitation":"[129]","plainTextFormattedCitation":"[129]","previouslyFormattedCitation":"[126]"},"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[129]</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However, due to the constraint that experiments cannot test the effects of radiation damage from nuclear isotopes over a time period longer than the extent of human civilization, very accurate models and experiments must be developed to simulate and recreate the effects of varying levels of radiation damage on the material’s properties. A crucial foundation for these models is understanding the atomistic, micro- and macroscopic structure of these glasses. To this endeavor we have applied advanced experimental and computational techniques to accurately characterize the structural properties of series’ of aluminoborosilicate glasses. In this paper neutron diffraction and nuclear magnetic resonance (NMR) experiments have been analyzed using a </w:t>
      </w:r>
      <w:r w:rsidRPr="00235AD1">
        <w:rPr>
          <w:rFonts w:ascii="Times New Roman" w:hAnsi="Times New Roman" w:cs="Times New Roman"/>
          <w:sz w:val="24"/>
          <w:szCs w:val="24"/>
        </w:rPr>
        <w:lastRenderedPageBreak/>
        <w:t xml:space="preserve">combination of molecular dynamics (MD) simulations and Reverse Monte Carlo (RMC) methods to generate atomistic models of glasses inaccessible to any single technique. </w:t>
      </w:r>
    </w:p>
    <w:p w14:paraId="28506F3A" w14:textId="77777777" w:rsidR="006266B4" w:rsidRPr="00235AD1" w:rsidRDefault="006266B4" w:rsidP="006266B4">
      <w:pPr>
        <w:spacing w:line="480" w:lineRule="auto"/>
        <w:jc w:val="both"/>
        <w:rPr>
          <w:rFonts w:ascii="Times New Roman" w:hAnsi="Times New Roman" w:cs="Times New Roman"/>
          <w:sz w:val="24"/>
          <w:szCs w:val="24"/>
        </w:rPr>
      </w:pPr>
    </w:p>
    <w:p w14:paraId="2B14D577" w14:textId="6D5444C0" w:rsidR="00B13560" w:rsidRPr="00235AD1" w:rsidRDefault="00B13560">
      <w:pPr>
        <w:pStyle w:val="Heading2"/>
        <w:numPr>
          <w:ilvl w:val="1"/>
          <w:numId w:val="8"/>
        </w:numPr>
      </w:pPr>
      <w:bookmarkStart w:id="118" w:name="_Toc152337107"/>
      <w:r w:rsidRPr="00235AD1">
        <w:t>Methodology</w:t>
      </w:r>
      <w:bookmarkEnd w:id="118"/>
    </w:p>
    <w:p w14:paraId="793F055B" w14:textId="6DE2A65B" w:rsidR="00B13560" w:rsidRPr="00235AD1" w:rsidRDefault="00B13560" w:rsidP="002F02D0">
      <w:pPr>
        <w:pStyle w:val="Heading3"/>
        <w:numPr>
          <w:ilvl w:val="2"/>
          <w:numId w:val="3"/>
        </w:numPr>
      </w:pPr>
      <w:bookmarkStart w:id="119" w:name="_Toc152337108"/>
      <w:r w:rsidRPr="00235AD1">
        <w:t>Glass fabrication</w:t>
      </w:r>
      <w:bookmarkEnd w:id="119"/>
    </w:p>
    <w:p w14:paraId="03DA5792" w14:textId="66955E3A" w:rsidR="009E4D4E" w:rsidRDefault="00B13560" w:rsidP="009E4D4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For this study the baseline glass composition, given in </w:t>
      </w:r>
      <w:r w:rsidRPr="009E4D4E">
        <w:rPr>
          <w:rFonts w:ascii="Times New Roman" w:hAnsi="Times New Roman" w:cs="Times New Roman"/>
          <w:b/>
          <w:sz w:val="24"/>
          <w:szCs w:val="24"/>
        </w:rPr>
        <w:t>Table A.1</w:t>
      </w:r>
      <w:r w:rsidRPr="00235AD1">
        <w:rPr>
          <w:rFonts w:ascii="Times New Roman" w:hAnsi="Times New Roman" w:cs="Times New Roman"/>
          <w:sz w:val="24"/>
          <w:szCs w:val="24"/>
        </w:rPr>
        <w:t>, was based on the CSLNTM-C-1.5 composition which was previously developed and characterized for a hypnotical high-level waste stream generated by aqueous reprocessing. This composition was simplified by maintaining the original ratios of the five main glass components (Al</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CaO, Na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 and SiO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excluding lanthanides, MoO</w:t>
      </w:r>
      <w:r w:rsidRPr="00235AD1">
        <w:rPr>
          <w:rFonts w:ascii="Times New Roman" w:hAnsi="Times New Roman" w:cs="Times New Roman"/>
          <w:sz w:val="24"/>
          <w:szCs w:val="24"/>
          <w:vertAlign w:val="subscript"/>
        </w:rPr>
        <w:t>3</w:t>
      </w:r>
      <w:r w:rsidRPr="00235AD1">
        <w:rPr>
          <w:rFonts w:ascii="Times New Roman" w:hAnsi="Times New Roman" w:cs="Times New Roman"/>
          <w:sz w:val="24"/>
          <w:szCs w:val="24"/>
        </w:rPr>
        <w:t>, ZrO</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 and others, and representing all alkalis by Na</w:t>
      </w:r>
      <w:r w:rsidRPr="007B1B74">
        <w:rPr>
          <w:rFonts w:ascii="Times New Roman" w:hAnsi="Times New Roman" w:cs="Times New Roman"/>
          <w:sz w:val="24"/>
          <w:szCs w:val="24"/>
          <w:vertAlign w:val="subscript"/>
        </w:rPr>
        <w:t>2</w:t>
      </w:r>
      <w:r w:rsidRPr="00235AD1">
        <w:rPr>
          <w:rFonts w:ascii="Times New Roman" w:hAnsi="Times New Roman" w:cs="Times New Roman"/>
          <w:sz w:val="24"/>
          <w:szCs w:val="24"/>
        </w:rPr>
        <w:t xml:space="preserve">O and all </w:t>
      </w:r>
      <w:r w:rsidR="009C74CD" w:rsidRPr="00235AD1">
        <w:rPr>
          <w:rFonts w:ascii="Times New Roman" w:hAnsi="Times New Roman" w:cs="Times New Roman"/>
          <w:sz w:val="24"/>
          <w:szCs w:val="24"/>
        </w:rPr>
        <w:t>alkaline earths by CaO. From this base composition, a system of compositions was defined such that the concentrations of Na</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 and Al</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w:t>
      </w:r>
      <w:r w:rsidR="009C74CD" w:rsidRPr="00235AD1">
        <w:rPr>
          <w:rFonts w:ascii="Times New Roman" w:hAnsi="Times New Roman" w:cs="Times New Roman"/>
          <w:sz w:val="24"/>
          <w:szCs w:val="24"/>
          <w:vertAlign w:val="subscript"/>
        </w:rPr>
        <w:t>3</w:t>
      </w:r>
      <w:r w:rsidR="009C74CD" w:rsidRPr="00235AD1">
        <w:rPr>
          <w:rFonts w:ascii="Times New Roman" w:hAnsi="Times New Roman" w:cs="Times New Roman"/>
          <w:sz w:val="24"/>
          <w:szCs w:val="24"/>
        </w:rPr>
        <w:t xml:space="preserve"> were varied at the expense of all remaining components, modifying the number of non-bridging oxygens per tetrahedra (NBO-t) in the glass. The ratio of Al</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w:t>
      </w:r>
      <w:r w:rsidR="009C74CD" w:rsidRPr="002130E9">
        <w:rPr>
          <w:rFonts w:ascii="Times New Roman" w:hAnsi="Times New Roman" w:cs="Times New Roman"/>
          <w:sz w:val="24"/>
          <w:szCs w:val="24"/>
          <w:vertAlign w:val="subscript"/>
        </w:rPr>
        <w:t>3</w:t>
      </w:r>
      <w:r w:rsidR="009C74CD" w:rsidRPr="00235AD1">
        <w:rPr>
          <w:rFonts w:ascii="Times New Roman" w:hAnsi="Times New Roman" w:cs="Times New Roman"/>
          <w:sz w:val="24"/>
          <w:szCs w:val="24"/>
        </w:rPr>
        <w:t>/(Na</w:t>
      </w:r>
      <w:r w:rsidR="009C74CD" w:rsidRPr="005D0559">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O+CaO) was varied from 0.25 to 0.79, and the fraction of non-bridging oxygen per tetrahedra is calculated to vary from 52 % (high Na</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 down to 0 % (high Al</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w:t>
      </w:r>
      <w:r w:rsidR="009C74CD" w:rsidRPr="00235AD1">
        <w:rPr>
          <w:rFonts w:ascii="Times New Roman" w:hAnsi="Times New Roman" w:cs="Times New Roman"/>
          <w:sz w:val="24"/>
          <w:szCs w:val="24"/>
          <w:vertAlign w:val="subscript"/>
        </w:rPr>
        <w:t>3</w:t>
      </w:r>
      <w:r w:rsidR="009C74CD" w:rsidRPr="00235AD1">
        <w:rPr>
          <w:rFonts w:ascii="Times New Roman" w:hAnsi="Times New Roman" w:cs="Times New Roman"/>
          <w:sz w:val="24"/>
          <w:szCs w:val="24"/>
        </w:rPr>
        <w:t>). The variations of Na</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 and Al</w:t>
      </w:r>
      <w:r w:rsidR="009C74CD" w:rsidRPr="00235AD1">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w:t>
      </w:r>
      <w:r w:rsidR="009C74CD" w:rsidRPr="00235AD1">
        <w:rPr>
          <w:rFonts w:ascii="Times New Roman" w:hAnsi="Times New Roman" w:cs="Times New Roman"/>
          <w:sz w:val="24"/>
          <w:szCs w:val="24"/>
          <w:vertAlign w:val="subscript"/>
        </w:rPr>
        <w:t>3</w:t>
      </w:r>
      <w:r w:rsidR="009C74CD" w:rsidRPr="00235AD1">
        <w:rPr>
          <w:rFonts w:ascii="Times New Roman" w:hAnsi="Times New Roman" w:cs="Times New Roman"/>
          <w:sz w:val="24"/>
          <w:szCs w:val="24"/>
        </w:rPr>
        <w:t xml:space="preserve"> are broad enough that they are expected to impact the glass structure and thermodynamic properties. All glass compositions were synthesized at the Pacific Northwest National Laboratory using Boron-11 enriched B</w:t>
      </w:r>
      <w:r w:rsidR="009C74CD" w:rsidRPr="00C740B2">
        <w:rPr>
          <w:rFonts w:ascii="Times New Roman" w:hAnsi="Times New Roman" w:cs="Times New Roman"/>
          <w:sz w:val="24"/>
          <w:szCs w:val="24"/>
          <w:vertAlign w:val="subscript"/>
        </w:rPr>
        <w:t>2</w:t>
      </w:r>
      <w:r w:rsidR="009C74CD" w:rsidRPr="00235AD1">
        <w:rPr>
          <w:rFonts w:ascii="Times New Roman" w:hAnsi="Times New Roman" w:cs="Times New Roman"/>
          <w:sz w:val="24"/>
          <w:szCs w:val="24"/>
        </w:rPr>
        <w:t>O</w:t>
      </w:r>
      <w:r w:rsidR="009C74CD" w:rsidRPr="00C740B2">
        <w:rPr>
          <w:rFonts w:ascii="Times New Roman" w:hAnsi="Times New Roman" w:cs="Times New Roman"/>
          <w:sz w:val="24"/>
          <w:szCs w:val="24"/>
          <w:vertAlign w:val="subscript"/>
        </w:rPr>
        <w:t>3</w:t>
      </w:r>
      <w:r w:rsidR="009C74CD" w:rsidRPr="00235AD1">
        <w:rPr>
          <w:rFonts w:ascii="Times New Roman" w:hAnsi="Times New Roman" w:cs="Times New Roman"/>
          <w:sz w:val="24"/>
          <w:szCs w:val="24"/>
        </w:rPr>
        <w:t xml:space="preserve"> to minimize absorption of neutrons during structural investigations. Each glass composition was batched from oxides, carbonates, and boric acid, and weighed out to within ± 0.02 grams. The chemicals were then combined together and milled for 4 minutes inside an agate milling chamber using an Angstrom shaker mill. The milled</w:t>
      </w:r>
      <w:r w:rsidR="009C74CD">
        <w:rPr>
          <w:rFonts w:ascii="Times New Roman" w:hAnsi="Times New Roman" w:cs="Times New Roman"/>
          <w:sz w:val="24"/>
          <w:szCs w:val="24"/>
        </w:rPr>
        <w:t xml:space="preserve"> </w:t>
      </w:r>
      <w:r w:rsidR="009C74CD" w:rsidRPr="00235AD1">
        <w:rPr>
          <w:rFonts w:ascii="Times New Roman" w:hAnsi="Times New Roman" w:cs="Times New Roman"/>
          <w:sz w:val="24"/>
          <w:szCs w:val="24"/>
        </w:rPr>
        <w:t>batch were placed into a Pt-10% Rh crucible, covered with a lid, and melted for 1 h at the respective melting temperatures. The liquids were subsequently poured and quench onto a stainless-steel plate</w:t>
      </w:r>
    </w:p>
    <w:p w14:paraId="395FAF43" w14:textId="77777777" w:rsidR="009E4D4E" w:rsidRDefault="009E4D4E" w:rsidP="009E4D4E">
      <w:pPr>
        <w:spacing w:line="240" w:lineRule="auto"/>
        <w:rPr>
          <w:rFonts w:ascii="Times New Roman" w:hAnsi="Times New Roman" w:cs="Times New Roman"/>
          <w:sz w:val="24"/>
          <w:szCs w:val="24"/>
        </w:rPr>
      </w:pPr>
      <w:r w:rsidRPr="00235AD1">
        <w:rPr>
          <w:rFonts w:ascii="Times New Roman" w:hAnsi="Times New Roman" w:cs="Times New Roman"/>
          <w:b/>
          <w:sz w:val="24"/>
          <w:szCs w:val="24"/>
        </w:rPr>
        <w:lastRenderedPageBreak/>
        <w:t>Table A.1:</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 xml:space="preserve">The </w:t>
      </w:r>
      <w:r>
        <w:rPr>
          <w:rFonts w:ascii="Times New Roman" w:hAnsi="Times New Roman" w:cs="Times New Roman"/>
          <w:sz w:val="24"/>
          <w:szCs w:val="24"/>
        </w:rPr>
        <w:t xml:space="preserve">expected </w:t>
      </w:r>
      <w:r w:rsidRPr="00235AD1">
        <w:rPr>
          <w:rFonts w:ascii="Times New Roman" w:hAnsi="Times New Roman" w:cs="Times New Roman"/>
          <w:sz w:val="24"/>
          <w:szCs w:val="24"/>
        </w:rPr>
        <w:t>composition of each glass compared to the simplified CSLNTM-C-1.5 (C-1.5)</w:t>
      </w:r>
      <w:r>
        <w:rPr>
          <w:rFonts w:ascii="Times New Roman" w:hAnsi="Times New Roman" w:cs="Times New Roman"/>
          <w:sz w:val="24"/>
          <w:szCs w:val="24"/>
        </w:rPr>
        <w:t xml:space="preserve"> glass</w:t>
      </w:r>
    </w:p>
    <w:p w14:paraId="26D36233" w14:textId="77777777" w:rsidR="009E4D4E" w:rsidRPr="00235AD1" w:rsidRDefault="009E4D4E" w:rsidP="009E4D4E">
      <w:pPr>
        <w:spacing w:line="240" w:lineRule="auto"/>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884"/>
        <w:gridCol w:w="799"/>
        <w:gridCol w:w="1020"/>
        <w:gridCol w:w="1020"/>
        <w:gridCol w:w="1019"/>
        <w:gridCol w:w="1019"/>
        <w:gridCol w:w="1019"/>
        <w:gridCol w:w="1019"/>
      </w:tblGrid>
      <w:tr w:rsidR="009E4D4E" w:rsidRPr="00235AD1" w14:paraId="55E82BB9" w14:textId="77777777" w:rsidTr="000E0476">
        <w:trPr>
          <w:trHeight w:val="155"/>
          <w:jc w:val="center"/>
        </w:trPr>
        <w:tc>
          <w:tcPr>
            <w:tcW w:w="829" w:type="pct"/>
            <w:tcBorders>
              <w:bottom w:val="double" w:sz="4" w:space="0" w:color="auto"/>
            </w:tcBorders>
          </w:tcPr>
          <w:p w14:paraId="166B1599"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Component</w:t>
            </w:r>
          </w:p>
        </w:tc>
        <w:tc>
          <w:tcPr>
            <w:tcW w:w="472" w:type="pct"/>
            <w:tcBorders>
              <w:bottom w:val="double" w:sz="4" w:space="0" w:color="auto"/>
            </w:tcBorders>
          </w:tcPr>
          <w:p w14:paraId="2528449B"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C-1.5</w:t>
            </w:r>
          </w:p>
        </w:tc>
        <w:tc>
          <w:tcPr>
            <w:tcW w:w="427" w:type="pct"/>
            <w:tcBorders>
              <w:bottom w:val="double" w:sz="4" w:space="0" w:color="auto"/>
            </w:tcBorders>
          </w:tcPr>
          <w:p w14:paraId="14DCC6B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Base</w:t>
            </w:r>
          </w:p>
        </w:tc>
        <w:tc>
          <w:tcPr>
            <w:tcW w:w="545" w:type="pct"/>
            <w:tcBorders>
              <w:bottom w:val="double" w:sz="4" w:space="0" w:color="auto"/>
            </w:tcBorders>
          </w:tcPr>
          <w:p w14:paraId="74C08DEE"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Na-1</w:t>
            </w:r>
          </w:p>
        </w:tc>
        <w:tc>
          <w:tcPr>
            <w:tcW w:w="545" w:type="pct"/>
            <w:tcBorders>
              <w:bottom w:val="double" w:sz="4" w:space="0" w:color="auto"/>
            </w:tcBorders>
          </w:tcPr>
          <w:p w14:paraId="1A11E4C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Na-2</w:t>
            </w:r>
          </w:p>
        </w:tc>
        <w:tc>
          <w:tcPr>
            <w:tcW w:w="545" w:type="pct"/>
            <w:tcBorders>
              <w:bottom w:val="double" w:sz="4" w:space="0" w:color="auto"/>
            </w:tcBorders>
          </w:tcPr>
          <w:p w14:paraId="3B82E0A4"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Na-3</w:t>
            </w:r>
          </w:p>
        </w:tc>
        <w:tc>
          <w:tcPr>
            <w:tcW w:w="545" w:type="pct"/>
            <w:tcBorders>
              <w:bottom w:val="double" w:sz="4" w:space="0" w:color="auto"/>
            </w:tcBorders>
          </w:tcPr>
          <w:p w14:paraId="26F0C374"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Al-1</w:t>
            </w:r>
          </w:p>
        </w:tc>
        <w:tc>
          <w:tcPr>
            <w:tcW w:w="545" w:type="pct"/>
            <w:tcBorders>
              <w:bottom w:val="double" w:sz="4" w:space="0" w:color="auto"/>
            </w:tcBorders>
          </w:tcPr>
          <w:p w14:paraId="7D8704BD"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Al-2</w:t>
            </w:r>
          </w:p>
        </w:tc>
        <w:tc>
          <w:tcPr>
            <w:tcW w:w="545" w:type="pct"/>
            <w:tcBorders>
              <w:bottom w:val="double" w:sz="4" w:space="0" w:color="auto"/>
            </w:tcBorders>
          </w:tcPr>
          <w:p w14:paraId="3FCDD16D"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Al-3</w:t>
            </w:r>
          </w:p>
        </w:tc>
      </w:tr>
      <w:tr w:rsidR="009E4D4E" w:rsidRPr="00235AD1" w14:paraId="1B4311E6" w14:textId="77777777" w:rsidTr="000E0476">
        <w:trPr>
          <w:trHeight w:val="155"/>
          <w:jc w:val="center"/>
        </w:trPr>
        <w:tc>
          <w:tcPr>
            <w:tcW w:w="829" w:type="pct"/>
            <w:tcBorders>
              <w:top w:val="double" w:sz="4" w:space="0" w:color="auto"/>
            </w:tcBorders>
          </w:tcPr>
          <w:p w14:paraId="46E22BF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Na</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p>
        </w:tc>
        <w:tc>
          <w:tcPr>
            <w:tcW w:w="472" w:type="pct"/>
            <w:tcBorders>
              <w:top w:val="double" w:sz="4" w:space="0" w:color="auto"/>
            </w:tcBorders>
          </w:tcPr>
          <w:p w14:paraId="6DBDF281"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0.18</w:t>
            </w:r>
          </w:p>
        </w:tc>
        <w:tc>
          <w:tcPr>
            <w:tcW w:w="427" w:type="pct"/>
            <w:tcBorders>
              <w:top w:val="double" w:sz="4" w:space="0" w:color="auto"/>
            </w:tcBorders>
          </w:tcPr>
          <w:p w14:paraId="2B0D3327"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0.18</w:t>
            </w:r>
          </w:p>
        </w:tc>
        <w:tc>
          <w:tcPr>
            <w:tcW w:w="545" w:type="pct"/>
            <w:tcBorders>
              <w:top w:val="double" w:sz="4" w:space="0" w:color="auto"/>
            </w:tcBorders>
          </w:tcPr>
          <w:p w14:paraId="34703569"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0.13</w:t>
            </w:r>
          </w:p>
        </w:tc>
        <w:tc>
          <w:tcPr>
            <w:tcW w:w="545" w:type="pct"/>
            <w:tcBorders>
              <w:top w:val="double" w:sz="4" w:space="0" w:color="auto"/>
            </w:tcBorders>
          </w:tcPr>
          <w:p w14:paraId="4FBDD99B"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0.23</w:t>
            </w:r>
          </w:p>
        </w:tc>
        <w:tc>
          <w:tcPr>
            <w:tcW w:w="545" w:type="pct"/>
            <w:tcBorders>
              <w:top w:val="double" w:sz="4" w:space="0" w:color="auto"/>
            </w:tcBorders>
          </w:tcPr>
          <w:p w14:paraId="4151EEB1"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0.255</w:t>
            </w:r>
          </w:p>
        </w:tc>
        <w:tc>
          <w:tcPr>
            <w:tcW w:w="545" w:type="pct"/>
            <w:tcBorders>
              <w:top w:val="double" w:sz="4" w:space="0" w:color="auto"/>
            </w:tcBorders>
          </w:tcPr>
          <w:p w14:paraId="7F3EDEE7"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0.1897</w:t>
            </w:r>
          </w:p>
        </w:tc>
        <w:tc>
          <w:tcPr>
            <w:tcW w:w="545" w:type="pct"/>
            <w:tcBorders>
              <w:top w:val="double" w:sz="4" w:space="0" w:color="auto"/>
            </w:tcBorders>
          </w:tcPr>
          <w:p w14:paraId="29FA459F"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0.1703</w:t>
            </w:r>
          </w:p>
        </w:tc>
        <w:tc>
          <w:tcPr>
            <w:tcW w:w="545" w:type="pct"/>
            <w:tcBorders>
              <w:top w:val="double" w:sz="4" w:space="0" w:color="auto"/>
            </w:tcBorders>
          </w:tcPr>
          <w:p w14:paraId="014DA86D"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0.1606</w:t>
            </w:r>
          </w:p>
        </w:tc>
      </w:tr>
      <w:tr w:rsidR="009E4D4E" w:rsidRPr="00235AD1" w14:paraId="1D12C821" w14:textId="77777777" w:rsidTr="000E0476">
        <w:trPr>
          <w:trHeight w:val="155"/>
          <w:jc w:val="center"/>
        </w:trPr>
        <w:tc>
          <w:tcPr>
            <w:tcW w:w="829" w:type="pct"/>
          </w:tcPr>
          <w:p w14:paraId="77127626"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CaO</w:t>
            </w:r>
          </w:p>
        </w:tc>
        <w:tc>
          <w:tcPr>
            <w:tcW w:w="472" w:type="pct"/>
          </w:tcPr>
          <w:p w14:paraId="1A4B9418"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0.07</w:t>
            </w:r>
          </w:p>
        </w:tc>
        <w:tc>
          <w:tcPr>
            <w:tcW w:w="427" w:type="pct"/>
          </w:tcPr>
          <w:p w14:paraId="607D1763"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w:t>
            </w:r>
          </w:p>
        </w:tc>
        <w:tc>
          <w:tcPr>
            <w:tcW w:w="545" w:type="pct"/>
          </w:tcPr>
          <w:p w14:paraId="39F7136C"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0.0637</w:t>
            </w:r>
          </w:p>
        </w:tc>
        <w:tc>
          <w:tcPr>
            <w:tcW w:w="545" w:type="pct"/>
          </w:tcPr>
          <w:p w14:paraId="56B0E3A2"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0.0563</w:t>
            </w:r>
          </w:p>
        </w:tc>
        <w:tc>
          <w:tcPr>
            <w:tcW w:w="545" w:type="pct"/>
          </w:tcPr>
          <w:p w14:paraId="5B19B00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0.0545</w:t>
            </w:r>
          </w:p>
        </w:tc>
        <w:tc>
          <w:tcPr>
            <w:tcW w:w="545" w:type="pct"/>
          </w:tcPr>
          <w:p w14:paraId="038368F2"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0.0632</w:t>
            </w:r>
          </w:p>
        </w:tc>
        <w:tc>
          <w:tcPr>
            <w:tcW w:w="545" w:type="pct"/>
          </w:tcPr>
          <w:p w14:paraId="635DC24F"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0.0568</w:t>
            </w:r>
          </w:p>
        </w:tc>
        <w:tc>
          <w:tcPr>
            <w:tcW w:w="545" w:type="pct"/>
          </w:tcPr>
          <w:p w14:paraId="1EF44BF5"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0.0535</w:t>
            </w:r>
          </w:p>
        </w:tc>
      </w:tr>
      <w:tr w:rsidR="009E4D4E" w:rsidRPr="00235AD1" w14:paraId="43BC2D00" w14:textId="77777777" w:rsidTr="000E0476">
        <w:trPr>
          <w:trHeight w:val="155"/>
          <w:jc w:val="center"/>
        </w:trPr>
        <w:tc>
          <w:tcPr>
            <w:tcW w:w="829" w:type="pct"/>
          </w:tcPr>
          <w:p w14:paraId="74945075"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Al</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p>
        </w:tc>
        <w:tc>
          <w:tcPr>
            <w:tcW w:w="472" w:type="pct"/>
          </w:tcPr>
          <w:p w14:paraId="78DF9AB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w:t>
            </w:r>
          </w:p>
        </w:tc>
        <w:tc>
          <w:tcPr>
            <w:tcW w:w="427" w:type="pct"/>
          </w:tcPr>
          <w:p w14:paraId="353FC616"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0.07</w:t>
            </w:r>
          </w:p>
        </w:tc>
        <w:tc>
          <w:tcPr>
            <w:tcW w:w="545" w:type="pct"/>
          </w:tcPr>
          <w:p w14:paraId="6A9EFED9"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0.0743</w:t>
            </w:r>
          </w:p>
        </w:tc>
        <w:tc>
          <w:tcPr>
            <w:tcW w:w="545" w:type="pct"/>
          </w:tcPr>
          <w:p w14:paraId="70A3C842"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0.0657</w:t>
            </w:r>
          </w:p>
        </w:tc>
        <w:tc>
          <w:tcPr>
            <w:tcW w:w="545" w:type="pct"/>
          </w:tcPr>
          <w:p w14:paraId="56468EB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0.0636</w:t>
            </w:r>
          </w:p>
        </w:tc>
        <w:tc>
          <w:tcPr>
            <w:tcW w:w="545" w:type="pct"/>
          </w:tcPr>
          <w:p w14:paraId="6BDE4E0F"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0.02</w:t>
            </w:r>
          </w:p>
        </w:tc>
        <w:tc>
          <w:tcPr>
            <w:tcW w:w="545" w:type="pct"/>
          </w:tcPr>
          <w:p w14:paraId="4A658325"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0.12</w:t>
            </w:r>
          </w:p>
        </w:tc>
        <w:tc>
          <w:tcPr>
            <w:tcW w:w="545" w:type="pct"/>
          </w:tcPr>
          <w:p w14:paraId="3364F949"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0.17</w:t>
            </w:r>
          </w:p>
        </w:tc>
      </w:tr>
      <w:tr w:rsidR="009E4D4E" w:rsidRPr="00235AD1" w14:paraId="33796D11" w14:textId="77777777" w:rsidTr="000E0476">
        <w:trPr>
          <w:trHeight w:val="155"/>
          <w:jc w:val="center"/>
        </w:trPr>
        <w:tc>
          <w:tcPr>
            <w:tcW w:w="829" w:type="pct"/>
          </w:tcPr>
          <w:p w14:paraId="25173DC8"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B</w:t>
            </w:r>
            <w:r w:rsidRPr="00235AD1">
              <w:rPr>
                <w:rFonts w:ascii="Times New Roman" w:hAnsi="Times New Roman" w:cs="Times New Roman"/>
                <w:sz w:val="24"/>
                <w:szCs w:val="24"/>
                <w:vertAlign w:val="subscript"/>
              </w:rPr>
              <w:t>2</w:t>
            </w:r>
            <w:r w:rsidRPr="00235AD1">
              <w:rPr>
                <w:rFonts w:ascii="Times New Roman" w:hAnsi="Times New Roman" w:cs="Times New Roman"/>
                <w:sz w:val="24"/>
                <w:szCs w:val="24"/>
              </w:rPr>
              <w:t>O</w:t>
            </w:r>
            <w:r w:rsidRPr="00235AD1">
              <w:rPr>
                <w:rFonts w:ascii="Times New Roman" w:hAnsi="Times New Roman" w:cs="Times New Roman"/>
                <w:sz w:val="24"/>
                <w:szCs w:val="24"/>
                <w:vertAlign w:val="subscript"/>
              </w:rPr>
              <w:t>3</w:t>
            </w:r>
          </w:p>
        </w:tc>
        <w:tc>
          <w:tcPr>
            <w:tcW w:w="472" w:type="pct"/>
          </w:tcPr>
          <w:p w14:paraId="07A9E0E6"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0.09</w:t>
            </w:r>
          </w:p>
        </w:tc>
        <w:tc>
          <w:tcPr>
            <w:tcW w:w="427" w:type="pct"/>
          </w:tcPr>
          <w:p w14:paraId="1B2596B9"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0.09</w:t>
            </w:r>
          </w:p>
        </w:tc>
        <w:tc>
          <w:tcPr>
            <w:tcW w:w="545" w:type="pct"/>
          </w:tcPr>
          <w:p w14:paraId="0C13EF68"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0.0955</w:t>
            </w:r>
          </w:p>
        </w:tc>
        <w:tc>
          <w:tcPr>
            <w:tcW w:w="545" w:type="pct"/>
          </w:tcPr>
          <w:p w14:paraId="73D42518"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0.0845</w:t>
            </w:r>
          </w:p>
        </w:tc>
        <w:tc>
          <w:tcPr>
            <w:tcW w:w="545" w:type="pct"/>
          </w:tcPr>
          <w:p w14:paraId="2CA01264"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0.0818</w:t>
            </w:r>
          </w:p>
        </w:tc>
        <w:tc>
          <w:tcPr>
            <w:tcW w:w="545" w:type="pct"/>
          </w:tcPr>
          <w:p w14:paraId="13EE45CC"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0.0948</w:t>
            </w:r>
          </w:p>
        </w:tc>
        <w:tc>
          <w:tcPr>
            <w:tcW w:w="545" w:type="pct"/>
          </w:tcPr>
          <w:p w14:paraId="36F850D1"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0.0852</w:t>
            </w:r>
          </w:p>
        </w:tc>
        <w:tc>
          <w:tcPr>
            <w:tcW w:w="545" w:type="pct"/>
          </w:tcPr>
          <w:p w14:paraId="6F41341F"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0.0803</w:t>
            </w:r>
          </w:p>
        </w:tc>
      </w:tr>
      <w:tr w:rsidR="009E4D4E" w:rsidRPr="00235AD1" w14:paraId="6BE24635" w14:textId="77777777" w:rsidTr="000E0476">
        <w:trPr>
          <w:trHeight w:val="172"/>
          <w:jc w:val="center"/>
        </w:trPr>
        <w:tc>
          <w:tcPr>
            <w:tcW w:w="829" w:type="pct"/>
          </w:tcPr>
          <w:p w14:paraId="5459FCEA"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SiO</w:t>
            </w:r>
            <w:r w:rsidRPr="00235AD1">
              <w:rPr>
                <w:rFonts w:ascii="Times New Roman" w:hAnsi="Times New Roman" w:cs="Times New Roman"/>
                <w:sz w:val="24"/>
                <w:szCs w:val="24"/>
                <w:vertAlign w:val="subscript"/>
              </w:rPr>
              <w:t>2</w:t>
            </w:r>
          </w:p>
        </w:tc>
        <w:tc>
          <w:tcPr>
            <w:tcW w:w="472" w:type="pct"/>
          </w:tcPr>
          <w:p w14:paraId="1B4891C0"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0.6</w:t>
            </w:r>
          </w:p>
        </w:tc>
        <w:tc>
          <w:tcPr>
            <w:tcW w:w="427" w:type="pct"/>
          </w:tcPr>
          <w:p w14:paraId="4A0C2613"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0.6</w:t>
            </w:r>
          </w:p>
        </w:tc>
        <w:tc>
          <w:tcPr>
            <w:tcW w:w="545" w:type="pct"/>
          </w:tcPr>
          <w:p w14:paraId="4F1D9100"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0.6366</w:t>
            </w:r>
          </w:p>
        </w:tc>
        <w:tc>
          <w:tcPr>
            <w:tcW w:w="545" w:type="pct"/>
          </w:tcPr>
          <w:p w14:paraId="3C508EA2"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0.5634</w:t>
            </w:r>
          </w:p>
        </w:tc>
        <w:tc>
          <w:tcPr>
            <w:tcW w:w="545" w:type="pct"/>
          </w:tcPr>
          <w:p w14:paraId="797CAA53"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0.5451</w:t>
            </w:r>
          </w:p>
        </w:tc>
        <w:tc>
          <w:tcPr>
            <w:tcW w:w="545" w:type="pct"/>
          </w:tcPr>
          <w:p w14:paraId="3E9F2B50"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0.6323</w:t>
            </w:r>
          </w:p>
        </w:tc>
        <w:tc>
          <w:tcPr>
            <w:tcW w:w="545" w:type="pct"/>
          </w:tcPr>
          <w:p w14:paraId="7B4D6AF5"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0.5677</w:t>
            </w:r>
          </w:p>
        </w:tc>
        <w:tc>
          <w:tcPr>
            <w:tcW w:w="545" w:type="pct"/>
          </w:tcPr>
          <w:p w14:paraId="640D4378" w14:textId="77777777" w:rsidR="009E4D4E" w:rsidRPr="00235AD1" w:rsidRDefault="009E4D4E" w:rsidP="000E0476">
            <w:pPr>
              <w:spacing w:line="480" w:lineRule="auto"/>
              <w:rPr>
                <w:rFonts w:ascii="Times New Roman" w:hAnsi="Times New Roman" w:cs="Times New Roman"/>
                <w:sz w:val="24"/>
                <w:szCs w:val="24"/>
              </w:rPr>
            </w:pPr>
            <w:r w:rsidRPr="00235AD1">
              <w:rPr>
                <w:rFonts w:ascii="Times New Roman" w:hAnsi="Times New Roman" w:cs="Times New Roman"/>
                <w:sz w:val="24"/>
                <w:szCs w:val="24"/>
              </w:rPr>
              <w:t>0.5355</w:t>
            </w:r>
          </w:p>
        </w:tc>
      </w:tr>
    </w:tbl>
    <w:p w14:paraId="3993F529" w14:textId="77777777" w:rsidR="009E4D4E" w:rsidRDefault="009E4D4E" w:rsidP="009E4D4E">
      <w:pPr>
        <w:spacing w:line="480" w:lineRule="auto"/>
        <w:jc w:val="both"/>
        <w:rPr>
          <w:rFonts w:ascii="Times New Roman" w:hAnsi="Times New Roman" w:cs="Times New Roman"/>
          <w:sz w:val="24"/>
          <w:szCs w:val="24"/>
        </w:rPr>
      </w:pPr>
    </w:p>
    <w:p w14:paraId="7F429BCB" w14:textId="77777777" w:rsidR="009E4D4E" w:rsidRDefault="009E4D4E" w:rsidP="009E4D4E">
      <w:pPr>
        <w:spacing w:line="480" w:lineRule="auto"/>
        <w:jc w:val="both"/>
        <w:rPr>
          <w:rFonts w:ascii="Times New Roman" w:hAnsi="Times New Roman" w:cs="Times New Roman"/>
          <w:sz w:val="24"/>
          <w:szCs w:val="24"/>
        </w:rPr>
      </w:pPr>
    </w:p>
    <w:p w14:paraId="05A6AD91" w14:textId="77777777" w:rsidR="009E4D4E" w:rsidRDefault="009E4D4E" w:rsidP="009E4D4E">
      <w:pPr>
        <w:spacing w:line="480" w:lineRule="auto"/>
        <w:jc w:val="both"/>
        <w:rPr>
          <w:rFonts w:ascii="Times New Roman" w:hAnsi="Times New Roman" w:cs="Times New Roman"/>
          <w:sz w:val="24"/>
          <w:szCs w:val="24"/>
        </w:rPr>
      </w:pPr>
    </w:p>
    <w:p w14:paraId="6B90F6DF" w14:textId="77777777" w:rsidR="009E4D4E" w:rsidRDefault="009E4D4E" w:rsidP="009E4D4E">
      <w:pPr>
        <w:spacing w:line="480" w:lineRule="auto"/>
        <w:jc w:val="both"/>
        <w:rPr>
          <w:rFonts w:ascii="Times New Roman" w:hAnsi="Times New Roman" w:cs="Times New Roman"/>
          <w:sz w:val="24"/>
          <w:szCs w:val="24"/>
        </w:rPr>
      </w:pPr>
    </w:p>
    <w:p w14:paraId="5E74CC14" w14:textId="77777777" w:rsidR="009E4D4E" w:rsidRDefault="009E4D4E" w:rsidP="009E4D4E">
      <w:pPr>
        <w:spacing w:line="480" w:lineRule="auto"/>
        <w:jc w:val="both"/>
        <w:rPr>
          <w:rFonts w:ascii="Times New Roman" w:hAnsi="Times New Roman" w:cs="Times New Roman"/>
          <w:sz w:val="24"/>
          <w:szCs w:val="24"/>
        </w:rPr>
      </w:pPr>
    </w:p>
    <w:p w14:paraId="633074C7" w14:textId="77777777" w:rsidR="009E4D4E" w:rsidRDefault="009E4D4E" w:rsidP="009E4D4E">
      <w:pPr>
        <w:spacing w:line="480" w:lineRule="auto"/>
        <w:jc w:val="both"/>
        <w:rPr>
          <w:rFonts w:ascii="Times New Roman" w:hAnsi="Times New Roman" w:cs="Times New Roman"/>
          <w:sz w:val="24"/>
          <w:szCs w:val="24"/>
        </w:rPr>
      </w:pPr>
    </w:p>
    <w:p w14:paraId="07249C57" w14:textId="77777777" w:rsidR="009E4D4E" w:rsidRDefault="009E4D4E" w:rsidP="009E4D4E">
      <w:pPr>
        <w:spacing w:line="480" w:lineRule="auto"/>
        <w:jc w:val="both"/>
        <w:rPr>
          <w:rFonts w:ascii="Times New Roman" w:hAnsi="Times New Roman" w:cs="Times New Roman"/>
          <w:sz w:val="24"/>
          <w:szCs w:val="24"/>
        </w:rPr>
      </w:pPr>
    </w:p>
    <w:p w14:paraId="4AEF4CFC" w14:textId="77777777" w:rsidR="009E4D4E" w:rsidRDefault="009E4D4E" w:rsidP="009E4D4E">
      <w:pPr>
        <w:spacing w:line="480" w:lineRule="auto"/>
        <w:jc w:val="both"/>
        <w:rPr>
          <w:rFonts w:ascii="Times New Roman" w:hAnsi="Times New Roman" w:cs="Times New Roman"/>
          <w:sz w:val="24"/>
          <w:szCs w:val="24"/>
        </w:rPr>
      </w:pPr>
    </w:p>
    <w:p w14:paraId="33E846DB" w14:textId="77777777" w:rsidR="009E4D4E" w:rsidRDefault="009E4D4E" w:rsidP="009E4D4E">
      <w:pPr>
        <w:spacing w:line="480" w:lineRule="auto"/>
        <w:jc w:val="both"/>
        <w:rPr>
          <w:rFonts w:ascii="Times New Roman" w:hAnsi="Times New Roman" w:cs="Times New Roman"/>
          <w:sz w:val="24"/>
          <w:szCs w:val="24"/>
        </w:rPr>
      </w:pPr>
    </w:p>
    <w:p w14:paraId="361CF284" w14:textId="77777777" w:rsidR="009E4D4E" w:rsidRDefault="009E4D4E" w:rsidP="009E4D4E">
      <w:pPr>
        <w:spacing w:line="480" w:lineRule="auto"/>
        <w:jc w:val="both"/>
        <w:rPr>
          <w:rFonts w:ascii="Times New Roman" w:hAnsi="Times New Roman" w:cs="Times New Roman"/>
          <w:sz w:val="24"/>
          <w:szCs w:val="24"/>
        </w:rPr>
      </w:pPr>
    </w:p>
    <w:p w14:paraId="36A903EB" w14:textId="77777777" w:rsidR="009E4D4E" w:rsidRDefault="009E4D4E" w:rsidP="009E4D4E">
      <w:pPr>
        <w:spacing w:line="480" w:lineRule="auto"/>
        <w:jc w:val="both"/>
        <w:rPr>
          <w:rFonts w:ascii="Times New Roman" w:hAnsi="Times New Roman" w:cs="Times New Roman"/>
          <w:sz w:val="24"/>
          <w:szCs w:val="24"/>
        </w:rPr>
      </w:pPr>
    </w:p>
    <w:p w14:paraId="72874518" w14:textId="57C4210A" w:rsidR="00B13560" w:rsidRDefault="00B13560" w:rsidP="009E4D4E">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and broken into small pieces to minimize any bulk inhomogeneity. The glass samples were subsequently re-melted for an additional 1 h and quenched on the stainless-steel plate. The stress caused by quenching was annealed out prior to structural and thermal analysis measurements by placing pieces of quenched glass into a muffle furnace where the samples were ramp heated at 2 °C/min from room temperature up to either 530 °C (Na-series) or 580 °C (Al-series), held for a 1 hour soak at temperature, and ramp cooled at 1 °C/min back down to room temperature. Following annealing, the samples were examined under cross-polarized light to observe the removal of strain.</w:t>
      </w:r>
    </w:p>
    <w:p w14:paraId="3D205E70" w14:textId="77777777" w:rsidR="009E4D4E" w:rsidRPr="00235AD1" w:rsidRDefault="009E4D4E" w:rsidP="009E4D4E">
      <w:pPr>
        <w:spacing w:line="480" w:lineRule="auto"/>
        <w:jc w:val="both"/>
        <w:rPr>
          <w:rFonts w:ascii="Times New Roman" w:hAnsi="Times New Roman" w:cs="Times New Roman"/>
          <w:bCs/>
          <w:sz w:val="24"/>
          <w:szCs w:val="24"/>
        </w:rPr>
      </w:pPr>
    </w:p>
    <w:p w14:paraId="1F5133D2" w14:textId="77777777" w:rsidR="00B13560" w:rsidRPr="00235AD1" w:rsidRDefault="00B13560" w:rsidP="002F02D0">
      <w:pPr>
        <w:pStyle w:val="Heading3"/>
        <w:numPr>
          <w:ilvl w:val="2"/>
          <w:numId w:val="3"/>
        </w:numPr>
      </w:pPr>
      <w:bookmarkStart w:id="120" w:name="_Toc152337109"/>
      <w:r w:rsidRPr="00235AD1">
        <w:t>Neutron total scattering</w:t>
      </w:r>
      <w:bookmarkEnd w:id="120"/>
    </w:p>
    <w:p w14:paraId="093DB88A" w14:textId="77777777" w:rsidR="00B13560" w:rsidRPr="00235AD1" w:rsidRDefault="00B13560" w:rsidP="003473B5">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All glass samples were measured at ambient temperature using the Nanoscale-Ordered Materials Diffractometer (NOMAD) at the Spallation Neutron Source (SNS) at Oak Ridge National Laboratory (ORNL). The neutron flux was on the order of 1×10</w:t>
      </w:r>
      <w:r w:rsidRPr="00235AD1">
        <w:rPr>
          <w:rFonts w:ascii="Times New Roman" w:hAnsi="Times New Roman" w:cs="Times New Roman"/>
          <w:sz w:val="24"/>
          <w:szCs w:val="24"/>
          <w:vertAlign w:val="superscript"/>
        </w:rPr>
        <w:t>8</w:t>
      </w:r>
      <w:r w:rsidRPr="00235AD1">
        <w:rPr>
          <w:rFonts w:ascii="Times New Roman" w:hAnsi="Times New Roman" w:cs="Times New Roman"/>
          <w:sz w:val="24"/>
          <w:szCs w:val="24"/>
        </w:rPr>
        <w:t xml:space="preserve"> neutrons/cm</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s with a neutron wavelength band of 0.1-3Å, covering a wide range of momentum transfers suitable for high-resolution pair distribution function analysis. Prior to measuring the samples on NOMAD, several diamond calibration reference runs were performed in conditions identical to the measurement setup to calibrate the conversion of time-of-flight to momentum transfer for each individual pixel of the detector. The as-collected scattering intensity of samples was normalized using the scattering intensity of a solid vanadium rod to correctly scale the as-collected structure factor S(Q). An “empty position” on the shifter sample holder was measured first without a sample in the neutron beam to account for the background associated with the instrument itself. An empty sample container (quartz capillary) was measured on the same shifter prior to measuring the sample in order to perform the adequate sample background subtraction. The sample container was a 3 mm diameter quartz capillary, with wall thickness of 0.1 mm. Glass powders were sieved to ensure </w:t>
      </w:r>
      <w:r w:rsidRPr="00235AD1">
        <w:rPr>
          <w:rFonts w:ascii="Times New Roman" w:hAnsi="Times New Roman" w:cs="Times New Roman"/>
          <w:sz w:val="24"/>
          <w:szCs w:val="24"/>
        </w:rPr>
        <w:lastRenderedPageBreak/>
        <w:t>uniform particle distribution in the neutron beam. Each glass composition was measured for approximately 100 minutes to obtain the total scattering structure functions, S(Q). The pair distribution functions, g(r), were obtained using a Fourier transform of S(Q). The minimum Q-value was chosen to be 0.32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and pair distribution functions (PDFs) were generated with maximum Q-values of 42-25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using simple Fourier transform method using STOG subroutine available within RMC package with the scale factor manually adjusted by the user. </w:t>
      </w:r>
    </w:p>
    <w:p w14:paraId="1FDD30EB" w14:textId="77777777" w:rsidR="00B13560" w:rsidRPr="00235AD1" w:rsidRDefault="00B13560" w:rsidP="00B13560">
      <w:pPr>
        <w:spacing w:line="480" w:lineRule="auto"/>
        <w:rPr>
          <w:rFonts w:ascii="Times New Roman" w:hAnsi="Times New Roman" w:cs="Times New Roman"/>
          <w:sz w:val="24"/>
          <w:szCs w:val="24"/>
        </w:rPr>
      </w:pPr>
    </w:p>
    <w:p w14:paraId="03AA7659" w14:textId="77777777" w:rsidR="00B13560" w:rsidRPr="00235AD1" w:rsidRDefault="00B13560" w:rsidP="002F02D0">
      <w:pPr>
        <w:pStyle w:val="Heading3"/>
        <w:numPr>
          <w:ilvl w:val="2"/>
          <w:numId w:val="3"/>
        </w:numPr>
      </w:pPr>
      <w:bookmarkStart w:id="121" w:name="_Toc152337110"/>
      <w:r w:rsidRPr="00235AD1">
        <w:t>Reverse Monte Carlo (RMC) modeling</w:t>
      </w:r>
      <w:bookmarkEnd w:id="121"/>
    </w:p>
    <w:p w14:paraId="1780E421" w14:textId="0B4CD27B" w:rsidR="00B13560" w:rsidRPr="00235AD1" w:rsidRDefault="00B13560" w:rsidP="00AD7495">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t xml:space="preserve">The RMCprofile software package version 6.7.8.  has been used to structurally relax the glass models to better fit the experimental neutron total scattering data. The initial box of atom coordinates was taken from the REVCON files generated by the MD procedure described below, with comparisons also being made to samples run from initially randomized atomic configurations. Both S(Q) and g(r) neutron total scattering data were fitted simultaneously with identical data weights in the RMC software. The cation-oxygen window constraints were defined individually for the B-O, Si-O and Al-O cation-oxygen pairs. Remaining Na-O, Ca-O and O-O atom pairs, as well as the rest of cation-cation were constrained by a minimum interatomic distance of 2.0 Å. The RMC simulations were run from an identical starting configuration for a set of run times (varying from 1 minute - 5 hours) to determine the configuration that provides the most adequate fit for the experimental data and provides a reasonable configuration environment. Resultant RMC boxes were further converted back into REVCON format and then tested using user-written glass network analysis codes. </w:t>
      </w:r>
    </w:p>
    <w:p w14:paraId="46BC8441" w14:textId="77777777" w:rsidR="00B13560" w:rsidRPr="00235AD1" w:rsidRDefault="00B13560" w:rsidP="002F02D0">
      <w:pPr>
        <w:pStyle w:val="Heading3"/>
        <w:numPr>
          <w:ilvl w:val="2"/>
          <w:numId w:val="3"/>
        </w:numPr>
        <w:jc w:val="both"/>
      </w:pPr>
      <w:bookmarkStart w:id="122" w:name="_Toc152337111"/>
      <w:r w:rsidRPr="00235AD1">
        <w:lastRenderedPageBreak/>
        <w:t>Molecular dynamics (MD) modeling</w:t>
      </w:r>
      <w:bookmarkEnd w:id="122"/>
      <w:r w:rsidRPr="00235AD1">
        <w:t xml:space="preserve"> </w:t>
      </w:r>
    </w:p>
    <w:p w14:paraId="3F2E27C4" w14:textId="469F1690" w:rsidR="009E4D4E" w:rsidRDefault="00B13560" w:rsidP="00AD7495">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In order to create atomistic structural models of Al- and Na-rich glasses, model systems have been generated using a molecular dynamics (MD) melt-quench method. These simulations were performed using the massively parallelized MD code DL_POLY2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{"citationItems":[{"id":"ITEM-1","itemData":{"DOI":"10.1039/b517931a","ISSN":"09599428","abstract":"DL_POLY_3 is a general-purpose massively parallel molecular dynamics simulation package embedding a highly efficient set of methods and algorithms such as: Domain Decomposition (DD), Linked Cells (LC), Daresbury Advanced Fourier Transform (DAFT), Trotter derived Velocity Verlet (VV) integration and RATTLE. Written to support academic research, it has a wide range of applications and can run on a wide range of computers; from single processor workstations to multi-processor computers. The code development has placed particular emphasis on the efficient utilization of multi-processor power by optimised memory workload and distribution, which makes it possible to simulate systems of the order of tens of millions of particles and beyond. In this paper we discuss the new DL_POLY_3 design, and report on the performance, capability and scalability. We also discuss new features implemented to simulate highly non-equilibrium processes of radiation damage and analyse the structural damage during such processes. © The Royal Society of Chemistry 2006.","author":[{"dropping-particle":"","family":"Todorov","given":"Ilian T.","non-dropping-particle":"","parse-names":false,"suffix":""},{"dropping-particle":"","family":"Smith","given":"William","non-dropping-particle":"","parse-names":false,"suffix":""},{"dropping-particle":"","family":"Trachenko","given":"Kostya","non-dropping-particle":"","parse-names":false,"suffix":""},{"dropping-particle":"","family":"Dove","given":"Martin T.","non-dropping-particle":"","parse-names":false,"suffix":""}],"container-title":"Journal of Materials Chemistry","id":"ITEM-1","issue":"20","issued":{"date-parts":[["2006"]]},"page":"1911-1918","title":"DL_POLY_3: New dimensions in molecular dynamics simulations via massive parallelism","type":"article-journal","volume":"16"},"uris":["http://www.mendeley.com/documents/?uuid=e6fb074d-4f6f-44d3-92ed-a5902b963fc8"]}],"mendeley":{"formattedCitation":"[130]","plainTextFormattedCitation":"[130]","previouslyFormattedCitation":"[127]"},"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[130]</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and a recently developed composition dependent potential developed by Deng and Du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{"citationItems":[{"id":"ITEM-1","itemData":{"DOI":"10.1111/jace.16082","ISSN":"15512916","abstract":"Molecular dynamics and related atomistic computer simulations are effective ways in studying the structures and structure–property relations of glass materials. However, simulations of boron oxide (B2O3)-containing oxide glasses pose a challenge due to the lack of reliable empirical potentials. This paper reports development of a set of partial charge pairwise composition-dependent potentials for boron-related interactions that enable simulations of multicomponent borosilicate glasses, together with some of the existing parameters. This set of potentials was tested in sodium borate glasses and sodium borosilicate glasses and it is shown capable to describe boron coordination change with glass composition in wide composition ranges. Structure features such as boron N4 value, density, Qn species distribution, fraction of non-bridging oxygen around boron and silicon, total correlation function, and bond angle distribution function were calculated and compared with available experimental data. Mechanical properties of the simulated glasses calculated with the new potential also show good agreement with experiments. Therefore, this new set of potential can be used to simulate boron oxide-containing multicomponent glasses including those with wide industrial and technology applications.","author":[{"dropping-particle":"","family":"Deng","given":"Lu","non-dropping-particle":"","parse-names":false,"suffix":""},{"dropping-particle":"","family":"Du","given":"Jincheng","non-dropping-particle":"","parse-names":false,"suffix":""}],"container-title":"Journal of the American Ceramic Society","id":"ITEM-1","issue":"5","issued":{"date-parts":[["2019"]]},"page":"2482-2505","title":"Development of boron oxide potentials for computer simulations of multicomponent oxide glasses","type":"article-journal","volume":"102"},"uris":["http://www.mendeley.com/documents/?uuid=aa0d04ad-5deb-4672-952d-2870686f5653"]}],"mendeley":{"formattedCitation":"[131]","plainTextFormattedCitation":"[131]","previouslyFormattedCitation":"[128]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This potential has been specifically parameterized to recreate the correct boron coordination distribution in borosilicate glasses. In initial simulations of this glass series the potential developed by Wang et al.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jnoncrysol.2018.04.063","ISSN":"0022-3093","author":[{"dropping-particle":"","family":"Wang","given":"Mengyi","non-dropping-particle":"","parse-names":false,"suffix":""},{"dropping-particle":"","family":"Krishnan","given":"N M Anoop","non-dropping-particle":"","parse-names":false,"suffix":""},{"dropping-particle":"","family":"Wang","given":"Bu","non-dropping-particle":"","parse-names":false,"suffix":""},{"dropping-particle":"","family":"Smedskjaer","given":"Morten M","non-dropping-particle":"","parse-names":false,"suffix":""},{"dropping-particle":"","family":"Mauro","given":"John C","non-dropping-particle":"","parse-names":false,"suffix":""}],"container-title":"Journal of Non-Crystalline Solids","id":"ITEM-1","issue":"April","issued":{"date-parts":[["2018"]]},"page":"294-304","publisher":"Elsevier","title":"A new transferable interatomic potential for molecular dynamics simulations of borosilicate glasses","type":"article-journal","volume":"498"},"uris":["http://www.mendeley.com/documents/?uuid=c43eeb0a-8ab6-4a25-bffa-b435b91ec95b"]}],"mendeley":{"formattedCitation":"[132]","plainTextFormattedCitation":"[132]","previouslyFormattedCitation":"[129]"},"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was used, but despite structures from this potential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jnoncrysol.2018.04.063","ISSN":"0022-3093","author":[{"dropping-particle":"","family":"Wang","given":"Mengyi","non-dropping-particle":"","parse-names":false,"suffix":""},{"dropping-particle":"","family":"Krishnan","given":"N M Anoop","non-dropping-particle":"","parse-names":false,"suffix":""},{"dropping-particle":"","family":"Wang","given":"Bu","non-dropping-particle":"","parse-names":false,"suffix":""},{"dropping-particle":"","family":"Smedskjaer","given":"Morten M","non-dropping-particle":"","parse-names":false,"suffix":""},{"dropping-particle":"","family":"Mauro","given":"John C","non-dropping-particle":"","parse-names":false,"suffix":""}],"container-title":"Journal of Non-Crystalline Solids","id":"ITEM-1","issue":"April","issued":{"date-parts":[["2018"]]},"page":"294-304","publisher":"Elsevier","title":"A new transferable interatomic potential for molecular dynamics simulations of borosilicate glasses","type":"article-journal","volume":"498"},"uris":["http://www.mendeley.com/documents/?uuid=c43eeb0a-8ab6-4a25-bffa-b435b91ec95b"]}],"mendeley":{"formattedCitation":"[132]","plainTextFormattedCitation":"[132]","previouslyFormattedCitation":"[129]"},"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[132]</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fitting the structure factors measured from neutron diffraction, it failed to recreate the boron coordination distribution measured experimentally or predicted using the Bernstein equation. A melt-quench method was used to generate the glass structures. A box of 5,000 atoms, corresponding to the chemical composition of each glass, was randomized and then melted at 3,000 K until the average root mean square displacement of the atoms was on the order of half the cell length parameter. The liquid structure was then cooled at a rate of 10 K/ps to 300 K with the nvt ensemble. The cell was then relaxed at 300</w:t>
      </w:r>
      <w:r w:rsidR="00886A2A" w:rsidRPr="00235AD1">
        <w:rPr>
          <w:rFonts w:ascii="Times New Roman" w:hAnsi="Times New Roman" w:cs="Times New Roman"/>
          <w:sz w:val="24"/>
          <w:szCs w:val="24"/>
        </w:rPr>
        <w:t xml:space="preserve"> </w:t>
      </w:r>
      <w:r w:rsidRPr="00235AD1">
        <w:rPr>
          <w:rFonts w:ascii="Times New Roman" w:hAnsi="Times New Roman" w:cs="Times New Roman"/>
          <w:sz w:val="24"/>
          <w:szCs w:val="24"/>
        </w:rPr>
        <w:t xml:space="preserve">K and zero pressure using the npt ensemble for 100 ps. Final statistics were then taken at constant volume using the nvt ensemble for 100 ps. The Deng and Du potential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{"citationItems":[{"id":"ITEM-1","itemData":{"DOI":"10.1111/jace.16082","ISSN":"15512916","abstract":"Molecular dynamics and related atomistic computer simulations are effective ways in studying the structures and structure–property relations of glass materials. However, simulations of boron oxide (B2O3)-containing oxide glasses pose a challenge due to the lack of reliable empirical potentials. This paper reports development of a set of partial charge pairwise composition-dependent potentials for boron-related interactions that enable simulations of multicomponent borosilicate glasses, together with some of the existing parameters. This set of potentials was tested in sodium borate glasses and sodium borosilicate glasses and it is shown capable to describe boron coordination change with glass composition in wide composition ranges. Structure features such as boron N4 value, density, Qn species distribution, fraction of non-bridging oxygen around boron and silicon, total correlation function, and bond angle distribution function were calculated and compared with available experimental data. Mechanical properties of the simulated glasses calculated with the new potential also show good agreement with experiments. Therefore, this new set of potential can be used to simulate boron oxide-containing multicomponent glasses including those with wide industrial and technology applications.","author":[{"dropping-particle":"","family":"Deng","given":"Lu","non-dropping-particle":"","parse-names":false,"suffix":""},{"dropping-particle":"","family":"Du","given":"Jincheng","non-dropping-particle":"","parse-names":false,"suffix":""}],"container-title":"Journal of the American Ceramic Society","id":"ITEM-1","issue":"5","issued":{"date-parts":[["2019"]]},"page":"2482-2505","title":"Development of boron oxide potentials for computer simulations of multicomponent oxide glasses","type":"article-journal","volume":"102"},"uris":["http://www.mendeley.com/documents/?uuid=aa0d04ad-5deb-4672-952d-2870686f5653"]}],"mendeley":{"formattedCitation":"[131]","plainTextFormattedCitation":"[131]","previouslyFormattedCitation":"[128]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was used for all calculations. The B-coordination number used to calculate the </w:t>
      </w:r>
      <w:r w:rsidRPr="00235AD1">
        <w:rPr>
          <w:rFonts w:ascii="Times New Roman" w:hAnsi="Times New Roman" w:cs="Times New Roman"/>
          <w:i/>
          <w:iCs/>
          <w:sz w:val="24"/>
          <w:szCs w:val="24"/>
        </w:rPr>
        <w:t>AB</w:t>
      </w:r>
      <w:r w:rsidRPr="00235AD1">
        <w:rPr>
          <w:rFonts w:ascii="Times New Roman" w:hAnsi="Times New Roman" w:cs="Times New Roman"/>
          <w:sz w:val="24"/>
          <w:szCs w:val="24"/>
        </w:rPr>
        <w:t>−</w:t>
      </w:r>
      <w:r w:rsidRPr="00235AD1">
        <w:rPr>
          <w:rFonts w:ascii="Times New Roman" w:hAnsi="Times New Roman" w:cs="Times New Roman"/>
          <w:i/>
          <w:iCs/>
          <w:sz w:val="24"/>
          <w:szCs w:val="24"/>
        </w:rPr>
        <w:t xml:space="preserve">O3 </w:t>
      </w:r>
      <w:r w:rsidRPr="00235AD1">
        <w:rPr>
          <w:rFonts w:ascii="Times New Roman" w:hAnsi="Times New Roman" w:cs="Times New Roman"/>
          <w:sz w:val="24"/>
          <w:szCs w:val="24"/>
        </w:rPr>
        <w:t xml:space="preserve">Buckingham potential parameter was taken from the results of the NMR experiments rather than from the Bernstein equation as used in the qualitative characterization paper. </w:t>
      </w:r>
    </w:p>
    <w:p w14:paraId="62CE38C9" w14:textId="77777777" w:rsidR="009C74CD" w:rsidRPr="00235AD1" w:rsidRDefault="009C74CD" w:rsidP="00AD7495">
      <w:pPr>
        <w:spacing w:line="480" w:lineRule="auto"/>
        <w:jc w:val="both"/>
        <w:rPr>
          <w:rFonts w:ascii="Times New Roman" w:hAnsi="Times New Roman" w:cs="Times New Roman"/>
          <w:i/>
          <w:iCs/>
          <w:sz w:val="24"/>
          <w:szCs w:val="24"/>
          <w:vertAlign w:val="superscript"/>
        </w:rPr>
      </w:pPr>
    </w:p>
    <w:p w14:paraId="7FE1568F" w14:textId="77777777" w:rsidR="00B13560" w:rsidRPr="00235AD1" w:rsidRDefault="00B13560">
      <w:pPr>
        <w:pStyle w:val="Heading2"/>
        <w:numPr>
          <w:ilvl w:val="1"/>
          <w:numId w:val="8"/>
        </w:numPr>
      </w:pPr>
      <w:bookmarkStart w:id="123" w:name="_Toc152337112"/>
      <w:r w:rsidRPr="00235AD1">
        <w:lastRenderedPageBreak/>
        <w:t>Results</w:t>
      </w:r>
      <w:bookmarkEnd w:id="123"/>
    </w:p>
    <w:p w14:paraId="02C2B020" w14:textId="77777777" w:rsidR="00B13560" w:rsidRPr="00235AD1" w:rsidRDefault="00B13560" w:rsidP="002F02D0">
      <w:pPr>
        <w:pStyle w:val="Heading3"/>
        <w:numPr>
          <w:ilvl w:val="2"/>
          <w:numId w:val="3"/>
        </w:numPr>
        <w:jc w:val="both"/>
      </w:pPr>
      <w:bookmarkStart w:id="124" w:name="_Toc152337113"/>
      <w:r w:rsidRPr="00235AD1">
        <w:t>Neutron data analysis</w:t>
      </w:r>
      <w:bookmarkEnd w:id="124"/>
      <w:r w:rsidRPr="00235AD1">
        <w:t xml:space="preserve"> </w:t>
      </w:r>
    </w:p>
    <w:p w14:paraId="78B5F8BE" w14:textId="41E61455" w:rsidR="009C74CD" w:rsidRDefault="00B13560" w:rsidP="00312F49">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 xml:space="preserve">The processed neutron S(Q) data as well as respective g(r) data can be seen in </w:t>
      </w:r>
      <w:r w:rsidRPr="00235AD1">
        <w:rPr>
          <w:rFonts w:ascii="Times New Roman" w:hAnsi="Times New Roman" w:cs="Times New Roman"/>
          <w:bCs/>
          <w:sz w:val="24"/>
          <w:szCs w:val="24"/>
        </w:rPr>
        <w:t>Figure A.1</w:t>
      </w:r>
      <w:r w:rsidRPr="00235AD1">
        <w:rPr>
          <w:rFonts w:ascii="Times New Roman" w:hAnsi="Times New Roman" w:cs="Times New Roman"/>
          <w:sz w:val="24"/>
          <w:szCs w:val="24"/>
        </w:rPr>
        <w:t>. All S(Q) structure factors share the same general shape with 4 separate broad features before 9 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indicating that all glass compositions have similar overall densities. The g(r) data has been processed from S(Q) data with very high Q-values between 42-45Å</w:t>
      </w:r>
      <w:r w:rsidRPr="00235AD1">
        <w:rPr>
          <w:rFonts w:ascii="Times New Roman" w:hAnsi="Times New Roman" w:cs="Times New Roman"/>
          <w:sz w:val="24"/>
          <w:szCs w:val="24"/>
          <w:vertAlign w:val="superscript"/>
        </w:rPr>
        <w:t>−1</w:t>
      </w:r>
      <w:r w:rsidRPr="00235AD1">
        <w:rPr>
          <w:rFonts w:ascii="Times New Roman" w:hAnsi="Times New Roman" w:cs="Times New Roman"/>
          <w:sz w:val="24"/>
          <w:szCs w:val="24"/>
        </w:rPr>
        <w:t xml:space="preserve">, but the resolution of the real space data proves to be superb compared to previous studies, allowing more precise determination of the real space peak positions. The use of high Q-values is necessary to obtain this level of resolution; however, it does lead to a small fraction of Fourier noise in the form of sinusoidal-type oscillations. The Base glass sample provides the least amount of noise, making it the most attractive dataset to perform initial analysis on. Although some Fourier noise is present in the </w:t>
      </w:r>
      <w:r w:rsidR="009C74CD" w:rsidRPr="00235AD1">
        <w:rPr>
          <w:rFonts w:ascii="Times New Roman" w:hAnsi="Times New Roman" w:cs="Times New Roman"/>
          <w:sz w:val="24"/>
          <w:szCs w:val="24"/>
        </w:rPr>
        <w:t xml:space="preserve">region above 3Å in g(r) data, its contribution to the data is minimal as there are no significant correlations beyond 3 Å. Similarly, the intensity of the first-neighbor peaks is much more significant than the amplitude of the noise, which makes the much-improved resolution from including high Q-values a good trade-off. Here g(r) is defined in the formalism described by Keen </w:t>
      </w:r>
      <w:r w:rsidR="009C74CD" w:rsidRPr="00235AD1">
        <w:rPr>
          <w:rFonts w:ascii="Times New Roman" w:hAnsi="Times New Roman" w:cs="Times New Roman"/>
          <w:sz w:val="24"/>
          <w:szCs w:val="24"/>
        </w:rPr>
        <w:fldChar w:fldCharType="begin" w:fldLock="1"/>
      </w:r>
      <w:r w:rsidR="009C74CD" w:rsidRPr="00235AD1">
        <w:rPr>
          <w:rFonts w:ascii="Times New Roman" w:hAnsi="Times New Roman" w:cs="Times New Roman"/>
          <w:sz w:val="24"/>
          <w:szCs w:val="24"/>
        </w:rPr>
        <w:instrText>ADDIN CSL_CITATION {"citationItems":[{"id":"ITEM-1","itemData":{"DOI":"10.1107/S0021889800019993","ISSN":"00218898","abstract":"Total scattering, an increasingly important crystallographic research area, is defined theoretically in terms of correlation functions. Different researchers use different definitions for these functions, frequently leading to confusion in the literature. Here, a consistent set of equations for total-scattering correlation functions are developed and explicitly compared with other, often encountered, definitions. It is hoped that this will lead to increased transparency for newcomers to the field of total scattering.","author":[{"dropping-particle":"","family":"Keen","given":"David A.","non-dropping-particle":"","parse-names":false,"suffix":""}],"container-title":"Journal of Applied Crystallography","id":"ITEM-1","issue":"2","issued":{"date-parts":[["2001"]]},"page":"172-177","publisher":"International Union of Crystallography","title":"A comparison of various commonly used correlation functions for describing total scattering","type":"article-journal","volume":"34"},"uris":["http://www.mendeley.com/documents/?uuid=b9f35676-bef3-4d20-8fcd-27e30b88d580"]}],"mendeley":{"formattedCitation":"[133]","plainTextFormattedCitation":"[133]","previouslyFormattedCitation":"[130]"},"properties":{"noteIndex":0},"schema":"https://github.com/citation-style-language/schema/raw/master/csl-citation.json"}</w:instrText>
      </w:r>
      <w:r w:rsidR="009C74CD" w:rsidRPr="00235AD1">
        <w:rPr>
          <w:rFonts w:ascii="Times New Roman" w:hAnsi="Times New Roman" w:cs="Times New Roman"/>
          <w:sz w:val="24"/>
          <w:szCs w:val="24"/>
        </w:rPr>
        <w:fldChar w:fldCharType="separate"/>
      </w:r>
      <w:r w:rsidR="009C74CD" w:rsidRPr="00235AD1">
        <w:rPr>
          <w:rFonts w:ascii="Times New Roman" w:hAnsi="Times New Roman" w:cs="Times New Roman"/>
          <w:noProof/>
          <w:sz w:val="24"/>
          <w:szCs w:val="24"/>
        </w:rPr>
        <w:t>[133]</w:t>
      </w:r>
      <w:r w:rsidR="009C74CD" w:rsidRPr="00235AD1">
        <w:rPr>
          <w:rFonts w:ascii="Times New Roman" w:hAnsi="Times New Roman" w:cs="Times New Roman"/>
          <w:sz w:val="24"/>
          <w:szCs w:val="24"/>
        </w:rPr>
        <w:fldChar w:fldCharType="end"/>
      </w:r>
      <w:r w:rsidR="009C74CD" w:rsidRPr="00235AD1">
        <w:rPr>
          <w:rFonts w:ascii="Times New Roman" w:hAnsi="Times New Roman" w:cs="Times New Roman"/>
          <w:sz w:val="24"/>
          <w:szCs w:val="24"/>
        </w:rPr>
        <w:t xml:space="preserve">. We can easily observe the flat g(r) contribution before the r-cutoff value of approximately 1.2Å for all glasses. There should also be no real space peak contributions below the ’zero’ value if there are no negative scatterers. However, the Al-3 sample demonstrates a significant negative ’peak’ around 1.7Å, right at the edge of the first B-O cumulative peak. This observation indicates that this particular sample was most likely prepared with some fraction of natural boron oxide, which is a disadvantage in this case. This leads to an observable negative correlation in real space data, which makes it harder to estimate where the ’zero’ is in the sample by adjusting the scale factor and also leads to the degradation of as-collected neutron data since natural boron is a good </w:t>
      </w:r>
    </w:p>
    <w:p w14:paraId="739987E3" w14:textId="77777777" w:rsidR="00312F49" w:rsidRPr="00235AD1" w:rsidRDefault="00312F49" w:rsidP="00312F49">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47544F8C" wp14:editId="087C7917">
            <wp:extent cx="4320000" cy="3593077"/>
            <wp:effectExtent l="0" t="0" r="4445" b="7620"/>
            <wp:docPr id="101596995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69959" name="Picture 1" descr="A graph of different colored lines&#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320000" cy="3593077"/>
                    </a:xfrm>
                    <a:prstGeom prst="rect">
                      <a:avLst/>
                    </a:prstGeom>
                    <a:noFill/>
                    <a:ln>
                      <a:noFill/>
                    </a:ln>
                  </pic:spPr>
                </pic:pic>
              </a:graphicData>
            </a:graphic>
          </wp:inline>
        </w:drawing>
      </w:r>
    </w:p>
    <w:p w14:paraId="63FEF6F0" w14:textId="77777777" w:rsidR="00312F49" w:rsidRPr="00235AD1" w:rsidRDefault="00312F49" w:rsidP="00312F49">
      <w:pPr>
        <w:spacing w:line="240" w:lineRule="auto"/>
        <w:jc w:val="both"/>
        <w:rPr>
          <w:rFonts w:ascii="Times New Roman" w:hAnsi="Times New Roman" w:cs="Times New Roman"/>
          <w:bCs/>
          <w:sz w:val="24"/>
          <w:szCs w:val="24"/>
        </w:rPr>
      </w:pPr>
      <w:r w:rsidRPr="00235AD1">
        <w:rPr>
          <w:rFonts w:ascii="Times New Roman" w:hAnsi="Times New Roman" w:cs="Times New Roman"/>
          <w:b/>
          <w:sz w:val="24"/>
          <w:szCs w:val="24"/>
        </w:rPr>
        <w:t>Figure A.1</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Pair distribution functions g(r) and structure functions S(Q) of the entire glass series processed from as-collected neutron total scattering data.</w:t>
      </w:r>
    </w:p>
    <w:p w14:paraId="17DCA111" w14:textId="77777777" w:rsidR="00312F49" w:rsidRDefault="00312F49" w:rsidP="00312F49">
      <w:pPr>
        <w:spacing w:line="480" w:lineRule="auto"/>
        <w:jc w:val="both"/>
        <w:rPr>
          <w:rFonts w:ascii="Times New Roman" w:hAnsi="Times New Roman" w:cs="Times New Roman"/>
          <w:sz w:val="24"/>
          <w:szCs w:val="24"/>
        </w:rPr>
      </w:pPr>
    </w:p>
    <w:p w14:paraId="2DB496BD" w14:textId="77777777" w:rsidR="00312F49" w:rsidRDefault="00312F49" w:rsidP="00312F49">
      <w:pPr>
        <w:spacing w:line="480" w:lineRule="auto"/>
        <w:jc w:val="both"/>
        <w:rPr>
          <w:rFonts w:ascii="Times New Roman" w:hAnsi="Times New Roman" w:cs="Times New Roman"/>
          <w:sz w:val="24"/>
          <w:szCs w:val="24"/>
        </w:rPr>
      </w:pPr>
    </w:p>
    <w:p w14:paraId="33F40FE2" w14:textId="77777777" w:rsidR="00312F49" w:rsidRDefault="00312F49" w:rsidP="00312F49">
      <w:pPr>
        <w:spacing w:line="480" w:lineRule="auto"/>
        <w:jc w:val="both"/>
        <w:rPr>
          <w:rFonts w:ascii="Times New Roman" w:hAnsi="Times New Roman" w:cs="Times New Roman"/>
          <w:sz w:val="24"/>
          <w:szCs w:val="24"/>
        </w:rPr>
      </w:pPr>
    </w:p>
    <w:p w14:paraId="116E5A9C" w14:textId="77777777" w:rsidR="00312F49" w:rsidRDefault="00312F49" w:rsidP="00312F49">
      <w:pPr>
        <w:spacing w:line="480" w:lineRule="auto"/>
        <w:jc w:val="both"/>
        <w:rPr>
          <w:rFonts w:ascii="Times New Roman" w:hAnsi="Times New Roman" w:cs="Times New Roman"/>
          <w:sz w:val="24"/>
          <w:szCs w:val="24"/>
        </w:rPr>
      </w:pPr>
    </w:p>
    <w:p w14:paraId="2253196D" w14:textId="77777777" w:rsidR="00312F49" w:rsidRDefault="00312F49" w:rsidP="00312F49">
      <w:pPr>
        <w:spacing w:line="480" w:lineRule="auto"/>
        <w:jc w:val="both"/>
        <w:rPr>
          <w:rFonts w:ascii="Times New Roman" w:hAnsi="Times New Roman" w:cs="Times New Roman"/>
          <w:sz w:val="24"/>
          <w:szCs w:val="24"/>
        </w:rPr>
      </w:pPr>
    </w:p>
    <w:p w14:paraId="37B1100F" w14:textId="77777777" w:rsidR="00312F49" w:rsidRDefault="00312F49" w:rsidP="00312F49">
      <w:pPr>
        <w:spacing w:line="480" w:lineRule="auto"/>
        <w:jc w:val="both"/>
        <w:rPr>
          <w:rFonts w:ascii="Times New Roman" w:hAnsi="Times New Roman" w:cs="Times New Roman"/>
          <w:sz w:val="24"/>
          <w:szCs w:val="24"/>
        </w:rPr>
      </w:pPr>
    </w:p>
    <w:p w14:paraId="0D95EAC9" w14:textId="77777777" w:rsidR="00312F49" w:rsidRDefault="00312F49" w:rsidP="00312F49">
      <w:pPr>
        <w:spacing w:line="480" w:lineRule="auto"/>
        <w:jc w:val="both"/>
        <w:rPr>
          <w:rFonts w:ascii="Times New Roman" w:hAnsi="Times New Roman" w:cs="Times New Roman"/>
          <w:sz w:val="24"/>
          <w:szCs w:val="24"/>
        </w:rPr>
      </w:pPr>
    </w:p>
    <w:p w14:paraId="44D7CC38" w14:textId="77777777" w:rsidR="00312F49" w:rsidRDefault="00312F49" w:rsidP="00312F49">
      <w:pPr>
        <w:spacing w:line="480" w:lineRule="auto"/>
        <w:jc w:val="both"/>
        <w:rPr>
          <w:rFonts w:ascii="Times New Roman" w:hAnsi="Times New Roman" w:cs="Times New Roman"/>
          <w:sz w:val="24"/>
          <w:szCs w:val="24"/>
        </w:rPr>
      </w:pPr>
    </w:p>
    <w:p w14:paraId="162C2EC1" w14:textId="77777777" w:rsidR="00B13560" w:rsidRDefault="00B13560" w:rsidP="00B13560">
      <w:pPr>
        <w:spacing w:line="480" w:lineRule="auto"/>
        <w:rPr>
          <w:rFonts w:ascii="Times New Roman" w:hAnsi="Times New Roman" w:cs="Times New Roman"/>
          <w:sz w:val="24"/>
          <w:szCs w:val="24"/>
        </w:rPr>
      </w:pPr>
    </w:p>
    <w:p w14:paraId="4313B9B1" w14:textId="66C79D15" w:rsidR="009C74CD" w:rsidRDefault="009C74CD" w:rsidP="00B13560">
      <w:pPr>
        <w:spacing w:line="480" w:lineRule="auto"/>
        <w:rPr>
          <w:rFonts w:ascii="Times New Roman" w:hAnsi="Times New Roman" w:cs="Times New Roman"/>
          <w:sz w:val="24"/>
          <w:szCs w:val="24"/>
        </w:rPr>
      </w:pPr>
      <w:r w:rsidRPr="00235AD1">
        <w:rPr>
          <w:rFonts w:ascii="Times New Roman" w:hAnsi="Times New Roman" w:cs="Times New Roman"/>
          <w:sz w:val="24"/>
          <w:szCs w:val="24"/>
        </w:rPr>
        <w:lastRenderedPageBreak/>
        <w:t>neutron observer. Despite that, the data is perfectly usable, and Al-3 sample is adequately comparable to the rest of the glass series.</w:t>
      </w:r>
    </w:p>
    <w:p w14:paraId="49D31F35" w14:textId="77777777" w:rsidR="009C74CD" w:rsidRDefault="009C74CD" w:rsidP="00B13560">
      <w:pPr>
        <w:spacing w:line="480" w:lineRule="auto"/>
        <w:rPr>
          <w:rFonts w:ascii="Times New Roman" w:hAnsi="Times New Roman" w:cs="Times New Roman"/>
          <w:sz w:val="24"/>
          <w:szCs w:val="24"/>
        </w:rPr>
      </w:pPr>
    </w:p>
    <w:p w14:paraId="380A646D" w14:textId="77777777" w:rsidR="00B13560" w:rsidRPr="00235AD1" w:rsidRDefault="00B13560" w:rsidP="002F02D0">
      <w:pPr>
        <w:pStyle w:val="Heading3"/>
        <w:numPr>
          <w:ilvl w:val="2"/>
          <w:numId w:val="3"/>
        </w:numPr>
      </w:pPr>
      <w:bookmarkStart w:id="125" w:name="_Toc152337114"/>
      <w:r w:rsidRPr="00235AD1">
        <w:t>MD generated structures and improvements in prediction of network structure</w:t>
      </w:r>
      <w:bookmarkEnd w:id="125"/>
      <w:r w:rsidRPr="00235AD1">
        <w:t xml:space="preserve"> </w:t>
      </w:r>
    </w:p>
    <w:p w14:paraId="4FFA9A0A" w14:textId="39B5673C" w:rsidR="00B13560" w:rsidRPr="00235AD1" w:rsidRDefault="00B13560" w:rsidP="007C1E3F">
      <w:pPr>
        <w:spacing w:line="480" w:lineRule="auto"/>
        <w:jc w:val="both"/>
        <w:rPr>
          <w:rFonts w:ascii="Times New Roman" w:hAnsi="Times New Roman" w:cs="Times New Roman"/>
          <w:bCs/>
          <w:sz w:val="24"/>
          <w:szCs w:val="24"/>
        </w:rPr>
      </w:pPr>
      <w:r w:rsidRPr="00235AD1">
        <w:rPr>
          <w:rFonts w:ascii="Times New Roman" w:hAnsi="Times New Roman" w:cs="Times New Roman"/>
          <w:sz w:val="24"/>
          <w:szCs w:val="24"/>
        </w:rPr>
        <w:t xml:space="preserve">In order to accurately model the structure of nuclear waste glasses the connectivity and topology of the glass network must be correctly recreated. Otherwise, if the overall topology of the glass is incorrect, RMC alone will struggle to recreate the correct structure from the neutron data. It also has important consequences when it comes to the diffusion of ions, such as radioactive waste elements, within the glass, and its resilience to radiation damage. A key part of modelling the connectivity is ensuring that the ratio of 3- to 4- coordinated boron ions ([3]B to [4]B) generated in the MD melt-quench model represents that measured experimentally using NMR. In </w:t>
      </w:r>
      <w:r w:rsidRPr="00315A16">
        <w:rPr>
          <w:rFonts w:ascii="Times New Roman" w:hAnsi="Times New Roman" w:cs="Times New Roman"/>
          <w:b/>
          <w:sz w:val="24"/>
          <w:szCs w:val="24"/>
        </w:rPr>
        <w:t>Table A.2</w:t>
      </w:r>
      <w:r w:rsidRPr="00235AD1">
        <w:rPr>
          <w:rFonts w:ascii="Times New Roman" w:hAnsi="Times New Roman" w:cs="Times New Roman"/>
          <w:sz w:val="24"/>
          <w:szCs w:val="24"/>
        </w:rPr>
        <w:t xml:space="preserve"> it can be seen that the Deng et al.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{"citationItems":[{"id":"ITEM-1","itemData":{"DOI":"10.1111/jace.16082","ISSN":"15512916","abstract":"Molecular dynamics and related atomistic computer simulations are effective ways in studying the structures and structure–property relations of glass materials. However, simulations of boron oxide (B2O3)-containing oxide glasses pose a challenge due to the lack of reliable empirical potentials. This paper reports development of a set of partial charge pairwise composition-dependent potentials for boron-related interactions that enable simulations of multicomponent borosilicate glasses, together with some of the existing parameters. This set of potentials was tested in sodium borate glasses and sodium borosilicate glasses and it is shown capable to describe boron coordination change with glass composition in wide composition ranges. Structure features such as boron N4 value, density, Qn species distribution, fraction of non-bridging oxygen around boron and silicon, total correlation function, and bond angle distribution function were calculated and compared with available experimental data. Mechanical properties of the simulated glasses calculated with the new potential also show good agreement with experiments. Therefore, this new set of potential can be used to simulate boron oxide-containing multicomponent glasses including those with wide industrial and technology applications.","author":[{"dropping-particle":"","family":"Deng","given":"Lu","non-dropping-particle":"","parse-names":false,"suffix":""},{"dropping-particle":"","family":"Du","given":"Jincheng","non-dropping-particle":"","parse-names":false,"suffix":""}],"container-title":"Journal of the American Ceramic Society","id":"ITEM-1","issue":"5","issued":{"date-parts":[["2019"]]},"page":"2482-2505","title":"Development of boron oxide potentials for computer simulations of multicomponent oxide glasses","type":"article-journal","volume":"102"},"uris":["http://www.mendeley.com/documents/?uuid=aa0d04ad-5deb-4672-952d-2870686f5653"]}],"mendeley":{"formattedCitation":"[131]","plainTextFormattedCitation":"[131]","previouslyFormattedCitation":"[128]"},"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[131]</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potential we used accurately reproduces the B coordination distribution as measured by NMR within 5 %. This is an improvement on the potential initially tested, where MD simulations incorrectly predicted the boron coordination in the Al series of glasses. It is worth noting that in this study the N4 values measured via NMR were used as an input to determine the A</w:t>
      </w:r>
      <w:r w:rsidRPr="00235AD1">
        <w:rPr>
          <w:rFonts w:ascii="Times New Roman" w:hAnsi="Times New Roman" w:cs="Times New Roman"/>
          <w:i/>
          <w:iCs/>
          <w:sz w:val="24"/>
          <w:szCs w:val="24"/>
        </w:rPr>
        <w:t>B</w:t>
      </w:r>
      <w:r w:rsidRPr="00235AD1">
        <w:rPr>
          <w:rFonts w:ascii="Times New Roman" w:hAnsi="Times New Roman" w:cs="Times New Roman"/>
          <w:sz w:val="24"/>
          <w:szCs w:val="24"/>
        </w:rPr>
        <w:t>−</w:t>
      </w:r>
      <w:r w:rsidRPr="00235AD1">
        <w:rPr>
          <w:rFonts w:ascii="Times New Roman" w:hAnsi="Times New Roman" w:cs="Times New Roman"/>
          <w:i/>
          <w:iCs/>
          <w:sz w:val="24"/>
          <w:szCs w:val="24"/>
        </w:rPr>
        <w:t xml:space="preserve">O </w:t>
      </w:r>
      <w:r w:rsidRPr="00235AD1">
        <w:rPr>
          <w:rFonts w:ascii="Times New Roman" w:hAnsi="Times New Roman" w:cs="Times New Roman"/>
          <w:sz w:val="24"/>
          <w:szCs w:val="24"/>
        </w:rPr>
        <w:t xml:space="preserve">parameter, rather than a prediction via the DBX model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{"citationItems":[{"id":"ITEM-1","itemData":{"DOI":"10.1016/0022-3093(83)90097-2","ISSN":"00223093","abstract":"NMR techniques are employed to determine the relative fractions of boron atoms in Na2OB2O3SiO2 glasses of high soda content. The data show that if enough Na2O is added, four-coordinated borons are destroyed and borons with one or two non-bridging oxygens are created, but that both the beginning point and the rate of these processes depend strongly on the amount of silica present. These findings are shown to be quantitatively inconsistent with structural models previously suggested in the literature. Utilizing the concept of proportionate atomic sharing of the additional Na2O, a new structural model is proposed for K &lt;/8 (K = mol% SiO2/mol% B2O3) which is consistent with all the data including previously reported data for glasses in the region of relatively low soda content. Using R = mol% Na2O/mol% B2O3, the new model states that for RMAX = 1 2+ 1 6K &lt;/ R &lt;/ RD1 1 2+ 1 4K, all the additional Na2O is employed in forming non-bridging oxygens on the silica tetrahedra; then for RD1 &lt;/ R &lt;/ RD3 = 2 + K, the fraction (K + 1 4K)/(2 + K) of the additional Na2O destroys reedmernerite groups and forms pyroborate units plus silica tetrahedra with two non-bridging oxygens per Si atom, while the fraction (2 - 1 4K)/(2 + K) of the additional Na2O destroys diborate groups and forms additional pyroborate units. © 1983.","author":[{"dropping-particle":"","family":"Dell","given":"W. J.","non-dropping-particle":"","parse-names":false,"suffix":""},{"dropping-particle":"","family":"Bray","given":"P. J.","non-dropping-particle":"","parse-names":false,"suffix":""},{"dropping-particle":"","family":"Xiao","given":"S. Z.","non-dropping-particle":"","parse-names":false,"suffix":""}],"container-title":"Journal of Non-Crystalline Solids","id":"ITEM-1","issue":"1","issued":{"date-parts":[["1983"]]},"page":"1-16","title":"11B NMR studies and structural modeling of Na2OB2O3SiO2 glasses of high soda content","type":"article-journal","volume":"58"},"uris":["http://www.mendeley.com/documents/?uuid=57b09c04-4d51-4965-b277-f1ed0103a18e"]}],"mendeley":{"formattedCitation":"[134]","plainTextFormattedCitation":"[134]","previouslyFormattedCitation":"[131]"},"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[134]</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as used in the original paper. </w:t>
      </w:r>
      <w:r w:rsidRPr="007C1E3F">
        <w:rPr>
          <w:rFonts w:ascii="Times New Roman" w:hAnsi="Times New Roman" w:cs="Times New Roman"/>
          <w:b/>
          <w:sz w:val="24"/>
          <w:szCs w:val="24"/>
        </w:rPr>
        <w:t>Table A.3</w:t>
      </w:r>
      <w:r w:rsidRPr="00235AD1">
        <w:rPr>
          <w:rFonts w:ascii="Times New Roman" w:hAnsi="Times New Roman" w:cs="Times New Roman"/>
          <w:sz w:val="24"/>
          <w:szCs w:val="24"/>
        </w:rPr>
        <w:t xml:space="preserve"> also shows the Bernstein model overestimates the N4 value for the Al-3 glass and underestimates it for the BASE glass. By using the NMR-measured values of N4, the potential is able to very accurately recreate the target B coordination ratio. In the absence of experimental data, accurate predictions of the N4 values are therefore essential to accurately modelling the structure. The DBX and Bernstein models still act as a good estimate for N4, and recently other analytical methods and machine learning techniques have been used to predict boron coordination ratios purely from glass stoichiometry </w:t>
      </w:r>
      <w:r w:rsidRPr="00235AD1">
        <w:rPr>
          <w:rFonts w:ascii="Times New Roman" w:hAnsi="Times New Roman" w:cs="Times New Roman"/>
          <w:sz w:val="24"/>
          <w:szCs w:val="24"/>
        </w:rPr>
        <w:fldChar w:fldCharType="begin" w:fldLock="1"/>
      </w:r>
      <w:r w:rsidR="004C03C8" w:rsidRPr="00235AD1">
        <w:rPr>
          <w:rFonts w:ascii="Times New Roman" w:hAnsi="Times New Roman" w:cs="Times New Roman"/>
          <w:sz w:val="24"/>
          <w:szCs w:val="24"/>
        </w:rPr>
        <w:instrText>ADDIN CSL_CITATION {"citationItems":[{"id":"ITEM-1","itemData":{"DOI":"10.1016/j.jnoncrysol.2020.120490","ISSN":"00223093","abstract":"Accurate prediction of boron coordination in multicomponent glasses is critical in glass science and technology as it strongly affects the properties of borate and borosilicate glasses. We have collected a dataset containing 657 glasses from literature with boron coordination values and developed models using analytical functions based on the well accepted Dell, Xiao and Bray model. Good prediction of boron coordination with a R2 value higher than 0.8 was obtained. The large variation of boron coordination from experiments, originated from sample preparations and characterizations, led to difficulties in obtaining models with better prediction performances. Various machine learning (ML) algorithms were evaluated and a slightly better prediction performance was observed; however, interpretation of the ML models is less straight forward. This study developed various models capable of providing quantitative boron coordination predictions, providing insights into its structural roles in multi-component glasses, and suggesting fruitful areas for future research.","author":[{"dropping-particle":"","family":"Lu","given":"Xiaonan","non-dropping-particle":"","parse-names":false,"suffix":""},{"dropping-particle":"","family":"Deng","given":"Lu","non-dropping-particle":"","parse-names":false,"suffix":""},{"dropping-particle":"","family":"Du","given":"Jincheng","non-dropping-particle":"","parse-names":false,"suffix":""},{"dropping-particle":"","family":"Vienna","given":"John D.","non-dropping-particle":"","parse-names":false,"suffix":""}],"container-title":"Journal of Non-Crystalline Solids","id":"ITEM-1","issue":"August 2020","issued":{"date-parts":[["2021"]]},"page":"120490","publisher":"Elsevier B.V.","title":"Predicting boron coordination in multicomponent borate and borosilicate glasses using analytical models and machine learning","type":"article-journal","volume":"553"},"uris":["http://www.mendeley.com/documents/?uuid=0241ee80-df68-4614-ab4b-eac6559646e2"]}],"mendeley":{"formattedCitation":"[135]","plainTextFormattedCitation":"[135]","previouslyFormattedCitation":"[132]"},"properties":{"noteIndex":0},"schema":"https://github.com/citation-style-language/schema/raw/master/csl-citation.json"}</w:instrText>
      </w:r>
      <w:r w:rsidRPr="00235AD1">
        <w:rPr>
          <w:rFonts w:ascii="Times New Roman" w:hAnsi="Times New Roman" w:cs="Times New Roman"/>
          <w:sz w:val="24"/>
          <w:szCs w:val="24"/>
        </w:rPr>
        <w:fldChar w:fldCharType="separate"/>
      </w:r>
      <w:r w:rsidR="004C03C8" w:rsidRPr="00235AD1">
        <w:rPr>
          <w:rFonts w:ascii="Times New Roman" w:hAnsi="Times New Roman" w:cs="Times New Roman"/>
          <w:noProof/>
          <w:sz w:val="24"/>
          <w:szCs w:val="24"/>
        </w:rPr>
        <w:t>[135]</w:t>
      </w:r>
      <w:r w:rsidRPr="00235AD1">
        <w:rPr>
          <w:rFonts w:ascii="Times New Roman" w:hAnsi="Times New Roman" w:cs="Times New Roman"/>
          <w:sz w:val="24"/>
          <w:szCs w:val="24"/>
        </w:rPr>
        <w:fldChar w:fldCharType="end"/>
      </w:r>
      <w:r w:rsidRPr="00235AD1">
        <w:rPr>
          <w:rFonts w:ascii="Times New Roman" w:hAnsi="Times New Roman" w:cs="Times New Roman"/>
          <w:sz w:val="24"/>
          <w:szCs w:val="24"/>
        </w:rPr>
        <w:t xml:space="preserve">, though it still proves difficult to </w:t>
      </w:r>
    </w:p>
    <w:p w14:paraId="28B2333C" w14:textId="77777777" w:rsidR="009E4D4E" w:rsidRPr="00235AD1" w:rsidRDefault="009E4D4E" w:rsidP="009E4D4E">
      <w:pPr>
        <w:spacing w:line="240" w:lineRule="auto"/>
        <w:rPr>
          <w:rFonts w:ascii="Times New Roman" w:hAnsi="Times New Roman" w:cs="Times New Roman"/>
          <w:bCs/>
          <w:sz w:val="24"/>
          <w:szCs w:val="24"/>
        </w:rPr>
      </w:pPr>
      <w:r w:rsidRPr="00235AD1">
        <w:rPr>
          <w:rFonts w:ascii="Times New Roman" w:hAnsi="Times New Roman" w:cs="Times New Roman"/>
          <w:b/>
          <w:sz w:val="24"/>
          <w:szCs w:val="24"/>
        </w:rPr>
        <w:lastRenderedPageBreak/>
        <w:t>Table A.2:</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 xml:space="preserve">The fraction of 4-coordinated B ions (N4 in each glass generated using MD </w:t>
      </w:r>
    </w:p>
    <w:p w14:paraId="57645D70" w14:textId="77777777" w:rsidR="009E4D4E" w:rsidRDefault="009E4D4E" w:rsidP="009E4D4E">
      <w:pPr>
        <w:spacing w:line="240" w:lineRule="auto"/>
        <w:rPr>
          <w:rFonts w:ascii="Times New Roman" w:hAnsi="Times New Roman" w:cs="Times New Roman"/>
          <w:sz w:val="24"/>
          <w:szCs w:val="24"/>
        </w:rPr>
      </w:pPr>
      <w:r w:rsidRPr="00235AD1">
        <w:rPr>
          <w:rFonts w:ascii="Times New Roman" w:hAnsi="Times New Roman" w:cs="Times New Roman"/>
          <w:sz w:val="24"/>
          <w:szCs w:val="24"/>
        </w:rPr>
        <w:t>compared with the experimental NMR data.</w:t>
      </w:r>
    </w:p>
    <w:p w14:paraId="406166F5" w14:textId="77777777" w:rsidR="009E4D4E" w:rsidRPr="00235AD1" w:rsidRDefault="009E4D4E" w:rsidP="009E4D4E">
      <w:pPr>
        <w:spacing w:line="240" w:lineRule="auto"/>
        <w:rPr>
          <w:rFonts w:ascii="Times New Roman" w:hAnsi="Times New Roman" w:cs="Times New Roman"/>
          <w:sz w:val="24"/>
          <w:szCs w:val="24"/>
        </w:rPr>
      </w:pPr>
    </w:p>
    <w:tbl>
      <w:tblPr>
        <w:tblW w:w="0" w:type="auto"/>
        <w:jc w:val="center"/>
        <w:tblLook w:val="04A0" w:firstRow="1" w:lastRow="0" w:firstColumn="1" w:lastColumn="0" w:noHBand="0" w:noVBand="1"/>
      </w:tblPr>
      <w:tblGrid>
        <w:gridCol w:w="985"/>
        <w:gridCol w:w="1116"/>
        <w:gridCol w:w="1276"/>
      </w:tblGrid>
      <w:tr w:rsidR="009E4D4E" w:rsidRPr="00235AD1" w14:paraId="2A2D1768" w14:textId="77777777" w:rsidTr="000E0476">
        <w:trPr>
          <w:trHeight w:val="712"/>
          <w:jc w:val="center"/>
        </w:trPr>
        <w:tc>
          <w:tcPr>
            <w:tcW w:w="985"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3B7939A" w14:textId="77777777" w:rsidR="009E4D4E" w:rsidRPr="00235AD1" w:rsidRDefault="009E4D4E" w:rsidP="000E0476">
            <w:pPr>
              <w:spacing w:line="480" w:lineRule="auto"/>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 </w:t>
            </w:r>
          </w:p>
        </w:tc>
        <w:tc>
          <w:tcPr>
            <w:tcW w:w="0" w:type="auto"/>
            <w:tcBorders>
              <w:top w:val="single" w:sz="4" w:space="0" w:color="auto"/>
              <w:left w:val="nil"/>
              <w:bottom w:val="double" w:sz="4" w:space="0" w:color="auto"/>
              <w:right w:val="single" w:sz="4" w:space="0" w:color="auto"/>
            </w:tcBorders>
            <w:shd w:val="clear" w:color="auto" w:fill="auto"/>
            <w:vAlign w:val="center"/>
            <w:hideMark/>
          </w:tcPr>
          <w:p w14:paraId="64A6698A" w14:textId="77777777" w:rsidR="009E4D4E" w:rsidRPr="00235AD1" w:rsidRDefault="009E4D4E" w:rsidP="000E0476">
            <w:pPr>
              <w:spacing w:line="480" w:lineRule="auto"/>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N4 (MD)</w:t>
            </w:r>
          </w:p>
        </w:tc>
        <w:tc>
          <w:tcPr>
            <w:tcW w:w="0" w:type="auto"/>
            <w:tcBorders>
              <w:top w:val="single" w:sz="4" w:space="0" w:color="auto"/>
              <w:left w:val="nil"/>
              <w:bottom w:val="double" w:sz="4" w:space="0" w:color="auto"/>
              <w:right w:val="single" w:sz="4" w:space="0" w:color="auto"/>
            </w:tcBorders>
            <w:shd w:val="clear" w:color="auto" w:fill="auto"/>
            <w:vAlign w:val="center"/>
            <w:hideMark/>
          </w:tcPr>
          <w:p w14:paraId="5F2BB0DE" w14:textId="77777777" w:rsidR="009E4D4E" w:rsidRPr="00235AD1" w:rsidRDefault="009E4D4E" w:rsidP="000E0476">
            <w:pPr>
              <w:spacing w:line="480" w:lineRule="auto"/>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N4 (NMR)</w:t>
            </w:r>
          </w:p>
        </w:tc>
      </w:tr>
      <w:tr w:rsidR="009E4D4E" w:rsidRPr="00235AD1" w14:paraId="0AD58AAA" w14:textId="77777777" w:rsidTr="000E0476">
        <w:trPr>
          <w:trHeight w:val="283"/>
          <w:jc w:val="center"/>
        </w:trPr>
        <w:tc>
          <w:tcPr>
            <w:tcW w:w="985"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1EE7B3B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Base</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39E56F0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60.14</w:t>
            </w:r>
          </w:p>
        </w:tc>
        <w:tc>
          <w:tcPr>
            <w:tcW w:w="0" w:type="auto"/>
            <w:tcBorders>
              <w:top w:val="double" w:sz="4" w:space="0" w:color="auto"/>
              <w:left w:val="nil"/>
              <w:bottom w:val="single" w:sz="4" w:space="0" w:color="auto"/>
              <w:right w:val="single" w:sz="4" w:space="0" w:color="auto"/>
            </w:tcBorders>
            <w:shd w:val="clear" w:color="auto" w:fill="auto"/>
            <w:vAlign w:val="center"/>
            <w:hideMark/>
          </w:tcPr>
          <w:p w14:paraId="31E0742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61</w:t>
            </w:r>
          </w:p>
        </w:tc>
      </w:tr>
      <w:tr w:rsidR="009E4D4E" w:rsidRPr="00235AD1" w14:paraId="783E2AFA"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D354498"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Na-1</w:t>
            </w:r>
          </w:p>
        </w:tc>
        <w:tc>
          <w:tcPr>
            <w:tcW w:w="0" w:type="auto"/>
            <w:tcBorders>
              <w:top w:val="nil"/>
              <w:left w:val="nil"/>
              <w:bottom w:val="single" w:sz="4" w:space="0" w:color="auto"/>
              <w:right w:val="single" w:sz="4" w:space="0" w:color="auto"/>
            </w:tcBorders>
            <w:shd w:val="clear" w:color="auto" w:fill="auto"/>
            <w:vAlign w:val="center"/>
            <w:hideMark/>
          </w:tcPr>
          <w:p w14:paraId="3F9554D5"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54.11</w:t>
            </w:r>
          </w:p>
        </w:tc>
        <w:tc>
          <w:tcPr>
            <w:tcW w:w="0" w:type="auto"/>
            <w:tcBorders>
              <w:top w:val="nil"/>
              <w:left w:val="nil"/>
              <w:bottom w:val="single" w:sz="4" w:space="0" w:color="auto"/>
              <w:right w:val="single" w:sz="4" w:space="0" w:color="auto"/>
            </w:tcBorders>
            <w:shd w:val="clear" w:color="auto" w:fill="auto"/>
            <w:vAlign w:val="center"/>
            <w:hideMark/>
          </w:tcPr>
          <w:p w14:paraId="5EE4528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49</w:t>
            </w:r>
          </w:p>
        </w:tc>
      </w:tr>
      <w:tr w:rsidR="009E4D4E" w:rsidRPr="00235AD1" w14:paraId="5857B023"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403AC4A"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Na-2</w:t>
            </w:r>
          </w:p>
        </w:tc>
        <w:tc>
          <w:tcPr>
            <w:tcW w:w="0" w:type="auto"/>
            <w:tcBorders>
              <w:top w:val="nil"/>
              <w:left w:val="nil"/>
              <w:bottom w:val="single" w:sz="4" w:space="0" w:color="auto"/>
              <w:right w:val="single" w:sz="4" w:space="0" w:color="auto"/>
            </w:tcBorders>
            <w:shd w:val="clear" w:color="auto" w:fill="auto"/>
            <w:vAlign w:val="center"/>
            <w:hideMark/>
          </w:tcPr>
          <w:p w14:paraId="1BF542EA"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55.38</w:t>
            </w:r>
          </w:p>
        </w:tc>
        <w:tc>
          <w:tcPr>
            <w:tcW w:w="0" w:type="auto"/>
            <w:tcBorders>
              <w:top w:val="nil"/>
              <w:left w:val="nil"/>
              <w:bottom w:val="single" w:sz="4" w:space="0" w:color="auto"/>
              <w:right w:val="single" w:sz="4" w:space="0" w:color="auto"/>
            </w:tcBorders>
            <w:shd w:val="clear" w:color="auto" w:fill="auto"/>
            <w:vAlign w:val="center"/>
            <w:hideMark/>
          </w:tcPr>
          <w:p w14:paraId="2B14CF0B"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59</w:t>
            </w:r>
          </w:p>
        </w:tc>
      </w:tr>
      <w:tr w:rsidR="009E4D4E" w:rsidRPr="00235AD1" w14:paraId="7003201F"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70D121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Na-3</w:t>
            </w:r>
          </w:p>
        </w:tc>
        <w:tc>
          <w:tcPr>
            <w:tcW w:w="0" w:type="auto"/>
            <w:tcBorders>
              <w:top w:val="nil"/>
              <w:left w:val="nil"/>
              <w:bottom w:val="single" w:sz="4" w:space="0" w:color="auto"/>
              <w:right w:val="single" w:sz="4" w:space="0" w:color="auto"/>
            </w:tcBorders>
            <w:shd w:val="clear" w:color="auto" w:fill="auto"/>
            <w:vAlign w:val="center"/>
            <w:hideMark/>
          </w:tcPr>
          <w:p w14:paraId="0B7B10D6"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57.94</w:t>
            </w:r>
          </w:p>
        </w:tc>
        <w:tc>
          <w:tcPr>
            <w:tcW w:w="0" w:type="auto"/>
            <w:tcBorders>
              <w:top w:val="nil"/>
              <w:left w:val="nil"/>
              <w:bottom w:val="single" w:sz="4" w:space="0" w:color="auto"/>
              <w:right w:val="single" w:sz="4" w:space="0" w:color="auto"/>
            </w:tcBorders>
            <w:shd w:val="clear" w:color="auto" w:fill="auto"/>
            <w:vAlign w:val="center"/>
            <w:hideMark/>
          </w:tcPr>
          <w:p w14:paraId="0B41A27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55</w:t>
            </w:r>
          </w:p>
        </w:tc>
      </w:tr>
      <w:tr w:rsidR="009E4D4E" w:rsidRPr="00235AD1" w14:paraId="01F95013"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2F4447D"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Al-1</w:t>
            </w:r>
          </w:p>
        </w:tc>
        <w:tc>
          <w:tcPr>
            <w:tcW w:w="0" w:type="auto"/>
            <w:tcBorders>
              <w:top w:val="nil"/>
              <w:left w:val="nil"/>
              <w:bottom w:val="single" w:sz="4" w:space="0" w:color="auto"/>
              <w:right w:val="single" w:sz="4" w:space="0" w:color="auto"/>
            </w:tcBorders>
            <w:shd w:val="clear" w:color="auto" w:fill="auto"/>
            <w:vAlign w:val="center"/>
            <w:hideMark/>
          </w:tcPr>
          <w:p w14:paraId="2FF459B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73.67</w:t>
            </w:r>
          </w:p>
        </w:tc>
        <w:tc>
          <w:tcPr>
            <w:tcW w:w="0" w:type="auto"/>
            <w:tcBorders>
              <w:top w:val="nil"/>
              <w:left w:val="nil"/>
              <w:bottom w:val="single" w:sz="4" w:space="0" w:color="auto"/>
              <w:right w:val="single" w:sz="4" w:space="0" w:color="auto"/>
            </w:tcBorders>
            <w:shd w:val="clear" w:color="auto" w:fill="auto"/>
            <w:vAlign w:val="center"/>
            <w:hideMark/>
          </w:tcPr>
          <w:p w14:paraId="4C235178"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72</w:t>
            </w:r>
          </w:p>
        </w:tc>
      </w:tr>
      <w:tr w:rsidR="009E4D4E" w:rsidRPr="00235AD1" w14:paraId="2DB9C9C6"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4819675"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Al-2</w:t>
            </w:r>
          </w:p>
        </w:tc>
        <w:tc>
          <w:tcPr>
            <w:tcW w:w="0" w:type="auto"/>
            <w:tcBorders>
              <w:top w:val="nil"/>
              <w:left w:val="nil"/>
              <w:bottom w:val="single" w:sz="4" w:space="0" w:color="auto"/>
              <w:right w:val="single" w:sz="4" w:space="0" w:color="auto"/>
            </w:tcBorders>
            <w:shd w:val="clear" w:color="auto" w:fill="auto"/>
            <w:vAlign w:val="center"/>
            <w:hideMark/>
          </w:tcPr>
          <w:p w14:paraId="0A75F12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33.46</w:t>
            </w:r>
          </w:p>
        </w:tc>
        <w:tc>
          <w:tcPr>
            <w:tcW w:w="0" w:type="auto"/>
            <w:tcBorders>
              <w:top w:val="nil"/>
              <w:left w:val="nil"/>
              <w:bottom w:val="single" w:sz="4" w:space="0" w:color="auto"/>
              <w:right w:val="single" w:sz="4" w:space="0" w:color="auto"/>
            </w:tcBorders>
            <w:shd w:val="clear" w:color="auto" w:fill="auto"/>
            <w:vAlign w:val="center"/>
            <w:hideMark/>
          </w:tcPr>
          <w:p w14:paraId="69B05BA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36</w:t>
            </w:r>
          </w:p>
        </w:tc>
      </w:tr>
      <w:tr w:rsidR="009E4D4E" w:rsidRPr="00235AD1" w14:paraId="2A1FCFB7" w14:textId="77777777" w:rsidTr="000E0476">
        <w:trPr>
          <w:trHeight w:val="283"/>
          <w:jc w:val="center"/>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4B7E872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Al-3</w:t>
            </w:r>
          </w:p>
        </w:tc>
        <w:tc>
          <w:tcPr>
            <w:tcW w:w="0" w:type="auto"/>
            <w:tcBorders>
              <w:top w:val="nil"/>
              <w:left w:val="nil"/>
              <w:bottom w:val="single" w:sz="4" w:space="0" w:color="auto"/>
              <w:right w:val="single" w:sz="4" w:space="0" w:color="auto"/>
            </w:tcBorders>
            <w:shd w:val="clear" w:color="auto" w:fill="auto"/>
            <w:vAlign w:val="center"/>
            <w:hideMark/>
          </w:tcPr>
          <w:p w14:paraId="50147F7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11.54</w:t>
            </w:r>
          </w:p>
        </w:tc>
        <w:tc>
          <w:tcPr>
            <w:tcW w:w="0" w:type="auto"/>
            <w:tcBorders>
              <w:top w:val="nil"/>
              <w:left w:val="nil"/>
              <w:bottom w:val="single" w:sz="4" w:space="0" w:color="auto"/>
              <w:right w:val="single" w:sz="4" w:space="0" w:color="auto"/>
            </w:tcBorders>
            <w:shd w:val="clear" w:color="auto" w:fill="auto"/>
            <w:vAlign w:val="center"/>
            <w:hideMark/>
          </w:tcPr>
          <w:p w14:paraId="3D6A17CC"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14</w:t>
            </w:r>
          </w:p>
        </w:tc>
      </w:tr>
    </w:tbl>
    <w:p w14:paraId="21707AD2" w14:textId="77777777" w:rsidR="009E4D4E" w:rsidRPr="00235AD1" w:rsidRDefault="009E4D4E" w:rsidP="009E4D4E">
      <w:pPr>
        <w:spacing w:line="480" w:lineRule="auto"/>
        <w:rPr>
          <w:rFonts w:ascii="Times New Roman" w:hAnsi="Times New Roman" w:cs="Times New Roman"/>
          <w:bCs/>
          <w:sz w:val="24"/>
          <w:szCs w:val="24"/>
        </w:rPr>
      </w:pPr>
    </w:p>
    <w:p w14:paraId="73248DDF" w14:textId="77777777" w:rsidR="009E4D4E" w:rsidRPr="00235AD1" w:rsidRDefault="009E4D4E" w:rsidP="009E4D4E">
      <w:pPr>
        <w:spacing w:line="480" w:lineRule="auto"/>
        <w:rPr>
          <w:rFonts w:ascii="Times New Roman" w:hAnsi="Times New Roman" w:cs="Times New Roman"/>
          <w:bCs/>
          <w:sz w:val="24"/>
          <w:szCs w:val="24"/>
        </w:rPr>
      </w:pPr>
    </w:p>
    <w:p w14:paraId="5C639E12" w14:textId="77777777" w:rsidR="009E4D4E" w:rsidRPr="00235AD1" w:rsidRDefault="009E4D4E" w:rsidP="009E4D4E">
      <w:pPr>
        <w:spacing w:line="480" w:lineRule="auto"/>
        <w:rPr>
          <w:rFonts w:ascii="Times New Roman" w:hAnsi="Times New Roman" w:cs="Times New Roman"/>
          <w:bCs/>
          <w:sz w:val="24"/>
          <w:szCs w:val="24"/>
        </w:rPr>
      </w:pPr>
    </w:p>
    <w:p w14:paraId="74B3EE54" w14:textId="77777777" w:rsidR="009E4D4E" w:rsidRPr="00235AD1" w:rsidRDefault="009E4D4E" w:rsidP="009E4D4E">
      <w:pPr>
        <w:spacing w:line="480" w:lineRule="auto"/>
        <w:rPr>
          <w:rFonts w:ascii="Times New Roman" w:hAnsi="Times New Roman" w:cs="Times New Roman"/>
          <w:bCs/>
          <w:sz w:val="24"/>
          <w:szCs w:val="24"/>
        </w:rPr>
      </w:pPr>
    </w:p>
    <w:p w14:paraId="35CB0BE5" w14:textId="77777777" w:rsidR="009E4D4E" w:rsidRDefault="009E4D4E" w:rsidP="009E4D4E">
      <w:pPr>
        <w:spacing w:line="480" w:lineRule="auto"/>
        <w:rPr>
          <w:rFonts w:ascii="Times New Roman" w:hAnsi="Times New Roman" w:cs="Times New Roman"/>
          <w:bCs/>
          <w:sz w:val="24"/>
          <w:szCs w:val="24"/>
        </w:rPr>
      </w:pPr>
    </w:p>
    <w:p w14:paraId="499421F0" w14:textId="77777777" w:rsidR="009E4D4E" w:rsidRPr="00235AD1" w:rsidRDefault="009E4D4E" w:rsidP="009E4D4E">
      <w:pPr>
        <w:spacing w:line="480" w:lineRule="auto"/>
        <w:rPr>
          <w:rFonts w:ascii="Times New Roman" w:hAnsi="Times New Roman" w:cs="Times New Roman"/>
          <w:bCs/>
          <w:sz w:val="24"/>
          <w:szCs w:val="24"/>
        </w:rPr>
      </w:pPr>
    </w:p>
    <w:p w14:paraId="52E6D48B" w14:textId="77777777" w:rsidR="009E4D4E" w:rsidRPr="00235AD1" w:rsidRDefault="009E4D4E" w:rsidP="009E4D4E">
      <w:pPr>
        <w:spacing w:line="480" w:lineRule="auto"/>
        <w:rPr>
          <w:rFonts w:ascii="Times New Roman" w:hAnsi="Times New Roman" w:cs="Times New Roman"/>
          <w:bCs/>
          <w:sz w:val="24"/>
          <w:szCs w:val="24"/>
        </w:rPr>
      </w:pPr>
    </w:p>
    <w:p w14:paraId="7C74C8F6" w14:textId="77777777" w:rsidR="009E4D4E" w:rsidRPr="00235AD1" w:rsidRDefault="009E4D4E" w:rsidP="009E4D4E">
      <w:pPr>
        <w:spacing w:line="480" w:lineRule="auto"/>
        <w:rPr>
          <w:rFonts w:ascii="Times New Roman" w:hAnsi="Times New Roman" w:cs="Times New Roman"/>
          <w:bCs/>
          <w:sz w:val="24"/>
          <w:szCs w:val="24"/>
        </w:rPr>
      </w:pPr>
    </w:p>
    <w:p w14:paraId="274E77DC" w14:textId="77777777" w:rsidR="009E4D4E" w:rsidRPr="00235AD1" w:rsidRDefault="009E4D4E" w:rsidP="009E4D4E">
      <w:pPr>
        <w:spacing w:line="240" w:lineRule="auto"/>
        <w:rPr>
          <w:rFonts w:ascii="Times New Roman" w:hAnsi="Times New Roman" w:cs="Times New Roman"/>
          <w:sz w:val="24"/>
          <w:szCs w:val="24"/>
        </w:rPr>
      </w:pPr>
      <w:r w:rsidRPr="00235AD1">
        <w:rPr>
          <w:rFonts w:ascii="Times New Roman" w:hAnsi="Times New Roman" w:cs="Times New Roman"/>
          <w:b/>
          <w:sz w:val="24"/>
          <w:szCs w:val="24"/>
        </w:rPr>
        <w:lastRenderedPageBreak/>
        <w:t>Table A.3:</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The fraction of 4-coordinated B ions (N4) in each glass calculated using the Bernstein model compared with the experimental NMR data and the B-O Buckingham potential AB-O parameter.</w:t>
      </w:r>
    </w:p>
    <w:p w14:paraId="0858FB62" w14:textId="77777777" w:rsidR="009E4D4E" w:rsidRPr="00235AD1" w:rsidRDefault="009E4D4E" w:rsidP="009E4D4E">
      <w:pPr>
        <w:spacing w:line="480" w:lineRule="auto"/>
        <w:rPr>
          <w:rFonts w:ascii="Times New Roman" w:hAnsi="Times New Roman" w:cs="Times New Roman"/>
          <w:sz w:val="24"/>
          <w:szCs w:val="24"/>
        </w:rPr>
      </w:pPr>
    </w:p>
    <w:tbl>
      <w:tblPr>
        <w:tblW w:w="0" w:type="auto"/>
        <w:jc w:val="center"/>
        <w:tblLook w:val="04A0" w:firstRow="1" w:lastRow="0" w:firstColumn="1" w:lastColumn="0" w:noHBand="0" w:noVBand="1"/>
      </w:tblPr>
      <w:tblGrid>
        <w:gridCol w:w="830"/>
        <w:gridCol w:w="1649"/>
        <w:gridCol w:w="1276"/>
        <w:gridCol w:w="1116"/>
      </w:tblGrid>
      <w:tr w:rsidR="009E4D4E" w:rsidRPr="00235AD1" w14:paraId="1009573E" w14:textId="77777777" w:rsidTr="000E0476">
        <w:trPr>
          <w:trHeight w:val="300"/>
          <w:jc w:val="center"/>
        </w:trPr>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58B08484"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double" w:sz="4" w:space="0" w:color="auto"/>
              <w:right w:val="single" w:sz="4" w:space="0" w:color="auto"/>
            </w:tcBorders>
            <w:shd w:val="clear" w:color="auto" w:fill="auto"/>
            <w:noWrap/>
            <w:vAlign w:val="center"/>
            <w:hideMark/>
          </w:tcPr>
          <w:p w14:paraId="06D8925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N4 (Bernstein)</w:t>
            </w:r>
          </w:p>
        </w:tc>
        <w:tc>
          <w:tcPr>
            <w:tcW w:w="0" w:type="auto"/>
            <w:tcBorders>
              <w:top w:val="single" w:sz="4" w:space="0" w:color="auto"/>
              <w:left w:val="nil"/>
              <w:bottom w:val="double" w:sz="4" w:space="0" w:color="auto"/>
              <w:right w:val="single" w:sz="4" w:space="0" w:color="auto"/>
            </w:tcBorders>
            <w:shd w:val="clear" w:color="auto" w:fill="auto"/>
            <w:noWrap/>
            <w:vAlign w:val="center"/>
            <w:hideMark/>
          </w:tcPr>
          <w:p w14:paraId="3D73245E"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N4 (NMR)</w:t>
            </w:r>
          </w:p>
        </w:tc>
        <w:tc>
          <w:tcPr>
            <w:tcW w:w="0" w:type="auto"/>
            <w:tcBorders>
              <w:top w:val="single" w:sz="4" w:space="0" w:color="auto"/>
              <w:left w:val="nil"/>
              <w:bottom w:val="double" w:sz="4" w:space="0" w:color="auto"/>
              <w:right w:val="single" w:sz="4" w:space="0" w:color="auto"/>
            </w:tcBorders>
            <w:shd w:val="clear" w:color="auto" w:fill="auto"/>
            <w:noWrap/>
            <w:vAlign w:val="center"/>
            <w:hideMark/>
          </w:tcPr>
          <w:p w14:paraId="0547014B"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AB-O</w:t>
            </w:r>
          </w:p>
        </w:tc>
      </w:tr>
      <w:tr w:rsidR="009E4D4E" w:rsidRPr="00235AD1" w14:paraId="4285F664" w14:textId="77777777" w:rsidTr="000E0476">
        <w:trPr>
          <w:trHeight w:val="300"/>
          <w:jc w:val="center"/>
        </w:trPr>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51649374"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BASE</w:t>
            </w:r>
          </w:p>
        </w:tc>
        <w:tc>
          <w:tcPr>
            <w:tcW w:w="0" w:type="auto"/>
            <w:tcBorders>
              <w:top w:val="double" w:sz="4" w:space="0" w:color="auto"/>
              <w:left w:val="nil"/>
              <w:bottom w:val="single" w:sz="4" w:space="0" w:color="auto"/>
              <w:right w:val="single" w:sz="4" w:space="0" w:color="auto"/>
            </w:tcBorders>
            <w:shd w:val="clear" w:color="auto" w:fill="auto"/>
            <w:noWrap/>
            <w:vAlign w:val="center"/>
            <w:hideMark/>
          </w:tcPr>
          <w:p w14:paraId="1A79B03F"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52</w:t>
            </w:r>
          </w:p>
        </w:tc>
        <w:tc>
          <w:tcPr>
            <w:tcW w:w="0" w:type="auto"/>
            <w:tcBorders>
              <w:top w:val="double" w:sz="4" w:space="0" w:color="auto"/>
              <w:left w:val="nil"/>
              <w:bottom w:val="single" w:sz="4" w:space="0" w:color="auto"/>
              <w:right w:val="single" w:sz="4" w:space="0" w:color="auto"/>
            </w:tcBorders>
            <w:shd w:val="clear" w:color="auto" w:fill="auto"/>
            <w:noWrap/>
            <w:vAlign w:val="center"/>
            <w:hideMark/>
          </w:tcPr>
          <w:p w14:paraId="496B11F7"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61</w:t>
            </w:r>
          </w:p>
        </w:tc>
        <w:tc>
          <w:tcPr>
            <w:tcW w:w="0" w:type="auto"/>
            <w:tcBorders>
              <w:top w:val="double" w:sz="4" w:space="0" w:color="auto"/>
              <w:left w:val="nil"/>
              <w:bottom w:val="single" w:sz="4" w:space="0" w:color="auto"/>
              <w:right w:val="single" w:sz="4" w:space="0" w:color="auto"/>
            </w:tcBorders>
            <w:shd w:val="clear" w:color="auto" w:fill="auto"/>
            <w:noWrap/>
            <w:vAlign w:val="center"/>
            <w:hideMark/>
          </w:tcPr>
          <w:p w14:paraId="2B9D099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14304.31</w:t>
            </w:r>
          </w:p>
        </w:tc>
      </w:tr>
      <w:tr w:rsidR="009E4D4E" w:rsidRPr="00235AD1" w14:paraId="1C8BEE7F"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4A42EE"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Na-1</w:t>
            </w:r>
          </w:p>
        </w:tc>
        <w:tc>
          <w:tcPr>
            <w:tcW w:w="0" w:type="auto"/>
            <w:tcBorders>
              <w:top w:val="nil"/>
              <w:left w:val="nil"/>
              <w:bottom w:val="single" w:sz="4" w:space="0" w:color="auto"/>
              <w:right w:val="single" w:sz="4" w:space="0" w:color="auto"/>
            </w:tcBorders>
            <w:shd w:val="clear" w:color="auto" w:fill="auto"/>
            <w:noWrap/>
            <w:vAlign w:val="center"/>
            <w:hideMark/>
          </w:tcPr>
          <w:p w14:paraId="43F66DD1"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41</w:t>
            </w:r>
          </w:p>
        </w:tc>
        <w:tc>
          <w:tcPr>
            <w:tcW w:w="0" w:type="auto"/>
            <w:tcBorders>
              <w:top w:val="nil"/>
              <w:left w:val="nil"/>
              <w:bottom w:val="single" w:sz="4" w:space="0" w:color="auto"/>
              <w:right w:val="single" w:sz="4" w:space="0" w:color="auto"/>
            </w:tcBorders>
            <w:shd w:val="clear" w:color="auto" w:fill="auto"/>
            <w:noWrap/>
            <w:vAlign w:val="center"/>
            <w:hideMark/>
          </w:tcPr>
          <w:p w14:paraId="5FDFBE18"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49</w:t>
            </w:r>
          </w:p>
        </w:tc>
        <w:tc>
          <w:tcPr>
            <w:tcW w:w="0" w:type="auto"/>
            <w:tcBorders>
              <w:top w:val="nil"/>
              <w:left w:val="nil"/>
              <w:bottom w:val="single" w:sz="4" w:space="0" w:color="auto"/>
              <w:right w:val="single" w:sz="4" w:space="0" w:color="auto"/>
            </w:tcBorders>
            <w:shd w:val="clear" w:color="auto" w:fill="auto"/>
            <w:noWrap/>
            <w:vAlign w:val="center"/>
            <w:hideMark/>
          </w:tcPr>
          <w:p w14:paraId="258C9063"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14625.27</w:t>
            </w:r>
          </w:p>
        </w:tc>
      </w:tr>
      <w:tr w:rsidR="009E4D4E" w:rsidRPr="00235AD1" w14:paraId="72938F32"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49516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Na-2</w:t>
            </w:r>
          </w:p>
        </w:tc>
        <w:tc>
          <w:tcPr>
            <w:tcW w:w="0" w:type="auto"/>
            <w:tcBorders>
              <w:top w:val="nil"/>
              <w:left w:val="nil"/>
              <w:bottom w:val="single" w:sz="4" w:space="0" w:color="auto"/>
              <w:right w:val="single" w:sz="4" w:space="0" w:color="auto"/>
            </w:tcBorders>
            <w:shd w:val="clear" w:color="auto" w:fill="auto"/>
            <w:noWrap/>
            <w:vAlign w:val="center"/>
            <w:hideMark/>
          </w:tcPr>
          <w:p w14:paraId="7AC3EEDF"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55</w:t>
            </w:r>
          </w:p>
        </w:tc>
        <w:tc>
          <w:tcPr>
            <w:tcW w:w="0" w:type="auto"/>
            <w:tcBorders>
              <w:top w:val="nil"/>
              <w:left w:val="nil"/>
              <w:bottom w:val="single" w:sz="4" w:space="0" w:color="auto"/>
              <w:right w:val="single" w:sz="4" w:space="0" w:color="auto"/>
            </w:tcBorders>
            <w:shd w:val="clear" w:color="auto" w:fill="auto"/>
            <w:noWrap/>
            <w:vAlign w:val="center"/>
            <w:hideMark/>
          </w:tcPr>
          <w:p w14:paraId="49AFCBC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59</w:t>
            </w:r>
          </w:p>
        </w:tc>
        <w:tc>
          <w:tcPr>
            <w:tcW w:w="0" w:type="auto"/>
            <w:tcBorders>
              <w:top w:val="nil"/>
              <w:left w:val="nil"/>
              <w:bottom w:val="single" w:sz="4" w:space="0" w:color="auto"/>
              <w:right w:val="single" w:sz="4" w:space="0" w:color="auto"/>
            </w:tcBorders>
            <w:shd w:val="clear" w:color="auto" w:fill="auto"/>
            <w:noWrap/>
            <w:vAlign w:val="center"/>
            <w:hideMark/>
          </w:tcPr>
          <w:p w14:paraId="7829B1B6"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13790.51</w:t>
            </w:r>
          </w:p>
        </w:tc>
      </w:tr>
      <w:tr w:rsidR="009E4D4E" w:rsidRPr="00235AD1" w14:paraId="393B8058"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E96993"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Na-3</w:t>
            </w:r>
          </w:p>
        </w:tc>
        <w:tc>
          <w:tcPr>
            <w:tcW w:w="0" w:type="auto"/>
            <w:tcBorders>
              <w:top w:val="nil"/>
              <w:left w:val="nil"/>
              <w:bottom w:val="single" w:sz="4" w:space="0" w:color="auto"/>
              <w:right w:val="single" w:sz="4" w:space="0" w:color="auto"/>
            </w:tcBorders>
            <w:shd w:val="clear" w:color="auto" w:fill="auto"/>
            <w:noWrap/>
            <w:vAlign w:val="center"/>
            <w:hideMark/>
          </w:tcPr>
          <w:p w14:paraId="1284025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55</w:t>
            </w:r>
          </w:p>
        </w:tc>
        <w:tc>
          <w:tcPr>
            <w:tcW w:w="0" w:type="auto"/>
            <w:tcBorders>
              <w:top w:val="nil"/>
              <w:left w:val="nil"/>
              <w:bottom w:val="single" w:sz="4" w:space="0" w:color="auto"/>
              <w:right w:val="single" w:sz="4" w:space="0" w:color="auto"/>
            </w:tcBorders>
            <w:shd w:val="clear" w:color="auto" w:fill="auto"/>
            <w:noWrap/>
            <w:vAlign w:val="center"/>
            <w:hideMark/>
          </w:tcPr>
          <w:p w14:paraId="6D5AD0EB"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55</w:t>
            </w:r>
          </w:p>
        </w:tc>
        <w:tc>
          <w:tcPr>
            <w:tcW w:w="0" w:type="auto"/>
            <w:tcBorders>
              <w:top w:val="nil"/>
              <w:left w:val="nil"/>
              <w:bottom w:val="single" w:sz="4" w:space="0" w:color="auto"/>
              <w:right w:val="single" w:sz="4" w:space="0" w:color="auto"/>
            </w:tcBorders>
            <w:shd w:val="clear" w:color="auto" w:fill="auto"/>
            <w:noWrap/>
            <w:vAlign w:val="center"/>
            <w:hideMark/>
          </w:tcPr>
          <w:p w14:paraId="500DB73D"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13557.5</w:t>
            </w:r>
          </w:p>
        </w:tc>
      </w:tr>
      <w:tr w:rsidR="009E4D4E" w:rsidRPr="00235AD1" w14:paraId="7B6C96D5"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B77A00"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Al-1</w:t>
            </w:r>
          </w:p>
        </w:tc>
        <w:tc>
          <w:tcPr>
            <w:tcW w:w="0" w:type="auto"/>
            <w:tcBorders>
              <w:top w:val="nil"/>
              <w:left w:val="nil"/>
              <w:bottom w:val="single" w:sz="4" w:space="0" w:color="auto"/>
              <w:right w:val="single" w:sz="4" w:space="0" w:color="auto"/>
            </w:tcBorders>
            <w:shd w:val="clear" w:color="auto" w:fill="auto"/>
            <w:noWrap/>
            <w:vAlign w:val="center"/>
            <w:hideMark/>
          </w:tcPr>
          <w:p w14:paraId="2BD0172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71</w:t>
            </w:r>
          </w:p>
        </w:tc>
        <w:tc>
          <w:tcPr>
            <w:tcW w:w="0" w:type="auto"/>
            <w:tcBorders>
              <w:top w:val="nil"/>
              <w:left w:val="nil"/>
              <w:bottom w:val="single" w:sz="4" w:space="0" w:color="auto"/>
              <w:right w:val="single" w:sz="4" w:space="0" w:color="auto"/>
            </w:tcBorders>
            <w:shd w:val="clear" w:color="auto" w:fill="auto"/>
            <w:noWrap/>
            <w:vAlign w:val="center"/>
            <w:hideMark/>
          </w:tcPr>
          <w:p w14:paraId="69154C78"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72</w:t>
            </w:r>
          </w:p>
        </w:tc>
        <w:tc>
          <w:tcPr>
            <w:tcW w:w="0" w:type="auto"/>
            <w:tcBorders>
              <w:top w:val="nil"/>
              <w:left w:val="nil"/>
              <w:bottom w:val="single" w:sz="4" w:space="0" w:color="auto"/>
              <w:right w:val="single" w:sz="4" w:space="0" w:color="auto"/>
            </w:tcBorders>
            <w:shd w:val="clear" w:color="auto" w:fill="auto"/>
            <w:noWrap/>
            <w:vAlign w:val="center"/>
            <w:hideMark/>
          </w:tcPr>
          <w:p w14:paraId="712389DB"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14619.67</w:t>
            </w:r>
          </w:p>
        </w:tc>
      </w:tr>
      <w:tr w:rsidR="009E4D4E" w:rsidRPr="00235AD1" w14:paraId="26D74EB8"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E36863"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Al-2</w:t>
            </w:r>
          </w:p>
        </w:tc>
        <w:tc>
          <w:tcPr>
            <w:tcW w:w="0" w:type="auto"/>
            <w:tcBorders>
              <w:top w:val="nil"/>
              <w:left w:val="nil"/>
              <w:bottom w:val="single" w:sz="4" w:space="0" w:color="auto"/>
              <w:right w:val="single" w:sz="4" w:space="0" w:color="auto"/>
            </w:tcBorders>
            <w:shd w:val="clear" w:color="auto" w:fill="auto"/>
            <w:noWrap/>
            <w:vAlign w:val="center"/>
            <w:hideMark/>
          </w:tcPr>
          <w:p w14:paraId="22284CF2"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35</w:t>
            </w:r>
          </w:p>
        </w:tc>
        <w:tc>
          <w:tcPr>
            <w:tcW w:w="0" w:type="auto"/>
            <w:tcBorders>
              <w:top w:val="nil"/>
              <w:left w:val="nil"/>
              <w:bottom w:val="single" w:sz="4" w:space="0" w:color="auto"/>
              <w:right w:val="single" w:sz="4" w:space="0" w:color="auto"/>
            </w:tcBorders>
            <w:shd w:val="clear" w:color="auto" w:fill="auto"/>
            <w:noWrap/>
            <w:vAlign w:val="center"/>
            <w:hideMark/>
          </w:tcPr>
          <w:p w14:paraId="7F1CB57B"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36</w:t>
            </w:r>
          </w:p>
        </w:tc>
        <w:tc>
          <w:tcPr>
            <w:tcW w:w="0" w:type="auto"/>
            <w:tcBorders>
              <w:top w:val="nil"/>
              <w:left w:val="nil"/>
              <w:bottom w:val="single" w:sz="4" w:space="0" w:color="auto"/>
              <w:right w:val="single" w:sz="4" w:space="0" w:color="auto"/>
            </w:tcBorders>
            <w:shd w:val="clear" w:color="auto" w:fill="auto"/>
            <w:noWrap/>
            <w:vAlign w:val="center"/>
            <w:hideMark/>
          </w:tcPr>
          <w:p w14:paraId="0B6B1A29"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13572.92</w:t>
            </w:r>
          </w:p>
        </w:tc>
      </w:tr>
      <w:tr w:rsidR="009E4D4E" w:rsidRPr="00235AD1" w14:paraId="0006BB88" w14:textId="77777777" w:rsidTr="000E047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F3A8AF"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Al-3</w:t>
            </w:r>
          </w:p>
        </w:tc>
        <w:tc>
          <w:tcPr>
            <w:tcW w:w="0" w:type="auto"/>
            <w:tcBorders>
              <w:top w:val="nil"/>
              <w:left w:val="nil"/>
              <w:bottom w:val="single" w:sz="4" w:space="0" w:color="auto"/>
              <w:right w:val="single" w:sz="4" w:space="0" w:color="auto"/>
            </w:tcBorders>
            <w:shd w:val="clear" w:color="auto" w:fill="auto"/>
            <w:noWrap/>
            <w:vAlign w:val="center"/>
            <w:hideMark/>
          </w:tcPr>
          <w:p w14:paraId="1A9B1220"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center"/>
            <w:hideMark/>
          </w:tcPr>
          <w:p w14:paraId="4A131337"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14</w:t>
            </w:r>
          </w:p>
        </w:tc>
        <w:tc>
          <w:tcPr>
            <w:tcW w:w="0" w:type="auto"/>
            <w:tcBorders>
              <w:top w:val="nil"/>
              <w:left w:val="nil"/>
              <w:bottom w:val="single" w:sz="4" w:space="0" w:color="auto"/>
              <w:right w:val="single" w:sz="4" w:space="0" w:color="auto"/>
            </w:tcBorders>
            <w:shd w:val="clear" w:color="auto" w:fill="auto"/>
            <w:noWrap/>
            <w:vAlign w:val="center"/>
            <w:hideMark/>
          </w:tcPr>
          <w:p w14:paraId="58D50AA8" w14:textId="77777777" w:rsidR="009E4D4E" w:rsidRPr="00235AD1" w:rsidRDefault="009E4D4E" w:rsidP="000E0476">
            <w:pPr>
              <w:spacing w:line="480" w:lineRule="auto"/>
              <w:jc w:val="center"/>
              <w:rPr>
                <w:rFonts w:ascii="Times New Roman" w:eastAsia="Times New Roman" w:hAnsi="Times New Roman" w:cs="Times New Roman"/>
                <w:color w:val="000000"/>
                <w:sz w:val="24"/>
                <w:szCs w:val="24"/>
              </w:rPr>
            </w:pPr>
            <w:r w:rsidRPr="00235AD1">
              <w:rPr>
                <w:rFonts w:ascii="Times New Roman" w:eastAsia="Times New Roman" w:hAnsi="Times New Roman" w:cs="Times New Roman"/>
                <w:color w:val="000000"/>
                <w:sz w:val="24"/>
                <w:szCs w:val="24"/>
              </w:rPr>
              <w:t>12931</w:t>
            </w:r>
          </w:p>
        </w:tc>
      </w:tr>
    </w:tbl>
    <w:p w14:paraId="1D55047C" w14:textId="77777777" w:rsidR="009E4D4E" w:rsidRPr="00235AD1" w:rsidRDefault="009E4D4E" w:rsidP="009E4D4E">
      <w:pPr>
        <w:spacing w:line="480" w:lineRule="auto"/>
        <w:rPr>
          <w:rFonts w:ascii="Times New Roman" w:hAnsi="Times New Roman" w:cs="Times New Roman"/>
          <w:bCs/>
          <w:sz w:val="24"/>
          <w:szCs w:val="24"/>
        </w:rPr>
      </w:pPr>
    </w:p>
    <w:p w14:paraId="6199C5BD" w14:textId="77777777" w:rsidR="009E4D4E" w:rsidRPr="00235AD1" w:rsidRDefault="009E4D4E" w:rsidP="009E4D4E">
      <w:pPr>
        <w:spacing w:line="480" w:lineRule="auto"/>
        <w:rPr>
          <w:rFonts w:ascii="Times New Roman" w:hAnsi="Times New Roman" w:cs="Times New Roman"/>
          <w:bCs/>
          <w:sz w:val="24"/>
          <w:szCs w:val="24"/>
        </w:rPr>
      </w:pPr>
    </w:p>
    <w:p w14:paraId="4650AF02" w14:textId="77777777" w:rsidR="00B13560" w:rsidRPr="00235AD1" w:rsidRDefault="00B13560" w:rsidP="00B13560">
      <w:pPr>
        <w:spacing w:line="480" w:lineRule="auto"/>
        <w:rPr>
          <w:rFonts w:ascii="Times New Roman" w:hAnsi="Times New Roman" w:cs="Times New Roman"/>
          <w:bCs/>
          <w:sz w:val="24"/>
          <w:szCs w:val="24"/>
        </w:rPr>
      </w:pPr>
    </w:p>
    <w:p w14:paraId="2056B8D2" w14:textId="77777777" w:rsidR="00B13560" w:rsidRPr="00235AD1" w:rsidRDefault="00B13560" w:rsidP="00B13560">
      <w:pPr>
        <w:spacing w:line="480" w:lineRule="auto"/>
        <w:rPr>
          <w:rFonts w:ascii="Times New Roman" w:hAnsi="Times New Roman" w:cs="Times New Roman"/>
          <w:bCs/>
          <w:sz w:val="24"/>
          <w:szCs w:val="24"/>
        </w:rPr>
      </w:pPr>
    </w:p>
    <w:p w14:paraId="39FD02A4" w14:textId="77777777" w:rsidR="00B13560" w:rsidRPr="00235AD1" w:rsidRDefault="00B13560" w:rsidP="00B13560">
      <w:pPr>
        <w:spacing w:line="480" w:lineRule="auto"/>
        <w:rPr>
          <w:rFonts w:ascii="Times New Roman" w:hAnsi="Times New Roman" w:cs="Times New Roman"/>
          <w:bCs/>
          <w:sz w:val="24"/>
          <w:szCs w:val="24"/>
        </w:rPr>
      </w:pPr>
    </w:p>
    <w:p w14:paraId="3A5B29D1" w14:textId="77777777" w:rsidR="00B13560" w:rsidRPr="00235AD1" w:rsidRDefault="00B13560" w:rsidP="00B13560">
      <w:pPr>
        <w:spacing w:line="480" w:lineRule="auto"/>
        <w:rPr>
          <w:rFonts w:ascii="Times New Roman" w:hAnsi="Times New Roman" w:cs="Times New Roman"/>
          <w:bCs/>
          <w:sz w:val="24"/>
          <w:szCs w:val="24"/>
        </w:rPr>
      </w:pPr>
    </w:p>
    <w:p w14:paraId="56600167" w14:textId="77777777" w:rsidR="00B13560" w:rsidRDefault="00B13560" w:rsidP="00B13560">
      <w:pPr>
        <w:spacing w:line="480" w:lineRule="auto"/>
        <w:rPr>
          <w:rFonts w:ascii="Times New Roman" w:hAnsi="Times New Roman" w:cs="Times New Roman"/>
          <w:bCs/>
          <w:sz w:val="24"/>
          <w:szCs w:val="24"/>
        </w:rPr>
      </w:pPr>
    </w:p>
    <w:p w14:paraId="4271FBAD" w14:textId="77777777" w:rsidR="007C1E3F" w:rsidRDefault="007C1E3F" w:rsidP="00B13560">
      <w:pPr>
        <w:spacing w:line="480" w:lineRule="auto"/>
        <w:rPr>
          <w:rFonts w:ascii="Times New Roman" w:hAnsi="Times New Roman" w:cs="Times New Roman"/>
          <w:bCs/>
          <w:sz w:val="24"/>
          <w:szCs w:val="24"/>
        </w:rPr>
      </w:pPr>
    </w:p>
    <w:p w14:paraId="32A46667" w14:textId="77777777" w:rsidR="007C1E3F" w:rsidRDefault="007C1E3F" w:rsidP="007C1E3F">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 xml:space="preserve">accurately predict for the full range of glass compositions. Although the MD model performs well in reproducing the connectivity of the glass network, there are small inaccuracies in the prediction of some inter-atomic bond distances. This is due to the difficulty in fitting transferable 2-body potentials that can recreate all behaviors of multi-component glasses. However, minimizing this final error can be achieved by applying RMC to these MD melt-quench generated structures. </w:t>
      </w:r>
    </w:p>
    <w:p w14:paraId="67F95C46" w14:textId="77777777" w:rsidR="007C1E3F" w:rsidRDefault="007C1E3F" w:rsidP="007C1E3F">
      <w:pPr>
        <w:spacing w:line="480" w:lineRule="auto"/>
        <w:jc w:val="both"/>
        <w:rPr>
          <w:rFonts w:ascii="Times New Roman" w:hAnsi="Times New Roman" w:cs="Times New Roman"/>
          <w:sz w:val="24"/>
          <w:szCs w:val="24"/>
        </w:rPr>
      </w:pPr>
    </w:p>
    <w:p w14:paraId="6455E7FB" w14:textId="77777777" w:rsidR="007C1E3F" w:rsidRPr="00235AD1" w:rsidRDefault="007C1E3F" w:rsidP="007C1E3F">
      <w:pPr>
        <w:pStyle w:val="Heading3"/>
        <w:numPr>
          <w:ilvl w:val="2"/>
          <w:numId w:val="3"/>
        </w:numPr>
      </w:pPr>
      <w:bookmarkStart w:id="126" w:name="_Toc152337115"/>
      <w:r w:rsidRPr="00235AD1">
        <w:t>Shortcomings of pure RMC fitting of neutron data</w:t>
      </w:r>
      <w:bookmarkEnd w:id="126"/>
      <w:r w:rsidRPr="00235AD1">
        <w:t xml:space="preserve"> </w:t>
      </w:r>
    </w:p>
    <w:p w14:paraId="72A55C9D" w14:textId="77777777" w:rsidR="0064740B" w:rsidRDefault="007C1E3F" w:rsidP="00230829">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RMC can be used to predict the structure of glasses measured by neutron diffraction. Conventionally a randomized box of atoms is used as the initial configuration of atoms. This can</w:t>
      </w:r>
      <w:r>
        <w:rPr>
          <w:rFonts w:ascii="Times New Roman" w:hAnsi="Times New Roman" w:cs="Times New Roman"/>
          <w:bCs/>
          <w:sz w:val="24"/>
          <w:szCs w:val="24"/>
        </w:rPr>
        <w:t xml:space="preserve"> </w:t>
      </w:r>
      <w:r w:rsidR="00312F49" w:rsidRPr="00235AD1">
        <w:rPr>
          <w:rFonts w:ascii="Times New Roman" w:hAnsi="Times New Roman" w:cs="Times New Roman"/>
          <w:sz w:val="24"/>
          <w:szCs w:val="24"/>
        </w:rPr>
        <w:t xml:space="preserve">be seen by the lack of peaks in </w:t>
      </w:r>
      <w:r w:rsidR="00312F49" w:rsidRPr="00312F49">
        <w:rPr>
          <w:rFonts w:ascii="Times New Roman" w:hAnsi="Times New Roman" w:cs="Times New Roman"/>
          <w:b/>
          <w:sz w:val="24"/>
          <w:szCs w:val="24"/>
        </w:rPr>
        <w:t>Figure A.2</w:t>
      </w:r>
      <w:r w:rsidR="00312F49" w:rsidRPr="00235AD1">
        <w:rPr>
          <w:rFonts w:ascii="Times New Roman" w:hAnsi="Times New Roman" w:cs="Times New Roman"/>
          <w:sz w:val="24"/>
          <w:szCs w:val="24"/>
        </w:rPr>
        <w:t xml:space="preserve"> which is due to the lack of pair correlations in the initial box. As we will discuss below, this leads to issues in modelling complex multi-component</w:t>
      </w:r>
      <w:r w:rsidR="00312F49" w:rsidRPr="00235AD1">
        <w:rPr>
          <w:rFonts w:ascii="Times New Roman" w:hAnsi="Times New Roman" w:cs="Times New Roman"/>
          <w:sz w:val="24"/>
          <w:szCs w:val="24"/>
        </w:rPr>
        <w:t xml:space="preserve"> </w:t>
      </w:r>
      <w:r w:rsidR="00B13560" w:rsidRPr="00235AD1">
        <w:rPr>
          <w:rFonts w:ascii="Times New Roman" w:hAnsi="Times New Roman" w:cs="Times New Roman"/>
          <w:sz w:val="24"/>
          <w:szCs w:val="24"/>
        </w:rPr>
        <w:t xml:space="preserve">amorphous systems. As shown in </w:t>
      </w:r>
      <w:r w:rsidR="00B13560" w:rsidRPr="00312F49">
        <w:rPr>
          <w:rFonts w:ascii="Times New Roman" w:hAnsi="Times New Roman" w:cs="Times New Roman"/>
          <w:b/>
          <w:sz w:val="24"/>
          <w:szCs w:val="24"/>
        </w:rPr>
        <w:t>Figure A.2</w:t>
      </w:r>
      <w:r w:rsidR="00B13560" w:rsidRPr="00235AD1">
        <w:rPr>
          <w:rFonts w:ascii="Times New Roman" w:hAnsi="Times New Roman" w:cs="Times New Roman"/>
          <w:sz w:val="24"/>
          <w:szCs w:val="24"/>
        </w:rPr>
        <w:t xml:space="preserve">, RMC is able recreate some of the features of the experimental structure factor, S(Q) and radial distribution function, g(r). However, as well as being unable to reproduce the first peak at low Q in S(Q) and introducing a peak at approximately 2 Å in g(r), a large flaw in random seed RMC is its lack of chemical knowledge. This leads to the generation of unphysical structures that take little notice of the expected coordination numbers and bond lengths of the various elemental species. </w:t>
      </w:r>
      <w:r w:rsidR="00B13560" w:rsidRPr="005F782B">
        <w:rPr>
          <w:rFonts w:ascii="Times New Roman" w:hAnsi="Times New Roman" w:cs="Times New Roman"/>
          <w:b/>
          <w:sz w:val="24"/>
          <w:szCs w:val="24"/>
        </w:rPr>
        <w:t>Figure A.2</w:t>
      </w:r>
      <w:r w:rsidR="00B13560" w:rsidRPr="00235AD1">
        <w:rPr>
          <w:rFonts w:ascii="Times New Roman" w:hAnsi="Times New Roman" w:cs="Times New Roman"/>
          <w:sz w:val="24"/>
          <w:szCs w:val="24"/>
        </w:rPr>
        <w:t xml:space="preserve"> shows the RMC generated pair correlation functions (</w:t>
      </w:r>
      <w:r w:rsidR="00B13560" w:rsidRPr="00235AD1">
        <w:rPr>
          <w:rFonts w:ascii="Times New Roman" w:hAnsi="Times New Roman" w:cs="Times New Roman"/>
          <w:i/>
          <w:iCs/>
          <w:sz w:val="24"/>
          <w:szCs w:val="24"/>
        </w:rPr>
        <w:t>g</w:t>
      </w:r>
      <w:r w:rsidR="00B13560" w:rsidRPr="00235AD1">
        <w:rPr>
          <w:rFonts w:ascii="Times New Roman" w:hAnsi="Times New Roman" w:cs="Times New Roman"/>
          <w:sz w:val="24"/>
          <w:szCs w:val="24"/>
        </w:rPr>
        <w:t>(</w:t>
      </w:r>
      <w:r w:rsidR="00B13560" w:rsidRPr="00235AD1">
        <w:rPr>
          <w:rFonts w:ascii="Times New Roman" w:hAnsi="Times New Roman" w:cs="Times New Roman"/>
          <w:i/>
          <w:iCs/>
          <w:sz w:val="24"/>
          <w:szCs w:val="24"/>
        </w:rPr>
        <w:t>r</w:t>
      </w:r>
      <w:r w:rsidR="00B13560" w:rsidRPr="00235AD1">
        <w:rPr>
          <w:rFonts w:ascii="Times New Roman" w:hAnsi="Times New Roman" w:cs="Times New Roman"/>
          <w:sz w:val="24"/>
          <w:szCs w:val="24"/>
        </w:rPr>
        <w:t xml:space="preserve">)). Although it does correctly order the B-O, Si-O and Al-O first neighbour peaks distances, there are significant overlaps between the B-O and Si-O peaks which we know is not chemically correct. The RMC procedure also generates spurious peaks at low distances which are entirely unphysical. Even more problematical, </w:t>
      </w:r>
      <w:r w:rsidR="00212DAB" w:rsidRPr="00235AD1">
        <w:rPr>
          <w:rFonts w:ascii="Times New Roman" w:hAnsi="Times New Roman" w:cs="Times New Roman"/>
          <w:sz w:val="24"/>
          <w:szCs w:val="24"/>
        </w:rPr>
        <w:t xml:space="preserve">the </w:t>
      </w:r>
      <w:r w:rsidR="00B13560" w:rsidRPr="00235AD1">
        <w:rPr>
          <w:rFonts w:ascii="Times New Roman" w:hAnsi="Times New Roman" w:cs="Times New Roman"/>
          <w:sz w:val="24"/>
          <w:szCs w:val="24"/>
        </w:rPr>
        <w:t>analysis of the atomic structure of the generated systems shows wide coordination number distributions for all the glass formers, with RMC predicting average cation-oxygen coordination numbers of less than 3 for B-</w:t>
      </w:r>
    </w:p>
    <w:p w14:paraId="1EA6E395" w14:textId="77777777" w:rsidR="0064740B" w:rsidRPr="00235AD1" w:rsidRDefault="0064740B" w:rsidP="0064740B">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4CF158B4" wp14:editId="61E4E142">
            <wp:extent cx="3865173" cy="5760000"/>
            <wp:effectExtent l="0" t="0" r="2540" b="0"/>
            <wp:docPr id="1093002148"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02148" name="Picture 2" descr="A screenshot of a graph&#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65173" cy="5760000"/>
                    </a:xfrm>
                    <a:prstGeom prst="rect">
                      <a:avLst/>
                    </a:prstGeom>
                    <a:noFill/>
                    <a:ln>
                      <a:noFill/>
                    </a:ln>
                  </pic:spPr>
                </pic:pic>
              </a:graphicData>
            </a:graphic>
          </wp:inline>
        </w:drawing>
      </w:r>
    </w:p>
    <w:p w14:paraId="03757AB6" w14:textId="77777777" w:rsidR="0064740B" w:rsidRPr="00235AD1" w:rsidRDefault="0064740B" w:rsidP="0064740B">
      <w:pPr>
        <w:spacing w:line="240" w:lineRule="auto"/>
        <w:jc w:val="both"/>
        <w:rPr>
          <w:rFonts w:ascii="Times New Roman" w:hAnsi="Times New Roman" w:cs="Times New Roman"/>
          <w:sz w:val="24"/>
          <w:szCs w:val="24"/>
        </w:rPr>
      </w:pPr>
      <w:r w:rsidRPr="00235AD1">
        <w:rPr>
          <w:rFonts w:ascii="Times New Roman" w:hAnsi="Times New Roman" w:cs="Times New Roman"/>
          <w:b/>
          <w:sz w:val="24"/>
          <w:szCs w:val="24"/>
        </w:rPr>
        <w:t>Figure A.2:</w:t>
      </w:r>
      <w:r w:rsidRPr="00235AD1">
        <w:rPr>
          <w:rFonts w:ascii="Times New Roman" w:hAnsi="Times New Roman" w:cs="Times New Roman"/>
          <w:bCs/>
          <w:sz w:val="24"/>
          <w:szCs w:val="24"/>
        </w:rPr>
        <w:t xml:space="preserve"> </w:t>
      </w:r>
      <w:r w:rsidRPr="00235AD1">
        <w:rPr>
          <w:rFonts w:ascii="Times New Roman" w:hAnsi="Times New Roman" w:cs="Times New Roman"/>
          <w:sz w:val="24"/>
          <w:szCs w:val="24"/>
        </w:rPr>
        <w:t>(Top) initial and (bottom) RMC-relaxed pair distribution functions and structure factors, S(Q), of the base glass measured with neutron total scattering, and calculated using random seed RMC. The partial PDF distribution functions of the cations with oxygen resulting from the RMC procedure of the base glass are also shown.</w:t>
      </w:r>
    </w:p>
    <w:p w14:paraId="1C0A2C3E" w14:textId="77777777" w:rsidR="0064740B" w:rsidRDefault="0064740B" w:rsidP="00230829">
      <w:pPr>
        <w:spacing w:line="480" w:lineRule="auto"/>
        <w:jc w:val="both"/>
        <w:rPr>
          <w:rFonts w:ascii="Times New Roman" w:hAnsi="Times New Roman" w:cs="Times New Roman"/>
          <w:sz w:val="24"/>
          <w:szCs w:val="24"/>
        </w:rPr>
      </w:pPr>
    </w:p>
    <w:p w14:paraId="0965490F" w14:textId="77777777" w:rsidR="0064740B" w:rsidRDefault="0064740B" w:rsidP="00230829">
      <w:pPr>
        <w:spacing w:line="480" w:lineRule="auto"/>
        <w:jc w:val="both"/>
        <w:rPr>
          <w:rFonts w:ascii="Times New Roman" w:hAnsi="Times New Roman" w:cs="Times New Roman"/>
          <w:sz w:val="24"/>
          <w:szCs w:val="24"/>
        </w:rPr>
      </w:pPr>
    </w:p>
    <w:p w14:paraId="437A4D5A" w14:textId="77777777" w:rsidR="0064740B" w:rsidRDefault="0064740B" w:rsidP="00230829">
      <w:pPr>
        <w:spacing w:line="480" w:lineRule="auto"/>
        <w:jc w:val="both"/>
        <w:rPr>
          <w:rFonts w:ascii="Times New Roman" w:hAnsi="Times New Roman" w:cs="Times New Roman"/>
          <w:sz w:val="24"/>
          <w:szCs w:val="24"/>
        </w:rPr>
      </w:pPr>
    </w:p>
    <w:p w14:paraId="291733DA" w14:textId="5DAED5A6" w:rsidR="00230829" w:rsidRDefault="00B13560" w:rsidP="00230829">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lastRenderedPageBreak/>
        <w:t>O, Si-O and Al-O. This is contrary to the known behavior of Si and Al</w:t>
      </w:r>
      <w:r w:rsidR="00230829">
        <w:rPr>
          <w:rFonts w:ascii="Times New Roman" w:hAnsi="Times New Roman" w:cs="Times New Roman"/>
          <w:sz w:val="24"/>
          <w:szCs w:val="24"/>
        </w:rPr>
        <w:t>,</w:t>
      </w:r>
      <w:r w:rsidRPr="00235AD1">
        <w:rPr>
          <w:rFonts w:ascii="Times New Roman" w:hAnsi="Times New Roman" w:cs="Times New Roman"/>
          <w:sz w:val="24"/>
          <w:szCs w:val="24"/>
        </w:rPr>
        <w:t xml:space="preserve"> which will almost entirely form oxygen tetrahedral units, and B</w:t>
      </w:r>
      <w:r w:rsidR="00230829">
        <w:rPr>
          <w:rFonts w:ascii="Times New Roman" w:hAnsi="Times New Roman" w:cs="Times New Roman"/>
          <w:sz w:val="24"/>
          <w:szCs w:val="24"/>
        </w:rPr>
        <w:t>,</w:t>
      </w:r>
      <w:r w:rsidRPr="00235AD1">
        <w:rPr>
          <w:rFonts w:ascii="Times New Roman" w:hAnsi="Times New Roman" w:cs="Times New Roman"/>
          <w:sz w:val="24"/>
          <w:szCs w:val="24"/>
        </w:rPr>
        <w:t xml:space="preserve"> which forms trigonal and tetrahedral units with oxygen. This is likely a consequence of the relatively close values of the coherent neutron scattering lengths of the elements in the glass. This means</w:t>
      </w:r>
      <w:r w:rsidR="00230829">
        <w:rPr>
          <w:rFonts w:ascii="Times New Roman" w:hAnsi="Times New Roman" w:cs="Times New Roman"/>
          <w:sz w:val="24"/>
          <w:szCs w:val="24"/>
        </w:rPr>
        <w:t xml:space="preserve"> that</w:t>
      </w:r>
      <w:r w:rsidRPr="00235AD1">
        <w:rPr>
          <w:rFonts w:ascii="Times New Roman" w:hAnsi="Times New Roman" w:cs="Times New Roman"/>
          <w:sz w:val="24"/>
          <w:szCs w:val="24"/>
        </w:rPr>
        <w:t xml:space="preserve"> without external chemical intuition it is </w:t>
      </w:r>
      <w:r w:rsidR="00230829" w:rsidRPr="00235AD1">
        <w:rPr>
          <w:rFonts w:ascii="Times New Roman" w:hAnsi="Times New Roman" w:cs="Times New Roman"/>
          <w:sz w:val="24"/>
          <w:szCs w:val="24"/>
        </w:rPr>
        <w:t>difficult for pure RMC approach to distinguish the correct pair distribution functions and to let alone generate the correct glass network connectivity.</w:t>
      </w:r>
    </w:p>
    <w:p w14:paraId="3487875B" w14:textId="77777777" w:rsidR="00F06D97" w:rsidRDefault="00F06D97" w:rsidP="00230829">
      <w:pPr>
        <w:spacing w:line="480" w:lineRule="auto"/>
        <w:jc w:val="both"/>
        <w:rPr>
          <w:rFonts w:ascii="Times New Roman" w:hAnsi="Times New Roman" w:cs="Times New Roman"/>
          <w:sz w:val="24"/>
          <w:szCs w:val="24"/>
        </w:rPr>
      </w:pPr>
    </w:p>
    <w:p w14:paraId="1C91E120" w14:textId="77777777" w:rsidR="00F06D97" w:rsidRPr="00235AD1" w:rsidRDefault="00F06D97" w:rsidP="00F06D97">
      <w:pPr>
        <w:pStyle w:val="Heading3"/>
        <w:numPr>
          <w:ilvl w:val="2"/>
          <w:numId w:val="3"/>
        </w:numPr>
        <w:jc w:val="both"/>
      </w:pPr>
      <w:bookmarkStart w:id="127" w:name="_Toc152337116"/>
      <w:r w:rsidRPr="00235AD1">
        <w:t>RMC fits from MD seed structures</w:t>
      </w:r>
      <w:bookmarkEnd w:id="127"/>
      <w:r w:rsidRPr="00235AD1">
        <w:t xml:space="preserve"> </w:t>
      </w:r>
    </w:p>
    <w:p w14:paraId="2F83A761" w14:textId="77777777" w:rsidR="0064740B" w:rsidRPr="00235AD1" w:rsidRDefault="00F06D97" w:rsidP="0064740B">
      <w:pPr>
        <w:spacing w:line="480" w:lineRule="auto"/>
        <w:jc w:val="both"/>
        <w:rPr>
          <w:rFonts w:ascii="Times New Roman" w:hAnsi="Times New Roman" w:cs="Times New Roman"/>
          <w:sz w:val="24"/>
          <w:szCs w:val="24"/>
        </w:rPr>
      </w:pPr>
      <w:r w:rsidRPr="00235AD1">
        <w:rPr>
          <w:rFonts w:ascii="Times New Roman" w:hAnsi="Times New Roman" w:cs="Times New Roman"/>
          <w:sz w:val="24"/>
          <w:szCs w:val="24"/>
        </w:rPr>
        <w:t>RMC performs much better at predicting atomistic configurations of multi-component glasses when using MD melt-quench structures to initialize the procedure, leading to much faster convergence of the total χ</w:t>
      </w:r>
      <w:r w:rsidRPr="00235AD1">
        <w:rPr>
          <w:rFonts w:ascii="Times New Roman" w:hAnsi="Times New Roman" w:cs="Times New Roman"/>
          <w:sz w:val="24"/>
          <w:szCs w:val="24"/>
          <w:vertAlign w:val="superscript"/>
        </w:rPr>
        <w:t xml:space="preserve">2 </w:t>
      </w:r>
      <w:r w:rsidRPr="00235AD1">
        <w:rPr>
          <w:rFonts w:ascii="Times New Roman" w:hAnsi="Times New Roman" w:cs="Times New Roman"/>
          <w:sz w:val="24"/>
          <w:szCs w:val="24"/>
        </w:rPr>
        <w:t>error when fitting to S(Q) and g(r) (</w:t>
      </w:r>
      <w:r w:rsidRPr="005F782B">
        <w:rPr>
          <w:rFonts w:ascii="Times New Roman" w:hAnsi="Times New Roman" w:cs="Times New Roman"/>
          <w:b/>
          <w:sz w:val="24"/>
          <w:szCs w:val="24"/>
        </w:rPr>
        <w:t>Figure A.3</w:t>
      </w:r>
      <w:r w:rsidRPr="00235AD1">
        <w:rPr>
          <w:rFonts w:ascii="Times New Roman" w:hAnsi="Times New Roman" w:cs="Times New Roman"/>
          <w:bCs/>
          <w:sz w:val="24"/>
          <w:szCs w:val="24"/>
        </w:rPr>
        <w:t>)</w:t>
      </w:r>
      <w:r w:rsidRPr="00235AD1">
        <w:rPr>
          <w:rFonts w:ascii="Times New Roman" w:hAnsi="Times New Roman" w:cs="Times New Roman"/>
          <w:sz w:val="24"/>
          <w:szCs w:val="24"/>
        </w:rPr>
        <w:t xml:space="preserve">. This improvement to the fit can be seen in </w:t>
      </w:r>
      <w:r w:rsidRPr="00235AD1">
        <w:rPr>
          <w:rFonts w:ascii="Times New Roman" w:hAnsi="Times New Roman" w:cs="Times New Roman"/>
          <w:bCs/>
          <w:sz w:val="24"/>
          <w:szCs w:val="24"/>
        </w:rPr>
        <w:t>Figure A.4</w:t>
      </w:r>
      <w:r w:rsidRPr="00235AD1">
        <w:rPr>
          <w:rFonts w:ascii="Times New Roman" w:hAnsi="Times New Roman" w:cs="Times New Roman"/>
          <w:sz w:val="24"/>
          <w:szCs w:val="24"/>
        </w:rPr>
        <w:t>, where peak amplitudes</w:t>
      </w:r>
      <w:r>
        <w:rPr>
          <w:rFonts w:ascii="Times New Roman" w:hAnsi="Times New Roman" w:cs="Times New Roman"/>
          <w:sz w:val="24"/>
          <w:szCs w:val="24"/>
        </w:rPr>
        <w:t>, as well as positions,</w:t>
      </w:r>
      <w:r w:rsidRPr="00235AD1">
        <w:rPr>
          <w:rFonts w:ascii="Times New Roman" w:hAnsi="Times New Roman" w:cs="Times New Roman"/>
          <w:sz w:val="24"/>
          <w:szCs w:val="24"/>
        </w:rPr>
        <w:t xml:space="preserve"> are accurately reproduced. For the RMC procedure to improve the fit to the neutron data from the MD structure whilst staying consistent with the NMR measurements, it must adjust the bond lengths of the glass formers without changing the local topology and coordination distributions. Analysis of the final structures of all 7 glasses predicted by MD-RMC (MD seeded RMC) show that the final N4 values vary by less than 0.5% from the initial MD structures, even after 5 hour runs (approximately a million accepted adjustments) of RMC. Although the coordination of the glass formers remains unchanged from that predicted by MD, there are large changes to the relative peak positions of O-O, Ca-O and Na-O, with RMC homogenizing the 3 quite distinct peaks predicted by MD (</w:t>
      </w:r>
      <w:r w:rsidRPr="005F782B">
        <w:rPr>
          <w:rFonts w:ascii="Times New Roman" w:hAnsi="Times New Roman" w:cs="Times New Roman"/>
          <w:b/>
          <w:sz w:val="24"/>
          <w:szCs w:val="24"/>
        </w:rPr>
        <w:t>Figure A.4</w:t>
      </w:r>
      <w:r w:rsidRPr="00235AD1">
        <w:rPr>
          <w:rFonts w:ascii="Times New Roman" w:hAnsi="Times New Roman" w:cs="Times New Roman"/>
          <w:sz w:val="24"/>
          <w:szCs w:val="24"/>
        </w:rPr>
        <w:t>) into on peak. The combined use of MD and RMC leads to a great improvement in the fit of both the neutron and NMR experimental data and accurate predictions of the true glass structure</w:t>
      </w:r>
      <w:r w:rsidR="0064740B">
        <w:rPr>
          <w:rFonts w:ascii="Times New Roman" w:hAnsi="Times New Roman" w:cs="Times New Roman"/>
          <w:sz w:val="24"/>
          <w:szCs w:val="24"/>
        </w:rPr>
        <w:t xml:space="preserve"> </w:t>
      </w:r>
      <w:r w:rsidR="0064740B" w:rsidRPr="00235AD1">
        <w:rPr>
          <w:rFonts w:ascii="Times New Roman" w:hAnsi="Times New Roman" w:cs="Times New Roman"/>
          <w:sz w:val="24"/>
          <w:szCs w:val="24"/>
        </w:rPr>
        <w:t>over naive RMC using a random seed or pure MD modelling.</w:t>
      </w:r>
    </w:p>
    <w:p w14:paraId="31669116" w14:textId="77777777" w:rsidR="00B13560" w:rsidRPr="00235AD1" w:rsidRDefault="00B13560" w:rsidP="003D45F8">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2AD4657" wp14:editId="730331B2">
            <wp:extent cx="3975929" cy="2880000"/>
            <wp:effectExtent l="0" t="0" r="5715" b="0"/>
            <wp:docPr id="1728441472" name="Picture 3" descr="A graph of seed see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41472" name="Picture 3" descr="A graph of seed seeding&#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75929" cy="2880000"/>
                    </a:xfrm>
                    <a:prstGeom prst="rect">
                      <a:avLst/>
                    </a:prstGeom>
                    <a:noFill/>
                    <a:ln>
                      <a:noFill/>
                    </a:ln>
                  </pic:spPr>
                </pic:pic>
              </a:graphicData>
            </a:graphic>
          </wp:inline>
        </w:drawing>
      </w:r>
    </w:p>
    <w:p w14:paraId="46D8C711" w14:textId="77777777" w:rsidR="00B13560" w:rsidRPr="00235AD1" w:rsidRDefault="00B13560" w:rsidP="00D87A76">
      <w:pPr>
        <w:spacing w:line="240" w:lineRule="auto"/>
        <w:jc w:val="both"/>
        <w:rPr>
          <w:rFonts w:ascii="Times New Roman" w:hAnsi="Times New Roman" w:cs="Times New Roman"/>
          <w:sz w:val="24"/>
          <w:szCs w:val="24"/>
        </w:rPr>
      </w:pPr>
      <w:r w:rsidRPr="00235AD1">
        <w:rPr>
          <w:rFonts w:ascii="Times New Roman" w:hAnsi="Times New Roman" w:cs="Times New Roman"/>
          <w:b/>
          <w:sz w:val="24"/>
          <w:szCs w:val="24"/>
        </w:rPr>
        <w:t>Figure A.3:</w:t>
      </w:r>
      <w:r w:rsidRPr="00235AD1">
        <w:rPr>
          <w:rFonts w:ascii="Times New Roman" w:hAnsi="Times New Roman" w:cs="Times New Roman"/>
          <w:sz w:val="24"/>
          <w:szCs w:val="24"/>
        </w:rPr>
        <w:t xml:space="preserve"> A comparison of the χ</w:t>
      </w:r>
      <w:r w:rsidRPr="00235AD1">
        <w:rPr>
          <w:rFonts w:ascii="Times New Roman" w:hAnsi="Times New Roman" w:cs="Times New Roman"/>
          <w:sz w:val="24"/>
          <w:szCs w:val="24"/>
          <w:vertAlign w:val="superscript"/>
        </w:rPr>
        <w:t>2</w:t>
      </w:r>
      <w:r w:rsidRPr="00235AD1">
        <w:rPr>
          <w:rFonts w:ascii="Times New Roman" w:hAnsi="Times New Roman" w:cs="Times New Roman"/>
          <w:sz w:val="24"/>
          <w:szCs w:val="24"/>
        </w:rPr>
        <w:t xml:space="preserve"> values vs number of accepted RMC steps for both the random seed and MD seed RMC refinement of the base glass structure.</w:t>
      </w:r>
    </w:p>
    <w:p w14:paraId="0559BB5C" w14:textId="77777777" w:rsidR="00B13560" w:rsidRPr="00235AD1" w:rsidRDefault="00B13560" w:rsidP="00B13560">
      <w:pPr>
        <w:spacing w:line="480" w:lineRule="auto"/>
        <w:rPr>
          <w:rFonts w:ascii="Times New Roman" w:hAnsi="Times New Roman" w:cs="Times New Roman"/>
          <w:sz w:val="24"/>
          <w:szCs w:val="24"/>
        </w:rPr>
      </w:pPr>
    </w:p>
    <w:p w14:paraId="5E756647" w14:textId="77777777" w:rsidR="00B13560" w:rsidRPr="00235AD1" w:rsidRDefault="00B13560" w:rsidP="00B13560">
      <w:pPr>
        <w:spacing w:line="480" w:lineRule="auto"/>
        <w:rPr>
          <w:rFonts w:ascii="Times New Roman" w:hAnsi="Times New Roman" w:cs="Times New Roman"/>
          <w:sz w:val="24"/>
          <w:szCs w:val="24"/>
        </w:rPr>
      </w:pPr>
    </w:p>
    <w:p w14:paraId="58E191ED" w14:textId="77777777" w:rsidR="00B13560" w:rsidRPr="00235AD1" w:rsidRDefault="00B13560" w:rsidP="00B13560">
      <w:pPr>
        <w:spacing w:line="480" w:lineRule="auto"/>
        <w:rPr>
          <w:rFonts w:ascii="Times New Roman" w:hAnsi="Times New Roman" w:cs="Times New Roman"/>
          <w:sz w:val="24"/>
          <w:szCs w:val="24"/>
        </w:rPr>
      </w:pPr>
    </w:p>
    <w:p w14:paraId="60A80CA9" w14:textId="77777777" w:rsidR="00B13560" w:rsidRPr="00235AD1" w:rsidRDefault="00B13560" w:rsidP="00B13560">
      <w:pPr>
        <w:spacing w:line="480" w:lineRule="auto"/>
        <w:rPr>
          <w:rFonts w:ascii="Times New Roman" w:hAnsi="Times New Roman" w:cs="Times New Roman"/>
          <w:sz w:val="24"/>
          <w:szCs w:val="24"/>
        </w:rPr>
      </w:pPr>
    </w:p>
    <w:p w14:paraId="29FA87E3" w14:textId="77777777" w:rsidR="00B13560" w:rsidRPr="00235AD1" w:rsidRDefault="00B13560" w:rsidP="00B13560">
      <w:pPr>
        <w:spacing w:line="480" w:lineRule="auto"/>
        <w:rPr>
          <w:rFonts w:ascii="Times New Roman" w:hAnsi="Times New Roman" w:cs="Times New Roman"/>
          <w:sz w:val="24"/>
          <w:szCs w:val="24"/>
        </w:rPr>
      </w:pPr>
    </w:p>
    <w:p w14:paraId="0B3BD6CD" w14:textId="77777777" w:rsidR="00B13560" w:rsidRPr="00235AD1" w:rsidRDefault="00B13560" w:rsidP="00B13560">
      <w:pPr>
        <w:spacing w:line="480" w:lineRule="auto"/>
        <w:rPr>
          <w:rFonts w:ascii="Times New Roman" w:hAnsi="Times New Roman" w:cs="Times New Roman"/>
          <w:sz w:val="24"/>
          <w:szCs w:val="24"/>
        </w:rPr>
      </w:pPr>
    </w:p>
    <w:p w14:paraId="2146580B" w14:textId="77777777" w:rsidR="00B13560" w:rsidRPr="00235AD1" w:rsidRDefault="00B13560" w:rsidP="003D45F8">
      <w:pPr>
        <w:spacing w:line="480" w:lineRule="auto"/>
        <w:jc w:val="center"/>
        <w:rPr>
          <w:rFonts w:ascii="Times New Roman" w:hAnsi="Times New Roman" w:cs="Times New Roman"/>
          <w:sz w:val="24"/>
          <w:szCs w:val="24"/>
        </w:rPr>
      </w:pPr>
      <w:r w:rsidRPr="00235AD1">
        <w:rPr>
          <w:rFonts w:ascii="Times New Roman" w:hAnsi="Times New Roman" w:cs="Times New Roman"/>
          <w:noProof/>
          <w:sz w:val="24"/>
          <w:szCs w:val="24"/>
          <w:lang w:val="de-DE" w:eastAsia="de-DE"/>
        </w:rPr>
        <w:lastRenderedPageBreak/>
        <w:drawing>
          <wp:inline distT="0" distB="0" distL="0" distR="0" wp14:anchorId="05544044" wp14:editId="2D33627F">
            <wp:extent cx="3984516" cy="5760000"/>
            <wp:effectExtent l="0" t="0" r="0" b="0"/>
            <wp:docPr id="212934580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45807" name="Picture 4" descr="A screenshot of a graph&#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84516" cy="5760000"/>
                    </a:xfrm>
                    <a:prstGeom prst="rect">
                      <a:avLst/>
                    </a:prstGeom>
                    <a:noFill/>
                    <a:ln>
                      <a:noFill/>
                    </a:ln>
                  </pic:spPr>
                </pic:pic>
              </a:graphicData>
            </a:graphic>
          </wp:inline>
        </w:drawing>
      </w:r>
    </w:p>
    <w:p w14:paraId="22AC5D3D" w14:textId="0F6E41C2" w:rsidR="00B13560" w:rsidRPr="00235AD1" w:rsidRDefault="00B13560" w:rsidP="00D87A76">
      <w:pPr>
        <w:spacing w:line="240" w:lineRule="auto"/>
        <w:jc w:val="both"/>
        <w:rPr>
          <w:rFonts w:ascii="Times New Roman" w:hAnsi="Times New Roman" w:cs="Times New Roman"/>
          <w:sz w:val="24"/>
          <w:szCs w:val="24"/>
        </w:rPr>
      </w:pPr>
      <w:r w:rsidRPr="00235AD1">
        <w:rPr>
          <w:rFonts w:ascii="Times New Roman" w:hAnsi="Times New Roman" w:cs="Times New Roman"/>
          <w:b/>
          <w:sz w:val="24"/>
          <w:szCs w:val="24"/>
        </w:rPr>
        <w:t>Figure A.4:</w:t>
      </w:r>
      <w:r w:rsidRPr="00235AD1">
        <w:rPr>
          <w:rFonts w:ascii="Times New Roman" w:hAnsi="Times New Roman" w:cs="Times New Roman"/>
          <w:sz w:val="24"/>
          <w:szCs w:val="24"/>
        </w:rPr>
        <w:t xml:space="preserve"> (Top) an initial and (bottom) RMC-processed </w:t>
      </w:r>
      <w:r w:rsidR="00094674" w:rsidRPr="00235AD1">
        <w:rPr>
          <w:rFonts w:ascii="Times New Roman" w:hAnsi="Times New Roman" w:cs="Times New Roman"/>
          <w:sz w:val="24"/>
          <w:szCs w:val="24"/>
        </w:rPr>
        <w:t>p</w:t>
      </w:r>
      <w:r w:rsidRPr="00235AD1">
        <w:rPr>
          <w:rFonts w:ascii="Times New Roman" w:hAnsi="Times New Roman" w:cs="Times New Roman"/>
          <w:sz w:val="24"/>
          <w:szCs w:val="24"/>
        </w:rPr>
        <w:t>air distribution functions g(r) and structure functions S(Q) of the Base glass measured using neutron total scattering and processed using improved MD potential box as the initial seed.</w:t>
      </w:r>
    </w:p>
    <w:p w14:paraId="450FFD66" w14:textId="77777777" w:rsidR="00B13560" w:rsidRPr="00235AD1" w:rsidRDefault="00B13560" w:rsidP="00FF6DFB">
      <w:pPr>
        <w:spacing w:line="480" w:lineRule="auto"/>
        <w:rPr>
          <w:rFonts w:ascii="Times New Roman" w:hAnsi="Times New Roman" w:cs="Times New Roman"/>
          <w:sz w:val="24"/>
          <w:szCs w:val="24"/>
        </w:rPr>
      </w:pPr>
    </w:p>
    <w:p w14:paraId="06341CE9" w14:textId="77777777" w:rsidR="00E47B4F" w:rsidRDefault="00E47B4F" w:rsidP="00FF6DFB">
      <w:pPr>
        <w:spacing w:line="480" w:lineRule="auto"/>
        <w:rPr>
          <w:rFonts w:ascii="Times New Roman" w:hAnsi="Times New Roman" w:cs="Times New Roman"/>
          <w:sz w:val="24"/>
          <w:szCs w:val="24"/>
        </w:rPr>
      </w:pPr>
    </w:p>
    <w:p w14:paraId="434700A1" w14:textId="77777777" w:rsidR="001D5C84" w:rsidRPr="00235AD1" w:rsidRDefault="001D5C84" w:rsidP="00FF6DFB">
      <w:pPr>
        <w:spacing w:line="480" w:lineRule="auto"/>
        <w:rPr>
          <w:rFonts w:ascii="Times New Roman" w:hAnsi="Times New Roman" w:cs="Times New Roman"/>
          <w:sz w:val="24"/>
          <w:szCs w:val="24"/>
        </w:rPr>
      </w:pPr>
    </w:p>
    <w:p w14:paraId="74B8BD00" w14:textId="77777777" w:rsidR="00B13560" w:rsidRPr="00235AD1" w:rsidRDefault="00B13560">
      <w:pPr>
        <w:pStyle w:val="Heading1"/>
        <w:numPr>
          <w:ilvl w:val="0"/>
          <w:numId w:val="7"/>
        </w:numPr>
      </w:pPr>
      <w:bookmarkStart w:id="128" w:name="_Toc152337117"/>
      <w:bookmarkEnd w:id="128"/>
    </w:p>
    <w:p w14:paraId="33C2E2E8" w14:textId="77777777" w:rsidR="0073154B" w:rsidRPr="00235AD1" w:rsidRDefault="0073154B" w:rsidP="0073154B">
      <w:pPr>
        <w:rPr>
          <w:rFonts w:ascii="Times New Roman" w:hAnsi="Times New Roman" w:cs="Times New Roman"/>
          <w:sz w:val="24"/>
          <w:szCs w:val="24"/>
        </w:rPr>
      </w:pPr>
    </w:p>
    <w:p w14:paraId="2BA23FF6" w14:textId="064F5041" w:rsidR="00C04676" w:rsidRPr="003D0373" w:rsidRDefault="00C04676" w:rsidP="00BB4A17">
      <w:pPr>
        <w:spacing w:line="360" w:lineRule="auto"/>
        <w:jc w:val="both"/>
        <w:rPr>
          <w:rFonts w:ascii="Times New Roman" w:hAnsi="Times New Roman" w:cs="Times New Roman"/>
          <w:sz w:val="24"/>
          <w:szCs w:val="24"/>
        </w:rPr>
      </w:pPr>
      <w:r w:rsidRPr="00235AD1">
        <w:rPr>
          <w:rFonts w:ascii="Times New Roman" w:hAnsi="Times New Roman" w:cs="Times New Roman"/>
          <w:sz w:val="24"/>
          <w:szCs w:val="24"/>
        </w:rPr>
        <w:t>Igor Maximovich Gussev was born on November 4, 1994</w:t>
      </w:r>
      <w:r w:rsidR="00DD3A58" w:rsidRPr="00235AD1">
        <w:rPr>
          <w:rFonts w:ascii="Times New Roman" w:hAnsi="Times New Roman" w:cs="Times New Roman"/>
          <w:sz w:val="24"/>
          <w:szCs w:val="24"/>
        </w:rPr>
        <w:t>,</w:t>
      </w:r>
      <w:r w:rsidRPr="00235AD1">
        <w:rPr>
          <w:rFonts w:ascii="Times New Roman" w:hAnsi="Times New Roman" w:cs="Times New Roman"/>
          <w:sz w:val="24"/>
          <w:szCs w:val="24"/>
        </w:rPr>
        <w:t xml:space="preserve"> in Almaty, Kazakhstan, where he grew up and attended high school</w:t>
      </w:r>
      <w:r w:rsidR="009D6D6C" w:rsidRPr="00235AD1">
        <w:rPr>
          <w:rFonts w:ascii="Times New Roman" w:hAnsi="Times New Roman" w:cs="Times New Roman"/>
          <w:sz w:val="24"/>
          <w:szCs w:val="24"/>
        </w:rPr>
        <w:t xml:space="preserve"> (lyceum)</w:t>
      </w:r>
      <w:r w:rsidRPr="00235AD1">
        <w:rPr>
          <w:rFonts w:ascii="Times New Roman" w:hAnsi="Times New Roman" w:cs="Times New Roman"/>
          <w:sz w:val="24"/>
          <w:szCs w:val="24"/>
        </w:rPr>
        <w:t xml:space="preserve">. He began undergraduate studies in 2013 </w:t>
      </w:r>
      <w:r w:rsidR="00BB4A17" w:rsidRPr="00235AD1">
        <w:rPr>
          <w:rFonts w:ascii="Times New Roman" w:hAnsi="Times New Roman" w:cs="Times New Roman"/>
          <w:sz w:val="24"/>
          <w:szCs w:val="24"/>
        </w:rPr>
        <w:t>at the Pellissippi State Community College in Knoxville, Tennessee</w:t>
      </w:r>
      <w:r w:rsidR="00DD3A58" w:rsidRPr="00235AD1">
        <w:rPr>
          <w:rFonts w:ascii="Times New Roman" w:hAnsi="Times New Roman" w:cs="Times New Roman"/>
          <w:sz w:val="24"/>
          <w:szCs w:val="24"/>
        </w:rPr>
        <w:t>,</w:t>
      </w:r>
      <w:r w:rsidR="00BB4A17" w:rsidRPr="00235AD1">
        <w:rPr>
          <w:rFonts w:ascii="Times New Roman" w:hAnsi="Times New Roman" w:cs="Times New Roman"/>
          <w:sz w:val="24"/>
          <w:szCs w:val="24"/>
        </w:rPr>
        <w:t xml:space="preserve"> and </w:t>
      </w:r>
      <w:r w:rsidRPr="00235AD1">
        <w:rPr>
          <w:rFonts w:ascii="Times New Roman" w:hAnsi="Times New Roman" w:cs="Times New Roman"/>
          <w:sz w:val="24"/>
          <w:szCs w:val="24"/>
        </w:rPr>
        <w:t xml:space="preserve">later transferred to the </w:t>
      </w:r>
      <w:r w:rsidR="00DD3A58" w:rsidRPr="00235AD1">
        <w:rPr>
          <w:rFonts w:ascii="Times New Roman" w:hAnsi="Times New Roman" w:cs="Times New Roman"/>
          <w:sz w:val="24"/>
          <w:szCs w:val="24"/>
        </w:rPr>
        <w:t>D</w:t>
      </w:r>
      <w:r w:rsidRPr="00235AD1">
        <w:rPr>
          <w:rFonts w:ascii="Times New Roman" w:hAnsi="Times New Roman" w:cs="Times New Roman"/>
          <w:sz w:val="24"/>
          <w:szCs w:val="24"/>
        </w:rPr>
        <w:t xml:space="preserve">epartment of Nuclear Engineering at the University of Tennessee, Knoxville. He joined Dr. Lang’s </w:t>
      </w:r>
      <w:r w:rsidR="00BB4A17" w:rsidRPr="00235AD1">
        <w:rPr>
          <w:rFonts w:ascii="Times New Roman" w:hAnsi="Times New Roman" w:cs="Times New Roman"/>
          <w:sz w:val="24"/>
          <w:szCs w:val="24"/>
        </w:rPr>
        <w:t xml:space="preserve">DISMAT </w:t>
      </w:r>
      <w:r w:rsidRPr="00235AD1">
        <w:rPr>
          <w:rFonts w:ascii="Times New Roman" w:hAnsi="Times New Roman" w:cs="Times New Roman"/>
          <w:sz w:val="24"/>
          <w:szCs w:val="24"/>
        </w:rPr>
        <w:t>research group in 2016</w:t>
      </w:r>
      <w:r w:rsidR="00BB4A17" w:rsidRPr="00235AD1">
        <w:rPr>
          <w:rFonts w:ascii="Times New Roman" w:hAnsi="Times New Roman" w:cs="Times New Roman"/>
          <w:sz w:val="24"/>
          <w:szCs w:val="24"/>
        </w:rPr>
        <w:t xml:space="preserve"> as an undergraduate research assistant</w:t>
      </w:r>
      <w:r w:rsidRPr="00235AD1">
        <w:rPr>
          <w:rFonts w:ascii="Times New Roman" w:hAnsi="Times New Roman" w:cs="Times New Roman"/>
          <w:sz w:val="24"/>
          <w:szCs w:val="24"/>
        </w:rPr>
        <w:t>. He graduated with a Bachelor of Science (B.S.) degree in Nuclear Engineering in May 2017. He later graduated with a Master of Science (M.S.) degree</w:t>
      </w:r>
      <w:r w:rsidR="00BB4A17" w:rsidRPr="00235AD1">
        <w:rPr>
          <w:rFonts w:ascii="Times New Roman" w:hAnsi="Times New Roman" w:cs="Times New Roman"/>
          <w:sz w:val="24"/>
          <w:szCs w:val="24"/>
        </w:rPr>
        <w:t xml:space="preserve"> in Nuclear Engineering</w:t>
      </w:r>
      <w:r w:rsidRPr="00235AD1">
        <w:rPr>
          <w:rFonts w:ascii="Times New Roman" w:hAnsi="Times New Roman" w:cs="Times New Roman"/>
          <w:sz w:val="24"/>
          <w:szCs w:val="24"/>
        </w:rPr>
        <w:t xml:space="preserve"> in August 2019.</w:t>
      </w:r>
      <w:r w:rsidR="00BB4A17" w:rsidRPr="00235AD1">
        <w:rPr>
          <w:rFonts w:ascii="Times New Roman" w:hAnsi="Times New Roman" w:cs="Times New Roman"/>
          <w:sz w:val="24"/>
          <w:szCs w:val="24"/>
        </w:rPr>
        <w:t xml:space="preserve"> He participated in a joint Ph.D. (cotutelle) program at the </w:t>
      </w:r>
      <w:r w:rsidR="00BB4A17" w:rsidRPr="00235AD1">
        <w:rPr>
          <w:rFonts w:ascii="Times New Roman" w:eastAsia="Times New Roman" w:hAnsi="Times New Roman" w:cs="Times New Roman"/>
          <w:sz w:val="24"/>
          <w:szCs w:val="24"/>
        </w:rPr>
        <w:t>Université Paris-Saclay, France</w:t>
      </w:r>
      <w:r w:rsidR="00DD3A58" w:rsidRPr="00235AD1">
        <w:rPr>
          <w:rFonts w:ascii="Times New Roman" w:eastAsia="Times New Roman" w:hAnsi="Times New Roman" w:cs="Times New Roman"/>
          <w:sz w:val="24"/>
          <w:szCs w:val="24"/>
        </w:rPr>
        <w:t>,</w:t>
      </w:r>
      <w:r w:rsidR="00BB4A17" w:rsidRPr="00235AD1">
        <w:rPr>
          <w:rFonts w:ascii="Times New Roman" w:eastAsia="Times New Roman" w:hAnsi="Times New Roman" w:cs="Times New Roman"/>
          <w:sz w:val="24"/>
          <w:szCs w:val="24"/>
        </w:rPr>
        <w:t xml:space="preserve"> from April 2022 to May 2023 under </w:t>
      </w:r>
      <w:r w:rsidR="00DD3A58" w:rsidRPr="00235AD1">
        <w:rPr>
          <w:rFonts w:ascii="Times New Roman" w:eastAsia="Times New Roman" w:hAnsi="Times New Roman" w:cs="Times New Roman"/>
          <w:sz w:val="24"/>
          <w:szCs w:val="24"/>
        </w:rPr>
        <w:t xml:space="preserve">the </w:t>
      </w:r>
      <w:r w:rsidR="00BB4A17" w:rsidRPr="00235AD1">
        <w:rPr>
          <w:rFonts w:ascii="Times New Roman" w:eastAsia="Times New Roman" w:hAnsi="Times New Roman" w:cs="Times New Roman"/>
          <w:sz w:val="24"/>
          <w:szCs w:val="24"/>
        </w:rPr>
        <w:t>supervision of Dr. Baldinozzi.</w:t>
      </w:r>
      <w:r w:rsidR="00BB4A17" w:rsidRPr="00235AD1">
        <w:rPr>
          <w:rFonts w:ascii="Times New Roman" w:hAnsi="Times New Roman" w:cs="Times New Roman"/>
          <w:sz w:val="24"/>
          <w:szCs w:val="24"/>
        </w:rPr>
        <w:t xml:space="preserve"> His undergraduate and graduate work has resulted in three first-author peer-review</w:t>
      </w:r>
      <w:r w:rsidR="00DD3A58" w:rsidRPr="00235AD1">
        <w:rPr>
          <w:rFonts w:ascii="Times New Roman" w:hAnsi="Times New Roman" w:cs="Times New Roman"/>
          <w:sz w:val="24"/>
          <w:szCs w:val="24"/>
        </w:rPr>
        <w:t>ed</w:t>
      </w:r>
      <w:r w:rsidR="00BB4A17" w:rsidRPr="00235AD1">
        <w:rPr>
          <w:rFonts w:ascii="Times New Roman" w:hAnsi="Times New Roman" w:cs="Times New Roman"/>
          <w:sz w:val="24"/>
          <w:szCs w:val="24"/>
        </w:rPr>
        <w:t xml:space="preserve"> journal articles and several other peer-review</w:t>
      </w:r>
      <w:r w:rsidR="00DD3A58" w:rsidRPr="00235AD1">
        <w:rPr>
          <w:rFonts w:ascii="Times New Roman" w:hAnsi="Times New Roman" w:cs="Times New Roman"/>
          <w:sz w:val="24"/>
          <w:szCs w:val="24"/>
        </w:rPr>
        <w:t>ed</w:t>
      </w:r>
      <w:r w:rsidR="00BB4A17" w:rsidRPr="00235AD1">
        <w:rPr>
          <w:rFonts w:ascii="Times New Roman" w:hAnsi="Times New Roman" w:cs="Times New Roman"/>
          <w:sz w:val="24"/>
          <w:szCs w:val="24"/>
        </w:rPr>
        <w:t xml:space="preserve"> journal articles as a co-author.</w:t>
      </w:r>
    </w:p>
    <w:sectPr w:rsidR="00C04676" w:rsidRPr="003D0373" w:rsidSect="003D037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F2BA" w14:textId="77777777" w:rsidR="00F14621" w:rsidRDefault="00F14621" w:rsidP="00D61FDF">
      <w:pPr>
        <w:spacing w:after="0" w:line="240" w:lineRule="auto"/>
      </w:pPr>
      <w:r>
        <w:separator/>
      </w:r>
    </w:p>
  </w:endnote>
  <w:endnote w:type="continuationSeparator" w:id="0">
    <w:p w14:paraId="5B4A1ADB" w14:textId="77777777" w:rsidR="00F14621" w:rsidRDefault="00F14621" w:rsidP="00D6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MHIL O+ Gulliver">
    <w:altName w:val="Cambria"/>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dvOT999035f4+e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F4AF" w14:textId="02C61F66" w:rsidR="00E9757A" w:rsidRDefault="00E9757A" w:rsidP="00E256D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9019869"/>
      <w:docPartObj>
        <w:docPartGallery w:val="Page Numbers (Bottom of Page)"/>
        <w:docPartUnique/>
      </w:docPartObj>
    </w:sdtPr>
    <w:sdtEndPr>
      <w:rPr>
        <w:noProof/>
      </w:rPr>
    </w:sdtEndPr>
    <w:sdtContent>
      <w:p w14:paraId="003D4186" w14:textId="77777777" w:rsidR="00E256DA" w:rsidRPr="00CD2F1C" w:rsidRDefault="00E256DA">
        <w:pPr>
          <w:pStyle w:val="Footer"/>
          <w:jc w:val="right"/>
          <w:rPr>
            <w:rFonts w:ascii="Times New Roman" w:hAnsi="Times New Roman" w:cs="Times New Roman"/>
            <w:sz w:val="24"/>
            <w:szCs w:val="24"/>
          </w:rPr>
        </w:pPr>
        <w:r w:rsidRPr="00CD2F1C">
          <w:rPr>
            <w:rFonts w:ascii="Times New Roman" w:hAnsi="Times New Roman" w:cs="Times New Roman"/>
            <w:sz w:val="24"/>
            <w:szCs w:val="24"/>
          </w:rPr>
          <w:fldChar w:fldCharType="begin"/>
        </w:r>
        <w:r w:rsidRPr="00CD2F1C">
          <w:rPr>
            <w:rFonts w:ascii="Times New Roman" w:hAnsi="Times New Roman" w:cs="Times New Roman"/>
            <w:sz w:val="24"/>
            <w:szCs w:val="24"/>
          </w:rPr>
          <w:instrText xml:space="preserve"> PAGE   \* MERGEFORMAT </w:instrText>
        </w:r>
        <w:r w:rsidRPr="00CD2F1C">
          <w:rPr>
            <w:rFonts w:ascii="Times New Roman" w:hAnsi="Times New Roman" w:cs="Times New Roman"/>
            <w:sz w:val="24"/>
            <w:szCs w:val="24"/>
          </w:rPr>
          <w:fldChar w:fldCharType="separate"/>
        </w:r>
        <w:r w:rsidRPr="00CD2F1C">
          <w:rPr>
            <w:rFonts w:ascii="Times New Roman" w:hAnsi="Times New Roman" w:cs="Times New Roman"/>
            <w:noProof/>
            <w:sz w:val="24"/>
            <w:szCs w:val="24"/>
          </w:rPr>
          <w:t>207</w:t>
        </w:r>
        <w:r w:rsidRPr="00CD2F1C">
          <w:rPr>
            <w:rFonts w:ascii="Times New Roman" w:hAnsi="Times New Roman" w:cs="Times New Roman"/>
            <w:noProof/>
            <w:sz w:val="24"/>
            <w:szCs w:val="24"/>
          </w:rPr>
          <w:fldChar w:fldCharType="end"/>
        </w:r>
      </w:p>
    </w:sdtContent>
  </w:sdt>
  <w:p w14:paraId="49076694" w14:textId="77777777" w:rsidR="00E256DA" w:rsidRPr="00CD2F1C" w:rsidRDefault="00E256DA">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2E01" w14:textId="77777777" w:rsidR="00F14621" w:rsidRDefault="00F14621" w:rsidP="00D61FDF">
      <w:pPr>
        <w:spacing w:after="0" w:line="240" w:lineRule="auto"/>
      </w:pPr>
      <w:r>
        <w:separator/>
      </w:r>
    </w:p>
  </w:footnote>
  <w:footnote w:type="continuationSeparator" w:id="0">
    <w:p w14:paraId="6D0A5E41" w14:textId="77777777" w:rsidR="00F14621" w:rsidRDefault="00F14621" w:rsidP="00D61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36DF"/>
    <w:multiLevelType w:val="hybridMultilevel"/>
    <w:tmpl w:val="B0B83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F3EA2"/>
    <w:multiLevelType w:val="hybridMultilevel"/>
    <w:tmpl w:val="06E491EC"/>
    <w:lvl w:ilvl="0" w:tplc="011AA2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2F3716"/>
    <w:multiLevelType w:val="hybridMultilevel"/>
    <w:tmpl w:val="8626E62C"/>
    <w:lvl w:ilvl="0" w:tplc="CA106864">
      <w:start w:val="3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01D9A"/>
    <w:multiLevelType w:val="hybridMultilevel"/>
    <w:tmpl w:val="94EA4022"/>
    <w:lvl w:ilvl="0" w:tplc="829E59A8">
      <w:start w:val="7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7790"/>
    <w:multiLevelType w:val="multilevel"/>
    <w:tmpl w:val="E3FE28F4"/>
    <w:lvl w:ilvl="0">
      <w:start w:val="1"/>
      <w:numFmt w:val="decimal"/>
      <w:suff w:val="space"/>
      <w:lvlText w:val="Chapter %1:"/>
      <w:lvlJc w:val="left"/>
      <w:pPr>
        <w:ind w:left="4253" w:firstLine="0"/>
      </w:pPr>
      <w:rPr>
        <w:rFonts w:ascii="Times New Roman" w:hAnsi="Times New Roman" w:hint="default"/>
        <w:b/>
        <w:i w:val="0"/>
        <w:sz w:val="32"/>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suff w:val="space"/>
      <w:lvlText w:val="%2.%3"/>
      <w:lvlJc w:val="left"/>
      <w:pPr>
        <w:ind w:left="0" w:firstLine="0"/>
      </w:pPr>
      <w:rPr>
        <w:rFonts w:ascii="Times New Roman" w:hAnsi="Times New Roman"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0971F77"/>
    <w:multiLevelType w:val="hybridMultilevel"/>
    <w:tmpl w:val="CE8A0A92"/>
    <w:lvl w:ilvl="0" w:tplc="D13CAA04">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E08D6"/>
    <w:multiLevelType w:val="multilevel"/>
    <w:tmpl w:val="6CC8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37790"/>
    <w:multiLevelType w:val="multilevel"/>
    <w:tmpl w:val="75F6E140"/>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13B36515"/>
    <w:multiLevelType w:val="hybridMultilevel"/>
    <w:tmpl w:val="592A0AE8"/>
    <w:lvl w:ilvl="0" w:tplc="D936835E">
      <w:start w:val="118"/>
      <w:numFmt w:val="decimal"/>
      <w:lvlText w:val="%1."/>
      <w:lvlJc w:val="left"/>
      <w:pPr>
        <w:ind w:left="360" w:hanging="360"/>
      </w:pPr>
      <w:rPr>
        <w:rFonts w:hint="default"/>
        <w:i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16D66"/>
    <w:multiLevelType w:val="hybridMultilevel"/>
    <w:tmpl w:val="363E2F3A"/>
    <w:lvl w:ilvl="0" w:tplc="3A5E98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F1F63"/>
    <w:multiLevelType w:val="hybridMultilevel"/>
    <w:tmpl w:val="3C9A664A"/>
    <w:lvl w:ilvl="0" w:tplc="BE60F0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ED1AD2"/>
    <w:multiLevelType w:val="multilevel"/>
    <w:tmpl w:val="641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F24C8"/>
    <w:multiLevelType w:val="hybridMultilevel"/>
    <w:tmpl w:val="75E4410E"/>
    <w:lvl w:ilvl="0" w:tplc="31E806B6">
      <w:start w:val="114"/>
      <w:numFmt w:val="decimal"/>
      <w:lvlText w:val="%1."/>
      <w:lvlJc w:val="left"/>
      <w:pPr>
        <w:ind w:left="420" w:hanging="4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2E1944"/>
    <w:multiLevelType w:val="multilevel"/>
    <w:tmpl w:val="A620CE38"/>
    <w:lvl w:ilvl="0">
      <w:start w:val="1"/>
      <w:numFmt w:val="decimal"/>
      <w:suff w:val="space"/>
      <w:lvlText w:val="Chapter %1:"/>
      <w:lvlJc w:val="left"/>
      <w:pPr>
        <w:ind w:left="0" w:firstLine="0"/>
      </w:pPr>
      <w:rPr>
        <w:rFonts w:ascii="Times New Roman" w:hAnsi="Times New Roman" w:hint="default"/>
        <w:b/>
        <w:i w:val="0"/>
        <w:sz w:val="32"/>
      </w:rPr>
    </w:lvl>
    <w:lvl w:ilvl="1">
      <w:start w:val="1"/>
      <w:numFmt w:val="decimal"/>
      <w:suff w:val="space"/>
      <w:lvlText w:val="%1.%2."/>
      <w:lvlJc w:val="left"/>
      <w:pPr>
        <w:ind w:left="0" w:firstLine="0"/>
      </w:pPr>
      <w:rPr>
        <w:rFonts w:ascii="Times New Roman" w:hAnsi="Times New Roman" w:hint="default"/>
        <w:b/>
        <w:i w:val="0"/>
        <w:sz w:val="32"/>
        <w:szCs w:val="32"/>
      </w:rPr>
    </w:lvl>
    <w:lvl w:ilvl="2">
      <w:start w:val="1"/>
      <w:numFmt w:val="decimal"/>
      <w:suff w:val="space"/>
      <w:lvlText w:val="%1.%2.%3."/>
      <w:lvlJc w:val="left"/>
      <w:pPr>
        <w:ind w:left="0" w:firstLine="0"/>
      </w:pPr>
      <w:rPr>
        <w:rFonts w:ascii="Times New Roman" w:hAnsi="Times New Roman"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55026CF"/>
    <w:multiLevelType w:val="multilevel"/>
    <w:tmpl w:val="41BE752A"/>
    <w:lvl w:ilvl="0">
      <w:start w:val="1"/>
      <w:numFmt w:val="decimal"/>
      <w:suff w:val="space"/>
      <w:lvlText w:val="Chapter %1:"/>
      <w:lvlJc w:val="left"/>
      <w:pPr>
        <w:ind w:left="0" w:firstLine="0"/>
      </w:pPr>
      <w:rPr>
        <w:rFonts w:ascii="Times New Roman" w:hAnsi="Times New Roman" w:hint="default"/>
        <w:b/>
        <w:i w:val="0"/>
        <w:sz w:val="32"/>
      </w:rPr>
    </w:lvl>
    <w:lvl w:ilvl="1">
      <w:start w:val="1"/>
      <w:numFmt w:val="decimal"/>
      <w:suff w:val="space"/>
      <w:lvlText w:val="%1.%2"/>
      <w:lvlJc w:val="left"/>
      <w:pPr>
        <w:ind w:left="0" w:firstLine="0"/>
      </w:pPr>
      <w:rPr>
        <w:rFonts w:ascii="Times New Roman" w:hAnsi="Times New Roman" w:hint="default"/>
        <w:b/>
        <w:i w:val="0"/>
        <w:sz w:val="32"/>
        <w:szCs w:val="32"/>
      </w:rPr>
    </w:lvl>
    <w:lvl w:ilvl="2">
      <w:start w:val="1"/>
      <w:numFmt w:val="decimal"/>
      <w:suff w:val="space"/>
      <w:lvlText w:val="%1.%2.%3"/>
      <w:lvlJc w:val="left"/>
      <w:pPr>
        <w:ind w:left="0" w:firstLine="0"/>
      </w:pPr>
      <w:rPr>
        <w:rFonts w:ascii="Times New Roman" w:hAnsi="Times New Roman"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8F038A4"/>
    <w:multiLevelType w:val="hybridMultilevel"/>
    <w:tmpl w:val="63F8A5F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C56B0"/>
    <w:multiLevelType w:val="hybridMultilevel"/>
    <w:tmpl w:val="5C8CE3CC"/>
    <w:lvl w:ilvl="0" w:tplc="8C8E8B6E">
      <w:start w:val="2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B1429"/>
    <w:multiLevelType w:val="hybridMultilevel"/>
    <w:tmpl w:val="3C9A66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2477CA"/>
    <w:multiLevelType w:val="multilevel"/>
    <w:tmpl w:val="0B7E445A"/>
    <w:lvl w:ilvl="0">
      <w:start w:val="1"/>
      <w:numFmt w:val="decimal"/>
      <w:suff w:val="space"/>
      <w:lvlText w:val="Chapter %1:"/>
      <w:lvlJc w:val="left"/>
      <w:pPr>
        <w:ind w:left="0" w:firstLine="0"/>
      </w:pPr>
      <w:rPr>
        <w:rFonts w:ascii="Times New Roman" w:hAnsi="Times New Roman" w:hint="default"/>
        <w:b/>
        <w:i w:val="0"/>
        <w:sz w:val="32"/>
      </w:rPr>
    </w:lvl>
    <w:lvl w:ilvl="1">
      <w:start w:val="1"/>
      <w:numFmt w:val="decimal"/>
      <w:suff w:val="space"/>
      <w:lvlText w:val="%1.%2."/>
      <w:lvlJc w:val="left"/>
      <w:pPr>
        <w:ind w:left="0" w:firstLine="0"/>
      </w:pPr>
      <w:rPr>
        <w:rFonts w:ascii="Times New Roman" w:hAnsi="Times New Roman" w:hint="default"/>
        <w:b/>
        <w:i w:val="0"/>
        <w:sz w:val="32"/>
        <w:szCs w:val="32"/>
      </w:rPr>
    </w:lvl>
    <w:lvl w:ilvl="2">
      <w:start w:val="1"/>
      <w:numFmt w:val="decimal"/>
      <w:suff w:val="space"/>
      <w:lvlText w:val="%1.%2.%3."/>
      <w:lvlJc w:val="left"/>
      <w:pPr>
        <w:ind w:left="0" w:firstLine="0"/>
      </w:pPr>
      <w:rPr>
        <w:rFonts w:ascii="Times New Roman" w:hAnsi="Times New Roman"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97A347C"/>
    <w:multiLevelType w:val="multilevel"/>
    <w:tmpl w:val="0BF8A180"/>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100793"/>
    <w:multiLevelType w:val="hybridMultilevel"/>
    <w:tmpl w:val="85BC0484"/>
    <w:lvl w:ilvl="0" w:tplc="9BBCEE10">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2224A"/>
    <w:multiLevelType w:val="hybridMultilevel"/>
    <w:tmpl w:val="9CA84F00"/>
    <w:lvl w:ilvl="0" w:tplc="8480C8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DB394A"/>
    <w:multiLevelType w:val="hybridMultilevel"/>
    <w:tmpl w:val="C2663C9C"/>
    <w:lvl w:ilvl="0" w:tplc="BF74376A">
      <w:start w:val="4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345334"/>
    <w:multiLevelType w:val="hybridMultilevel"/>
    <w:tmpl w:val="7BE47ED2"/>
    <w:lvl w:ilvl="0" w:tplc="1882B6BA">
      <w:start w:val="117"/>
      <w:numFmt w:val="decimal"/>
      <w:lvlText w:val="%1."/>
      <w:lvlJc w:val="left"/>
      <w:pPr>
        <w:ind w:left="36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E6C60"/>
    <w:multiLevelType w:val="hybridMultilevel"/>
    <w:tmpl w:val="6232A24A"/>
    <w:lvl w:ilvl="0" w:tplc="9EE44096">
      <w:start w:val="23"/>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302A92"/>
    <w:multiLevelType w:val="hybridMultilevel"/>
    <w:tmpl w:val="C452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515943"/>
    <w:multiLevelType w:val="hybridMultilevel"/>
    <w:tmpl w:val="359E5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D2737"/>
    <w:multiLevelType w:val="hybridMultilevel"/>
    <w:tmpl w:val="3B348BBC"/>
    <w:lvl w:ilvl="0" w:tplc="36C8DFEA">
      <w:start w:val="8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3D5ECD"/>
    <w:multiLevelType w:val="multilevel"/>
    <w:tmpl w:val="3712010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683D8B"/>
    <w:multiLevelType w:val="hybridMultilevel"/>
    <w:tmpl w:val="7CD0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107010">
    <w:abstractNumId w:val="15"/>
  </w:num>
  <w:num w:numId="2" w16cid:durableId="603852113">
    <w:abstractNumId w:val="4"/>
  </w:num>
  <w:num w:numId="3" w16cid:durableId="734351237">
    <w:abstractNumId w:val="4"/>
  </w:num>
  <w:num w:numId="4" w16cid:durableId="1028792794">
    <w:abstractNumId w:val="14"/>
  </w:num>
  <w:num w:numId="5" w16cid:durableId="1920015499">
    <w:abstractNumId w:val="4"/>
    <w:lvlOverride w:ilvl="0">
      <w:lvl w:ilvl="0">
        <w:start w:val="1"/>
        <w:numFmt w:val="none"/>
        <w:suff w:val="space"/>
        <w:lvlText w:val="References%1:"/>
        <w:lvlJc w:val="left"/>
        <w:pPr>
          <w:ind w:left="0" w:firstLine="0"/>
        </w:pPr>
        <w:rPr>
          <w:rFonts w:ascii="Times New Roman" w:hAnsi="Times New Roman" w:hint="default"/>
          <w:b/>
          <w:i w:val="0"/>
          <w:sz w:val="32"/>
        </w:rPr>
      </w:lvl>
    </w:lvlOverride>
    <w:lvlOverride w:ilvl="1">
      <w:lvl w:ilvl="1">
        <w:start w:val="1"/>
        <w:numFmt w:val="decimal"/>
        <w:suff w:val="space"/>
        <w:lvlText w:val="%1.%2"/>
        <w:lvlJc w:val="left"/>
        <w:pPr>
          <w:ind w:left="0" w:firstLine="0"/>
        </w:pPr>
        <w:rPr>
          <w:rFonts w:ascii="Times New Roman" w:hAnsi="Times New Roman" w:hint="default"/>
          <w:b/>
          <w:i w:val="0"/>
          <w:sz w:val="24"/>
        </w:rPr>
      </w:lvl>
    </w:lvlOverride>
    <w:lvlOverride w:ilvl="2">
      <w:lvl w:ilvl="2">
        <w:start w:val="1"/>
        <w:numFmt w:val="decimal"/>
        <w:suff w:val="space"/>
        <w:lvlText w:val="%1.%2.%3"/>
        <w:lvlJc w:val="left"/>
        <w:pPr>
          <w:ind w:left="0" w:firstLine="0"/>
        </w:pPr>
        <w:rPr>
          <w:rFonts w:ascii="Times New Roman" w:hAnsi="Times New Roman" w:hint="default"/>
          <w:b/>
          <w:i w:val="0"/>
          <w:sz w:val="24"/>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6" w16cid:durableId="1452091194">
    <w:abstractNumId w:val="4"/>
    <w:lvlOverride w:ilvl="0">
      <w:lvl w:ilvl="0">
        <w:start w:val="1"/>
        <w:numFmt w:val="none"/>
        <w:suff w:val="space"/>
        <w:lvlText w:val="Appendix:"/>
        <w:lvlJc w:val="left"/>
        <w:pPr>
          <w:ind w:left="0" w:firstLine="0"/>
        </w:pPr>
        <w:rPr>
          <w:rFonts w:ascii="Times New Roman" w:hAnsi="Times New Roman" w:hint="default"/>
          <w:b/>
          <w:i w:val="0"/>
          <w:sz w:val="32"/>
        </w:rPr>
      </w:lvl>
    </w:lvlOverride>
    <w:lvlOverride w:ilvl="1">
      <w:lvl w:ilvl="1">
        <w:start w:val="1"/>
        <w:numFmt w:val="decimal"/>
        <w:suff w:val="space"/>
        <w:lvlText w:val="%1A.%2"/>
        <w:lvlJc w:val="left"/>
        <w:pPr>
          <w:ind w:left="0" w:firstLine="0"/>
        </w:pPr>
        <w:rPr>
          <w:rFonts w:ascii="Times New Roman" w:hAnsi="Times New Roman" w:hint="default"/>
          <w:b/>
          <w:i w:val="0"/>
          <w:sz w:val="24"/>
        </w:rPr>
      </w:lvl>
    </w:lvlOverride>
    <w:lvlOverride w:ilvl="2">
      <w:lvl w:ilvl="2">
        <w:start w:val="1"/>
        <w:numFmt w:val="decimal"/>
        <w:suff w:val="space"/>
        <w:lvlText w:val="%1A.%2.%3"/>
        <w:lvlJc w:val="left"/>
        <w:pPr>
          <w:ind w:left="0" w:firstLine="0"/>
        </w:pPr>
        <w:rPr>
          <w:rFonts w:ascii="Times New Roman" w:hAnsi="Times New Roman" w:hint="default"/>
          <w:b/>
          <w:i w:val="0"/>
          <w:sz w:val="24"/>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7" w16cid:durableId="56979863">
    <w:abstractNumId w:val="4"/>
    <w:lvlOverride w:ilvl="0">
      <w:lvl w:ilvl="0">
        <w:start w:val="1"/>
        <w:numFmt w:val="none"/>
        <w:suff w:val="space"/>
        <w:lvlText w:val="Vita"/>
        <w:lvlJc w:val="left"/>
        <w:pPr>
          <w:ind w:left="0" w:firstLine="0"/>
        </w:pPr>
        <w:rPr>
          <w:rFonts w:ascii="Times New Roman" w:hAnsi="Times New Roman" w:hint="default"/>
          <w:b/>
          <w:i w:val="0"/>
          <w:sz w:val="32"/>
        </w:rPr>
      </w:lvl>
    </w:lvlOverride>
    <w:lvlOverride w:ilvl="1">
      <w:lvl w:ilvl="1">
        <w:start w:val="1"/>
        <w:numFmt w:val="decimal"/>
        <w:suff w:val="space"/>
        <w:lvlText w:val="%1.%2"/>
        <w:lvlJc w:val="left"/>
        <w:pPr>
          <w:ind w:left="0" w:firstLine="0"/>
        </w:pPr>
        <w:rPr>
          <w:rFonts w:ascii="Times New Roman" w:hAnsi="Times New Roman" w:hint="default"/>
          <w:b/>
          <w:i w:val="0"/>
          <w:sz w:val="24"/>
        </w:rPr>
      </w:lvl>
    </w:lvlOverride>
    <w:lvlOverride w:ilvl="2">
      <w:lvl w:ilvl="2">
        <w:start w:val="1"/>
        <w:numFmt w:val="decimal"/>
        <w:suff w:val="space"/>
        <w:lvlText w:val="%1.%2.%3"/>
        <w:lvlJc w:val="left"/>
        <w:pPr>
          <w:ind w:left="0" w:firstLine="0"/>
        </w:pPr>
        <w:rPr>
          <w:rFonts w:ascii="Times New Roman" w:hAnsi="Times New Roman" w:hint="default"/>
          <w:b/>
          <w:i w:val="0"/>
          <w:sz w:val="24"/>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8" w16cid:durableId="1288967127">
    <w:abstractNumId w:val="4"/>
    <w:lvlOverride w:ilvl="0">
      <w:lvl w:ilvl="0">
        <w:start w:val="1"/>
        <w:numFmt w:val="none"/>
        <w:suff w:val="space"/>
        <w:lvlText w:val="Appendix:"/>
        <w:lvlJc w:val="left"/>
        <w:pPr>
          <w:ind w:left="0" w:firstLine="0"/>
        </w:pPr>
        <w:rPr>
          <w:rFonts w:ascii="Times New Roman" w:hAnsi="Times New Roman" w:hint="default"/>
          <w:b/>
          <w:i w:val="0"/>
          <w:sz w:val="32"/>
        </w:rPr>
      </w:lvl>
    </w:lvlOverride>
    <w:lvlOverride w:ilvl="1">
      <w:lvl w:ilvl="1">
        <w:start w:val="1"/>
        <w:numFmt w:val="decimal"/>
        <w:suff w:val="space"/>
        <w:lvlText w:val="%2."/>
        <w:lvlJc w:val="left"/>
        <w:pPr>
          <w:ind w:left="0" w:firstLine="0"/>
        </w:pPr>
        <w:rPr>
          <w:rFonts w:ascii="Times New Roman" w:hAnsi="Times New Roman" w:hint="default"/>
          <w:b/>
          <w:i w:val="0"/>
          <w:sz w:val="32"/>
        </w:rPr>
      </w:lvl>
    </w:lvlOverride>
    <w:lvlOverride w:ilvl="2">
      <w:lvl w:ilvl="2">
        <w:start w:val="1"/>
        <w:numFmt w:val="none"/>
        <w:suff w:val="space"/>
        <w:lvlText w:val="%2"/>
        <w:lvlJc w:val="left"/>
        <w:pPr>
          <w:ind w:left="0" w:firstLine="0"/>
        </w:pPr>
        <w:rPr>
          <w:rFonts w:ascii="Times New Roman" w:hAnsi="Times New Roman" w:hint="default"/>
          <w:b/>
          <w:i w:val="0"/>
          <w:sz w:val="24"/>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9" w16cid:durableId="1499425372">
    <w:abstractNumId w:val="24"/>
  </w:num>
  <w:num w:numId="10" w16cid:durableId="618799878">
    <w:abstractNumId w:val="16"/>
  </w:num>
  <w:num w:numId="11" w16cid:durableId="1038236876">
    <w:abstractNumId w:val="2"/>
  </w:num>
  <w:num w:numId="12" w16cid:durableId="587036168">
    <w:abstractNumId w:val="8"/>
  </w:num>
  <w:num w:numId="13" w16cid:durableId="1642156527">
    <w:abstractNumId w:val="27"/>
  </w:num>
  <w:num w:numId="14" w16cid:durableId="1094471049">
    <w:abstractNumId w:val="6"/>
  </w:num>
  <w:num w:numId="15" w16cid:durableId="810362730">
    <w:abstractNumId w:val="11"/>
  </w:num>
  <w:num w:numId="16" w16cid:durableId="792136928">
    <w:abstractNumId w:val="22"/>
  </w:num>
  <w:num w:numId="17" w16cid:durableId="1294628931">
    <w:abstractNumId w:val="12"/>
  </w:num>
  <w:num w:numId="18" w16cid:durableId="1334529192">
    <w:abstractNumId w:val="23"/>
  </w:num>
  <w:num w:numId="19" w16cid:durableId="875431876">
    <w:abstractNumId w:val="3"/>
  </w:num>
  <w:num w:numId="20" w16cid:durableId="1599603182">
    <w:abstractNumId w:val="26"/>
  </w:num>
  <w:num w:numId="21" w16cid:durableId="813448241">
    <w:abstractNumId w:val="0"/>
  </w:num>
  <w:num w:numId="22" w16cid:durableId="1433210420">
    <w:abstractNumId w:val="28"/>
  </w:num>
  <w:num w:numId="23" w16cid:durableId="486288393">
    <w:abstractNumId w:val="5"/>
  </w:num>
  <w:num w:numId="24" w16cid:durableId="180316736">
    <w:abstractNumId w:val="10"/>
  </w:num>
  <w:num w:numId="25" w16cid:durableId="711464443">
    <w:abstractNumId w:val="17"/>
  </w:num>
  <w:num w:numId="26" w16cid:durableId="174148187">
    <w:abstractNumId w:val="19"/>
  </w:num>
  <w:num w:numId="27" w16cid:durableId="1355494166">
    <w:abstractNumId w:val="29"/>
  </w:num>
  <w:num w:numId="28" w16cid:durableId="1485586027">
    <w:abstractNumId w:val="25"/>
  </w:num>
  <w:num w:numId="29" w16cid:durableId="260912656">
    <w:abstractNumId w:val="20"/>
  </w:num>
  <w:num w:numId="30" w16cid:durableId="2097047782">
    <w:abstractNumId w:val="9"/>
  </w:num>
  <w:num w:numId="31" w16cid:durableId="1751267398">
    <w:abstractNumId w:val="13"/>
  </w:num>
  <w:num w:numId="32" w16cid:durableId="1522356864">
    <w:abstractNumId w:val="18"/>
  </w:num>
  <w:num w:numId="33" w16cid:durableId="1155880395">
    <w:abstractNumId w:val="7"/>
  </w:num>
  <w:num w:numId="34" w16cid:durableId="2120024860">
    <w:abstractNumId w:val="1"/>
  </w:num>
  <w:num w:numId="35" w16cid:durableId="211427104">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xNbMwNzA1sLQ0MDBR0lEKTi0uzszPAymwNKsFACv2qtAtAAAA"/>
  </w:docVars>
  <w:rsids>
    <w:rsidRoot w:val="00441B38"/>
    <w:rsid w:val="000003F9"/>
    <w:rsid w:val="000009C1"/>
    <w:rsid w:val="0000208F"/>
    <w:rsid w:val="000022DA"/>
    <w:rsid w:val="00002AD2"/>
    <w:rsid w:val="0000389D"/>
    <w:rsid w:val="00003B7B"/>
    <w:rsid w:val="00003DCE"/>
    <w:rsid w:val="000041B5"/>
    <w:rsid w:val="000042EA"/>
    <w:rsid w:val="00004308"/>
    <w:rsid w:val="0000570D"/>
    <w:rsid w:val="00006FEB"/>
    <w:rsid w:val="0001042C"/>
    <w:rsid w:val="000111BE"/>
    <w:rsid w:val="00011356"/>
    <w:rsid w:val="0001169C"/>
    <w:rsid w:val="00013637"/>
    <w:rsid w:val="00013656"/>
    <w:rsid w:val="000137E0"/>
    <w:rsid w:val="000139A2"/>
    <w:rsid w:val="00013E66"/>
    <w:rsid w:val="00014EBA"/>
    <w:rsid w:val="000157BC"/>
    <w:rsid w:val="00015FCE"/>
    <w:rsid w:val="0001619D"/>
    <w:rsid w:val="000165D8"/>
    <w:rsid w:val="00016776"/>
    <w:rsid w:val="00016B57"/>
    <w:rsid w:val="00016D3D"/>
    <w:rsid w:val="000204B6"/>
    <w:rsid w:val="00020FB5"/>
    <w:rsid w:val="00021FFF"/>
    <w:rsid w:val="00022A45"/>
    <w:rsid w:val="000232AC"/>
    <w:rsid w:val="00023452"/>
    <w:rsid w:val="000237CA"/>
    <w:rsid w:val="0002392E"/>
    <w:rsid w:val="000241C8"/>
    <w:rsid w:val="00024798"/>
    <w:rsid w:val="00024D5D"/>
    <w:rsid w:val="000269C5"/>
    <w:rsid w:val="00026F3D"/>
    <w:rsid w:val="000272E8"/>
    <w:rsid w:val="000323B9"/>
    <w:rsid w:val="00032907"/>
    <w:rsid w:val="00032EF9"/>
    <w:rsid w:val="00033F15"/>
    <w:rsid w:val="000345F1"/>
    <w:rsid w:val="00034C57"/>
    <w:rsid w:val="00035658"/>
    <w:rsid w:val="000367AF"/>
    <w:rsid w:val="000404D3"/>
    <w:rsid w:val="000406F4"/>
    <w:rsid w:val="00041219"/>
    <w:rsid w:val="00041F7C"/>
    <w:rsid w:val="0004230C"/>
    <w:rsid w:val="00042AE8"/>
    <w:rsid w:val="0004399B"/>
    <w:rsid w:val="000441FA"/>
    <w:rsid w:val="000455CC"/>
    <w:rsid w:val="00045EC9"/>
    <w:rsid w:val="0004614E"/>
    <w:rsid w:val="00047B73"/>
    <w:rsid w:val="00047CDC"/>
    <w:rsid w:val="00047DB6"/>
    <w:rsid w:val="00050AF7"/>
    <w:rsid w:val="00050FA6"/>
    <w:rsid w:val="00051A67"/>
    <w:rsid w:val="00051F53"/>
    <w:rsid w:val="000528EE"/>
    <w:rsid w:val="00053A08"/>
    <w:rsid w:val="00053CCF"/>
    <w:rsid w:val="00053D41"/>
    <w:rsid w:val="00054BBC"/>
    <w:rsid w:val="000554B0"/>
    <w:rsid w:val="0005679D"/>
    <w:rsid w:val="00056983"/>
    <w:rsid w:val="00057D33"/>
    <w:rsid w:val="00060B53"/>
    <w:rsid w:val="00061368"/>
    <w:rsid w:val="00062537"/>
    <w:rsid w:val="00063670"/>
    <w:rsid w:val="00063B45"/>
    <w:rsid w:val="00063C86"/>
    <w:rsid w:val="00063E8E"/>
    <w:rsid w:val="00066A17"/>
    <w:rsid w:val="00066AD3"/>
    <w:rsid w:val="00066D02"/>
    <w:rsid w:val="0006728F"/>
    <w:rsid w:val="000679C6"/>
    <w:rsid w:val="00071998"/>
    <w:rsid w:val="00072B09"/>
    <w:rsid w:val="00073281"/>
    <w:rsid w:val="000738AF"/>
    <w:rsid w:val="00073FD6"/>
    <w:rsid w:val="000740C7"/>
    <w:rsid w:val="000746A7"/>
    <w:rsid w:val="00074AE1"/>
    <w:rsid w:val="000750E3"/>
    <w:rsid w:val="000755E5"/>
    <w:rsid w:val="00075605"/>
    <w:rsid w:val="00075762"/>
    <w:rsid w:val="0007624E"/>
    <w:rsid w:val="000762B8"/>
    <w:rsid w:val="00076BC3"/>
    <w:rsid w:val="0007715D"/>
    <w:rsid w:val="000773C3"/>
    <w:rsid w:val="00077750"/>
    <w:rsid w:val="00077BC2"/>
    <w:rsid w:val="00077DAD"/>
    <w:rsid w:val="000800FD"/>
    <w:rsid w:val="00080BB2"/>
    <w:rsid w:val="00081CE9"/>
    <w:rsid w:val="000820B1"/>
    <w:rsid w:val="000827EF"/>
    <w:rsid w:val="00083182"/>
    <w:rsid w:val="00084002"/>
    <w:rsid w:val="00084586"/>
    <w:rsid w:val="00086B1D"/>
    <w:rsid w:val="0009001D"/>
    <w:rsid w:val="00091185"/>
    <w:rsid w:val="000919CB"/>
    <w:rsid w:val="00092C9D"/>
    <w:rsid w:val="00093008"/>
    <w:rsid w:val="000939CD"/>
    <w:rsid w:val="00093EED"/>
    <w:rsid w:val="00094674"/>
    <w:rsid w:val="00094A28"/>
    <w:rsid w:val="000953D9"/>
    <w:rsid w:val="0009563E"/>
    <w:rsid w:val="000968E4"/>
    <w:rsid w:val="00096C1A"/>
    <w:rsid w:val="000978E7"/>
    <w:rsid w:val="00097BEB"/>
    <w:rsid w:val="00097F88"/>
    <w:rsid w:val="000A159E"/>
    <w:rsid w:val="000A2198"/>
    <w:rsid w:val="000A221B"/>
    <w:rsid w:val="000A2FE5"/>
    <w:rsid w:val="000A321F"/>
    <w:rsid w:val="000A3542"/>
    <w:rsid w:val="000A3A9A"/>
    <w:rsid w:val="000A3B82"/>
    <w:rsid w:val="000A454D"/>
    <w:rsid w:val="000A468A"/>
    <w:rsid w:val="000A4CE8"/>
    <w:rsid w:val="000A52A4"/>
    <w:rsid w:val="000A5456"/>
    <w:rsid w:val="000A60C0"/>
    <w:rsid w:val="000A62F7"/>
    <w:rsid w:val="000A63CB"/>
    <w:rsid w:val="000A709A"/>
    <w:rsid w:val="000A73F5"/>
    <w:rsid w:val="000A7FAA"/>
    <w:rsid w:val="000B01C9"/>
    <w:rsid w:val="000B04FC"/>
    <w:rsid w:val="000B09A0"/>
    <w:rsid w:val="000B0B1B"/>
    <w:rsid w:val="000B0D35"/>
    <w:rsid w:val="000B0D57"/>
    <w:rsid w:val="000B11FE"/>
    <w:rsid w:val="000B12DB"/>
    <w:rsid w:val="000B13CC"/>
    <w:rsid w:val="000B170E"/>
    <w:rsid w:val="000B21D6"/>
    <w:rsid w:val="000B234E"/>
    <w:rsid w:val="000B2E15"/>
    <w:rsid w:val="000B34AF"/>
    <w:rsid w:val="000B4399"/>
    <w:rsid w:val="000B6DC2"/>
    <w:rsid w:val="000B6E96"/>
    <w:rsid w:val="000B74C1"/>
    <w:rsid w:val="000C031C"/>
    <w:rsid w:val="000C2188"/>
    <w:rsid w:val="000C6415"/>
    <w:rsid w:val="000C75A1"/>
    <w:rsid w:val="000C77C9"/>
    <w:rsid w:val="000C79DF"/>
    <w:rsid w:val="000C7F61"/>
    <w:rsid w:val="000D0B12"/>
    <w:rsid w:val="000D0D3C"/>
    <w:rsid w:val="000D20B6"/>
    <w:rsid w:val="000D233D"/>
    <w:rsid w:val="000D28B2"/>
    <w:rsid w:val="000D2F74"/>
    <w:rsid w:val="000D4355"/>
    <w:rsid w:val="000D4501"/>
    <w:rsid w:val="000D4AE7"/>
    <w:rsid w:val="000D5B57"/>
    <w:rsid w:val="000D71E8"/>
    <w:rsid w:val="000E0B2D"/>
    <w:rsid w:val="000E0DCB"/>
    <w:rsid w:val="000E0F62"/>
    <w:rsid w:val="000E1464"/>
    <w:rsid w:val="000E186D"/>
    <w:rsid w:val="000E1BE8"/>
    <w:rsid w:val="000E1FA1"/>
    <w:rsid w:val="000E26E7"/>
    <w:rsid w:val="000E2C24"/>
    <w:rsid w:val="000E3FC1"/>
    <w:rsid w:val="000E4C11"/>
    <w:rsid w:val="000E51EC"/>
    <w:rsid w:val="000E55AA"/>
    <w:rsid w:val="000E6661"/>
    <w:rsid w:val="000E727C"/>
    <w:rsid w:val="000E7691"/>
    <w:rsid w:val="000E775D"/>
    <w:rsid w:val="000F0028"/>
    <w:rsid w:val="000F1765"/>
    <w:rsid w:val="000F1D94"/>
    <w:rsid w:val="000F399F"/>
    <w:rsid w:val="000F4E52"/>
    <w:rsid w:val="000F50ED"/>
    <w:rsid w:val="000F599E"/>
    <w:rsid w:val="000F6F55"/>
    <w:rsid w:val="000F71FE"/>
    <w:rsid w:val="000F7842"/>
    <w:rsid w:val="0010235B"/>
    <w:rsid w:val="001030DD"/>
    <w:rsid w:val="0010334F"/>
    <w:rsid w:val="001051FE"/>
    <w:rsid w:val="001054AE"/>
    <w:rsid w:val="00105CA9"/>
    <w:rsid w:val="00106AEF"/>
    <w:rsid w:val="00106B5E"/>
    <w:rsid w:val="001075A8"/>
    <w:rsid w:val="001119AB"/>
    <w:rsid w:val="00111A9C"/>
    <w:rsid w:val="001120C4"/>
    <w:rsid w:val="0011269E"/>
    <w:rsid w:val="00112B0C"/>
    <w:rsid w:val="00113123"/>
    <w:rsid w:val="001132D1"/>
    <w:rsid w:val="001133F6"/>
    <w:rsid w:val="0011441E"/>
    <w:rsid w:val="00115859"/>
    <w:rsid w:val="00115958"/>
    <w:rsid w:val="00115BFD"/>
    <w:rsid w:val="00115C11"/>
    <w:rsid w:val="001212D9"/>
    <w:rsid w:val="00121AAA"/>
    <w:rsid w:val="00121B99"/>
    <w:rsid w:val="00121DDE"/>
    <w:rsid w:val="00122000"/>
    <w:rsid w:val="001228E9"/>
    <w:rsid w:val="001248E4"/>
    <w:rsid w:val="00124D16"/>
    <w:rsid w:val="001262E7"/>
    <w:rsid w:val="00126314"/>
    <w:rsid w:val="001276FB"/>
    <w:rsid w:val="00127954"/>
    <w:rsid w:val="00127B95"/>
    <w:rsid w:val="00127DE6"/>
    <w:rsid w:val="00132B85"/>
    <w:rsid w:val="00132F8D"/>
    <w:rsid w:val="00132FCE"/>
    <w:rsid w:val="001333E7"/>
    <w:rsid w:val="001335E3"/>
    <w:rsid w:val="001357D0"/>
    <w:rsid w:val="00135CDA"/>
    <w:rsid w:val="00135FCA"/>
    <w:rsid w:val="001370C4"/>
    <w:rsid w:val="001375D0"/>
    <w:rsid w:val="0013768B"/>
    <w:rsid w:val="001376DF"/>
    <w:rsid w:val="00137B65"/>
    <w:rsid w:val="00140F4C"/>
    <w:rsid w:val="00141954"/>
    <w:rsid w:val="00142BAC"/>
    <w:rsid w:val="00143D35"/>
    <w:rsid w:val="00144272"/>
    <w:rsid w:val="001458C4"/>
    <w:rsid w:val="0014593C"/>
    <w:rsid w:val="00145FBE"/>
    <w:rsid w:val="0014617C"/>
    <w:rsid w:val="001463DA"/>
    <w:rsid w:val="0014689A"/>
    <w:rsid w:val="00146964"/>
    <w:rsid w:val="00146D87"/>
    <w:rsid w:val="00147E29"/>
    <w:rsid w:val="00150938"/>
    <w:rsid w:val="0015208D"/>
    <w:rsid w:val="0015430D"/>
    <w:rsid w:val="00154424"/>
    <w:rsid w:val="00155A71"/>
    <w:rsid w:val="0015640E"/>
    <w:rsid w:val="001565F8"/>
    <w:rsid w:val="00156FF4"/>
    <w:rsid w:val="00157659"/>
    <w:rsid w:val="00157992"/>
    <w:rsid w:val="00157E4C"/>
    <w:rsid w:val="00160DC1"/>
    <w:rsid w:val="00160DF7"/>
    <w:rsid w:val="00161215"/>
    <w:rsid w:val="00161CCB"/>
    <w:rsid w:val="00161D6B"/>
    <w:rsid w:val="00162B81"/>
    <w:rsid w:val="00162FE7"/>
    <w:rsid w:val="001635C4"/>
    <w:rsid w:val="001641DE"/>
    <w:rsid w:val="00165C7D"/>
    <w:rsid w:val="00166100"/>
    <w:rsid w:val="001670ED"/>
    <w:rsid w:val="00170304"/>
    <w:rsid w:val="00170491"/>
    <w:rsid w:val="00170D8C"/>
    <w:rsid w:val="0017107D"/>
    <w:rsid w:val="00172031"/>
    <w:rsid w:val="001729E6"/>
    <w:rsid w:val="00173445"/>
    <w:rsid w:val="001734BE"/>
    <w:rsid w:val="00174039"/>
    <w:rsid w:val="001741DF"/>
    <w:rsid w:val="00174E03"/>
    <w:rsid w:val="00175301"/>
    <w:rsid w:val="00175421"/>
    <w:rsid w:val="001756B2"/>
    <w:rsid w:val="00175992"/>
    <w:rsid w:val="0017758F"/>
    <w:rsid w:val="001777F1"/>
    <w:rsid w:val="00177A8A"/>
    <w:rsid w:val="0018041A"/>
    <w:rsid w:val="001805EE"/>
    <w:rsid w:val="00181882"/>
    <w:rsid w:val="001818B4"/>
    <w:rsid w:val="0018261E"/>
    <w:rsid w:val="00183746"/>
    <w:rsid w:val="001837FD"/>
    <w:rsid w:val="00184273"/>
    <w:rsid w:val="00184693"/>
    <w:rsid w:val="00185A0C"/>
    <w:rsid w:val="00186176"/>
    <w:rsid w:val="001863F9"/>
    <w:rsid w:val="00187576"/>
    <w:rsid w:val="00187BD0"/>
    <w:rsid w:val="00187E6A"/>
    <w:rsid w:val="001905BC"/>
    <w:rsid w:val="0019255E"/>
    <w:rsid w:val="00193FA3"/>
    <w:rsid w:val="0019490D"/>
    <w:rsid w:val="00197A84"/>
    <w:rsid w:val="00197EA9"/>
    <w:rsid w:val="001A087B"/>
    <w:rsid w:val="001A24A3"/>
    <w:rsid w:val="001A364F"/>
    <w:rsid w:val="001A4895"/>
    <w:rsid w:val="001A4D31"/>
    <w:rsid w:val="001A5E05"/>
    <w:rsid w:val="001A6C8C"/>
    <w:rsid w:val="001A6F8F"/>
    <w:rsid w:val="001A7040"/>
    <w:rsid w:val="001A7F2D"/>
    <w:rsid w:val="001B09A9"/>
    <w:rsid w:val="001B0BA7"/>
    <w:rsid w:val="001B1575"/>
    <w:rsid w:val="001B2081"/>
    <w:rsid w:val="001B315B"/>
    <w:rsid w:val="001B319E"/>
    <w:rsid w:val="001B47C6"/>
    <w:rsid w:val="001B6E33"/>
    <w:rsid w:val="001B72AF"/>
    <w:rsid w:val="001B7370"/>
    <w:rsid w:val="001B767B"/>
    <w:rsid w:val="001B7C24"/>
    <w:rsid w:val="001C191B"/>
    <w:rsid w:val="001C2220"/>
    <w:rsid w:val="001C2BAE"/>
    <w:rsid w:val="001C2BEC"/>
    <w:rsid w:val="001C3C64"/>
    <w:rsid w:val="001C440C"/>
    <w:rsid w:val="001C49A9"/>
    <w:rsid w:val="001C561E"/>
    <w:rsid w:val="001C576B"/>
    <w:rsid w:val="001C57C7"/>
    <w:rsid w:val="001C5A4E"/>
    <w:rsid w:val="001C609B"/>
    <w:rsid w:val="001C6750"/>
    <w:rsid w:val="001C75ED"/>
    <w:rsid w:val="001C7AF8"/>
    <w:rsid w:val="001C7E0A"/>
    <w:rsid w:val="001C7FAF"/>
    <w:rsid w:val="001D030E"/>
    <w:rsid w:val="001D08BA"/>
    <w:rsid w:val="001D2FA5"/>
    <w:rsid w:val="001D41F5"/>
    <w:rsid w:val="001D424F"/>
    <w:rsid w:val="001D4EC1"/>
    <w:rsid w:val="001D50D5"/>
    <w:rsid w:val="001D56B0"/>
    <w:rsid w:val="001D5C5A"/>
    <w:rsid w:val="001D5C84"/>
    <w:rsid w:val="001D615E"/>
    <w:rsid w:val="001D61BF"/>
    <w:rsid w:val="001D61FF"/>
    <w:rsid w:val="001D6876"/>
    <w:rsid w:val="001D6AC1"/>
    <w:rsid w:val="001D6B5E"/>
    <w:rsid w:val="001D6C1F"/>
    <w:rsid w:val="001D6D2C"/>
    <w:rsid w:val="001D72FB"/>
    <w:rsid w:val="001D7523"/>
    <w:rsid w:val="001D783E"/>
    <w:rsid w:val="001D7F5F"/>
    <w:rsid w:val="001E0290"/>
    <w:rsid w:val="001E0293"/>
    <w:rsid w:val="001E0BF1"/>
    <w:rsid w:val="001E120B"/>
    <w:rsid w:val="001E1D62"/>
    <w:rsid w:val="001E2E1B"/>
    <w:rsid w:val="001E3266"/>
    <w:rsid w:val="001E4612"/>
    <w:rsid w:val="001E4B44"/>
    <w:rsid w:val="001E57CD"/>
    <w:rsid w:val="001E65DB"/>
    <w:rsid w:val="001E6BF5"/>
    <w:rsid w:val="001E78E1"/>
    <w:rsid w:val="001E7C2D"/>
    <w:rsid w:val="001F05DD"/>
    <w:rsid w:val="001F0CFC"/>
    <w:rsid w:val="001F1659"/>
    <w:rsid w:val="001F1BC4"/>
    <w:rsid w:val="001F2020"/>
    <w:rsid w:val="001F2C4E"/>
    <w:rsid w:val="001F3C11"/>
    <w:rsid w:val="001F3D08"/>
    <w:rsid w:val="001F49FC"/>
    <w:rsid w:val="001F4A73"/>
    <w:rsid w:val="001F5F5D"/>
    <w:rsid w:val="001F72D8"/>
    <w:rsid w:val="001F77D0"/>
    <w:rsid w:val="00200D47"/>
    <w:rsid w:val="00202E8F"/>
    <w:rsid w:val="00203105"/>
    <w:rsid w:val="00203F97"/>
    <w:rsid w:val="00204AE2"/>
    <w:rsid w:val="00204BCD"/>
    <w:rsid w:val="002067A9"/>
    <w:rsid w:val="00207587"/>
    <w:rsid w:val="002101A9"/>
    <w:rsid w:val="00210ED5"/>
    <w:rsid w:val="00210ED6"/>
    <w:rsid w:val="002114EF"/>
    <w:rsid w:val="0021270E"/>
    <w:rsid w:val="00212DAB"/>
    <w:rsid w:val="002130E9"/>
    <w:rsid w:val="002134BC"/>
    <w:rsid w:val="00214081"/>
    <w:rsid w:val="00214347"/>
    <w:rsid w:val="0021543E"/>
    <w:rsid w:val="0021612C"/>
    <w:rsid w:val="00216157"/>
    <w:rsid w:val="00217145"/>
    <w:rsid w:val="0021737D"/>
    <w:rsid w:val="00217718"/>
    <w:rsid w:val="002209D0"/>
    <w:rsid w:val="00221729"/>
    <w:rsid w:val="00223796"/>
    <w:rsid w:val="00223B0F"/>
    <w:rsid w:val="00224EFA"/>
    <w:rsid w:val="00225D0B"/>
    <w:rsid w:val="0022615C"/>
    <w:rsid w:val="00226832"/>
    <w:rsid w:val="00227114"/>
    <w:rsid w:val="00230829"/>
    <w:rsid w:val="00231BA0"/>
    <w:rsid w:val="00231CB8"/>
    <w:rsid w:val="00231EE3"/>
    <w:rsid w:val="0023244F"/>
    <w:rsid w:val="00233C4E"/>
    <w:rsid w:val="00233ED5"/>
    <w:rsid w:val="002345EE"/>
    <w:rsid w:val="00234941"/>
    <w:rsid w:val="002355EC"/>
    <w:rsid w:val="002357BA"/>
    <w:rsid w:val="00235AD1"/>
    <w:rsid w:val="00235FDF"/>
    <w:rsid w:val="00236216"/>
    <w:rsid w:val="00241B9E"/>
    <w:rsid w:val="002425A9"/>
    <w:rsid w:val="0024277C"/>
    <w:rsid w:val="00244956"/>
    <w:rsid w:val="00245414"/>
    <w:rsid w:val="00246AF1"/>
    <w:rsid w:val="002470AB"/>
    <w:rsid w:val="0024775E"/>
    <w:rsid w:val="00247E5E"/>
    <w:rsid w:val="002507F5"/>
    <w:rsid w:val="002535D1"/>
    <w:rsid w:val="00253B17"/>
    <w:rsid w:val="0025535C"/>
    <w:rsid w:val="0025550E"/>
    <w:rsid w:val="00255678"/>
    <w:rsid w:val="00255938"/>
    <w:rsid w:val="00255F3F"/>
    <w:rsid w:val="002567B1"/>
    <w:rsid w:val="002607FC"/>
    <w:rsid w:val="0026090A"/>
    <w:rsid w:val="00260C27"/>
    <w:rsid w:val="00262487"/>
    <w:rsid w:val="00264437"/>
    <w:rsid w:val="002644E1"/>
    <w:rsid w:val="0026466E"/>
    <w:rsid w:val="00264FB3"/>
    <w:rsid w:val="00265104"/>
    <w:rsid w:val="00265D27"/>
    <w:rsid w:val="002662E0"/>
    <w:rsid w:val="00266F31"/>
    <w:rsid w:val="002677EA"/>
    <w:rsid w:val="00267C18"/>
    <w:rsid w:val="00267D44"/>
    <w:rsid w:val="00267D94"/>
    <w:rsid w:val="002708CA"/>
    <w:rsid w:val="002726B6"/>
    <w:rsid w:val="002726C1"/>
    <w:rsid w:val="00272B87"/>
    <w:rsid w:val="00272BED"/>
    <w:rsid w:val="002732A5"/>
    <w:rsid w:val="00273605"/>
    <w:rsid w:val="002739CF"/>
    <w:rsid w:val="002743E0"/>
    <w:rsid w:val="00274AC8"/>
    <w:rsid w:val="00274CCB"/>
    <w:rsid w:val="002750B6"/>
    <w:rsid w:val="002750E4"/>
    <w:rsid w:val="0027539A"/>
    <w:rsid w:val="00275435"/>
    <w:rsid w:val="00275EDB"/>
    <w:rsid w:val="0027616A"/>
    <w:rsid w:val="00276A9B"/>
    <w:rsid w:val="00276D4B"/>
    <w:rsid w:val="0028042A"/>
    <w:rsid w:val="00280634"/>
    <w:rsid w:val="002850EF"/>
    <w:rsid w:val="00286EDF"/>
    <w:rsid w:val="00287517"/>
    <w:rsid w:val="00287AE3"/>
    <w:rsid w:val="002906D5"/>
    <w:rsid w:val="00290F4E"/>
    <w:rsid w:val="00291DEF"/>
    <w:rsid w:val="002938E9"/>
    <w:rsid w:val="00293EE1"/>
    <w:rsid w:val="0029402F"/>
    <w:rsid w:val="002947ED"/>
    <w:rsid w:val="00294EF9"/>
    <w:rsid w:val="00295511"/>
    <w:rsid w:val="0029567D"/>
    <w:rsid w:val="00295E0C"/>
    <w:rsid w:val="0029605F"/>
    <w:rsid w:val="002970DF"/>
    <w:rsid w:val="002976F1"/>
    <w:rsid w:val="002A01CC"/>
    <w:rsid w:val="002A0E8E"/>
    <w:rsid w:val="002A1DCF"/>
    <w:rsid w:val="002A207D"/>
    <w:rsid w:val="002A303F"/>
    <w:rsid w:val="002A33C7"/>
    <w:rsid w:val="002A38CB"/>
    <w:rsid w:val="002A4480"/>
    <w:rsid w:val="002A5120"/>
    <w:rsid w:val="002A5DC2"/>
    <w:rsid w:val="002A629A"/>
    <w:rsid w:val="002A6D91"/>
    <w:rsid w:val="002B05CF"/>
    <w:rsid w:val="002B0C2C"/>
    <w:rsid w:val="002B0CC0"/>
    <w:rsid w:val="002B1D2D"/>
    <w:rsid w:val="002B1D73"/>
    <w:rsid w:val="002B214F"/>
    <w:rsid w:val="002B2C1E"/>
    <w:rsid w:val="002B2C24"/>
    <w:rsid w:val="002B7025"/>
    <w:rsid w:val="002B75B2"/>
    <w:rsid w:val="002B79AC"/>
    <w:rsid w:val="002C0117"/>
    <w:rsid w:val="002C367D"/>
    <w:rsid w:val="002C3B12"/>
    <w:rsid w:val="002C3E54"/>
    <w:rsid w:val="002C3F9D"/>
    <w:rsid w:val="002C4174"/>
    <w:rsid w:val="002C417F"/>
    <w:rsid w:val="002C5408"/>
    <w:rsid w:val="002C5640"/>
    <w:rsid w:val="002C5C76"/>
    <w:rsid w:val="002C5CE7"/>
    <w:rsid w:val="002C62BC"/>
    <w:rsid w:val="002C6C28"/>
    <w:rsid w:val="002C6E41"/>
    <w:rsid w:val="002C721B"/>
    <w:rsid w:val="002D0497"/>
    <w:rsid w:val="002D0F38"/>
    <w:rsid w:val="002D1623"/>
    <w:rsid w:val="002D190B"/>
    <w:rsid w:val="002D2494"/>
    <w:rsid w:val="002D2541"/>
    <w:rsid w:val="002D2DD9"/>
    <w:rsid w:val="002D3433"/>
    <w:rsid w:val="002D3561"/>
    <w:rsid w:val="002D3706"/>
    <w:rsid w:val="002D3A0C"/>
    <w:rsid w:val="002D3EF4"/>
    <w:rsid w:val="002D4508"/>
    <w:rsid w:val="002D45DA"/>
    <w:rsid w:val="002D4724"/>
    <w:rsid w:val="002D5D42"/>
    <w:rsid w:val="002D5FB6"/>
    <w:rsid w:val="002D620A"/>
    <w:rsid w:val="002D69B8"/>
    <w:rsid w:val="002D71D3"/>
    <w:rsid w:val="002D76DD"/>
    <w:rsid w:val="002D7BCA"/>
    <w:rsid w:val="002D7FFA"/>
    <w:rsid w:val="002E150E"/>
    <w:rsid w:val="002E1C35"/>
    <w:rsid w:val="002E487A"/>
    <w:rsid w:val="002E5595"/>
    <w:rsid w:val="002E5A73"/>
    <w:rsid w:val="002E681B"/>
    <w:rsid w:val="002E6FD1"/>
    <w:rsid w:val="002E7210"/>
    <w:rsid w:val="002E77AF"/>
    <w:rsid w:val="002E7F6C"/>
    <w:rsid w:val="002F02D0"/>
    <w:rsid w:val="002F1276"/>
    <w:rsid w:val="002F2356"/>
    <w:rsid w:val="002F2EAB"/>
    <w:rsid w:val="002F38DF"/>
    <w:rsid w:val="002F3ACD"/>
    <w:rsid w:val="002F3F32"/>
    <w:rsid w:val="002F40C6"/>
    <w:rsid w:val="002F40D1"/>
    <w:rsid w:val="002F4571"/>
    <w:rsid w:val="002F4DAE"/>
    <w:rsid w:val="002F4F0C"/>
    <w:rsid w:val="002F56F8"/>
    <w:rsid w:val="002F725B"/>
    <w:rsid w:val="002F726E"/>
    <w:rsid w:val="002F7315"/>
    <w:rsid w:val="002F78D1"/>
    <w:rsid w:val="002F78EA"/>
    <w:rsid w:val="002F7ADB"/>
    <w:rsid w:val="00300243"/>
    <w:rsid w:val="003006D6"/>
    <w:rsid w:val="00301625"/>
    <w:rsid w:val="00301BC2"/>
    <w:rsid w:val="00304033"/>
    <w:rsid w:val="00304A3A"/>
    <w:rsid w:val="00304AB0"/>
    <w:rsid w:val="00305773"/>
    <w:rsid w:val="00305F96"/>
    <w:rsid w:val="003060E1"/>
    <w:rsid w:val="00306802"/>
    <w:rsid w:val="003068A2"/>
    <w:rsid w:val="00306E1F"/>
    <w:rsid w:val="00307112"/>
    <w:rsid w:val="00307267"/>
    <w:rsid w:val="00310B0E"/>
    <w:rsid w:val="00310D80"/>
    <w:rsid w:val="00311D35"/>
    <w:rsid w:val="00312F49"/>
    <w:rsid w:val="00313023"/>
    <w:rsid w:val="00313751"/>
    <w:rsid w:val="00314555"/>
    <w:rsid w:val="00314A31"/>
    <w:rsid w:val="00315093"/>
    <w:rsid w:val="00315A16"/>
    <w:rsid w:val="00316A22"/>
    <w:rsid w:val="00316C98"/>
    <w:rsid w:val="003209EF"/>
    <w:rsid w:val="003210FA"/>
    <w:rsid w:val="00321287"/>
    <w:rsid w:val="0032174D"/>
    <w:rsid w:val="00322192"/>
    <w:rsid w:val="00322B45"/>
    <w:rsid w:val="00322D05"/>
    <w:rsid w:val="00322F03"/>
    <w:rsid w:val="00324D20"/>
    <w:rsid w:val="003262EC"/>
    <w:rsid w:val="00326975"/>
    <w:rsid w:val="0032779F"/>
    <w:rsid w:val="0033009D"/>
    <w:rsid w:val="00331C14"/>
    <w:rsid w:val="00332904"/>
    <w:rsid w:val="00332C4C"/>
    <w:rsid w:val="00333139"/>
    <w:rsid w:val="0033373F"/>
    <w:rsid w:val="003355F6"/>
    <w:rsid w:val="003362AD"/>
    <w:rsid w:val="00337B2C"/>
    <w:rsid w:val="00337E80"/>
    <w:rsid w:val="00340815"/>
    <w:rsid w:val="00340DD4"/>
    <w:rsid w:val="00340FF7"/>
    <w:rsid w:val="003410DA"/>
    <w:rsid w:val="003418DE"/>
    <w:rsid w:val="003419FB"/>
    <w:rsid w:val="00342428"/>
    <w:rsid w:val="003429E9"/>
    <w:rsid w:val="00343406"/>
    <w:rsid w:val="0034439D"/>
    <w:rsid w:val="00344627"/>
    <w:rsid w:val="00344C75"/>
    <w:rsid w:val="00345E6E"/>
    <w:rsid w:val="003462F7"/>
    <w:rsid w:val="003473B5"/>
    <w:rsid w:val="003473DB"/>
    <w:rsid w:val="00350429"/>
    <w:rsid w:val="00351A92"/>
    <w:rsid w:val="00351FA7"/>
    <w:rsid w:val="0035240F"/>
    <w:rsid w:val="00352498"/>
    <w:rsid w:val="00352579"/>
    <w:rsid w:val="00352AEA"/>
    <w:rsid w:val="00352EF3"/>
    <w:rsid w:val="00353184"/>
    <w:rsid w:val="00354608"/>
    <w:rsid w:val="003548C4"/>
    <w:rsid w:val="003557F8"/>
    <w:rsid w:val="00355B06"/>
    <w:rsid w:val="003562DE"/>
    <w:rsid w:val="00356A1F"/>
    <w:rsid w:val="0036001C"/>
    <w:rsid w:val="00360CAE"/>
    <w:rsid w:val="003611A1"/>
    <w:rsid w:val="003611C5"/>
    <w:rsid w:val="00361354"/>
    <w:rsid w:val="00361EE1"/>
    <w:rsid w:val="00362845"/>
    <w:rsid w:val="00362A55"/>
    <w:rsid w:val="00362E2D"/>
    <w:rsid w:val="003634FC"/>
    <w:rsid w:val="0036351C"/>
    <w:rsid w:val="00363EEE"/>
    <w:rsid w:val="00364055"/>
    <w:rsid w:val="00365E1F"/>
    <w:rsid w:val="00365E4C"/>
    <w:rsid w:val="003660A5"/>
    <w:rsid w:val="003665CC"/>
    <w:rsid w:val="00366925"/>
    <w:rsid w:val="003674AD"/>
    <w:rsid w:val="0036776F"/>
    <w:rsid w:val="003707C2"/>
    <w:rsid w:val="00371C0E"/>
    <w:rsid w:val="00372869"/>
    <w:rsid w:val="0037299C"/>
    <w:rsid w:val="00373A05"/>
    <w:rsid w:val="00374D82"/>
    <w:rsid w:val="0037573B"/>
    <w:rsid w:val="003769DF"/>
    <w:rsid w:val="0037708F"/>
    <w:rsid w:val="00377640"/>
    <w:rsid w:val="0038054E"/>
    <w:rsid w:val="00380754"/>
    <w:rsid w:val="00380C51"/>
    <w:rsid w:val="003811D2"/>
    <w:rsid w:val="00381A7C"/>
    <w:rsid w:val="00383BA1"/>
    <w:rsid w:val="0038472A"/>
    <w:rsid w:val="00384AE3"/>
    <w:rsid w:val="003850A1"/>
    <w:rsid w:val="0038521B"/>
    <w:rsid w:val="00385881"/>
    <w:rsid w:val="0038590A"/>
    <w:rsid w:val="00386B2A"/>
    <w:rsid w:val="003874BE"/>
    <w:rsid w:val="003878DE"/>
    <w:rsid w:val="00391B10"/>
    <w:rsid w:val="00392124"/>
    <w:rsid w:val="003927BB"/>
    <w:rsid w:val="00392A36"/>
    <w:rsid w:val="003933DB"/>
    <w:rsid w:val="00393587"/>
    <w:rsid w:val="003938F0"/>
    <w:rsid w:val="00394326"/>
    <w:rsid w:val="00395DF8"/>
    <w:rsid w:val="0039653F"/>
    <w:rsid w:val="003977FE"/>
    <w:rsid w:val="003978EF"/>
    <w:rsid w:val="0039791C"/>
    <w:rsid w:val="00397D4D"/>
    <w:rsid w:val="003A0545"/>
    <w:rsid w:val="003A0857"/>
    <w:rsid w:val="003A1738"/>
    <w:rsid w:val="003A20B8"/>
    <w:rsid w:val="003A2100"/>
    <w:rsid w:val="003A26CC"/>
    <w:rsid w:val="003A3689"/>
    <w:rsid w:val="003A4394"/>
    <w:rsid w:val="003A45D0"/>
    <w:rsid w:val="003A5AC8"/>
    <w:rsid w:val="003A64EC"/>
    <w:rsid w:val="003A7196"/>
    <w:rsid w:val="003A7A71"/>
    <w:rsid w:val="003A7DCB"/>
    <w:rsid w:val="003B02FC"/>
    <w:rsid w:val="003B0950"/>
    <w:rsid w:val="003B0951"/>
    <w:rsid w:val="003B1CCB"/>
    <w:rsid w:val="003B2076"/>
    <w:rsid w:val="003B4178"/>
    <w:rsid w:val="003B473A"/>
    <w:rsid w:val="003B47B5"/>
    <w:rsid w:val="003B4B27"/>
    <w:rsid w:val="003B4B80"/>
    <w:rsid w:val="003B4C8C"/>
    <w:rsid w:val="003B5027"/>
    <w:rsid w:val="003B5804"/>
    <w:rsid w:val="003B5D54"/>
    <w:rsid w:val="003B6F54"/>
    <w:rsid w:val="003B74A6"/>
    <w:rsid w:val="003B7A82"/>
    <w:rsid w:val="003B7C69"/>
    <w:rsid w:val="003C18AE"/>
    <w:rsid w:val="003C1D38"/>
    <w:rsid w:val="003C330D"/>
    <w:rsid w:val="003C4766"/>
    <w:rsid w:val="003C595B"/>
    <w:rsid w:val="003C5B0D"/>
    <w:rsid w:val="003C6E09"/>
    <w:rsid w:val="003C711D"/>
    <w:rsid w:val="003C76EB"/>
    <w:rsid w:val="003D0297"/>
    <w:rsid w:val="003D0373"/>
    <w:rsid w:val="003D223B"/>
    <w:rsid w:val="003D2A65"/>
    <w:rsid w:val="003D2ECE"/>
    <w:rsid w:val="003D3BAF"/>
    <w:rsid w:val="003D45F8"/>
    <w:rsid w:val="003D499C"/>
    <w:rsid w:val="003D54C3"/>
    <w:rsid w:val="003D5C48"/>
    <w:rsid w:val="003D610E"/>
    <w:rsid w:val="003D626C"/>
    <w:rsid w:val="003D643C"/>
    <w:rsid w:val="003D6689"/>
    <w:rsid w:val="003D7253"/>
    <w:rsid w:val="003E01E9"/>
    <w:rsid w:val="003E1379"/>
    <w:rsid w:val="003E2924"/>
    <w:rsid w:val="003E3A71"/>
    <w:rsid w:val="003E3E76"/>
    <w:rsid w:val="003E3F9A"/>
    <w:rsid w:val="003E4168"/>
    <w:rsid w:val="003E4424"/>
    <w:rsid w:val="003E471C"/>
    <w:rsid w:val="003E48F7"/>
    <w:rsid w:val="003E4F9F"/>
    <w:rsid w:val="003E5310"/>
    <w:rsid w:val="003E59A7"/>
    <w:rsid w:val="003E6072"/>
    <w:rsid w:val="003E691B"/>
    <w:rsid w:val="003E7256"/>
    <w:rsid w:val="003E7283"/>
    <w:rsid w:val="003E7841"/>
    <w:rsid w:val="003F0159"/>
    <w:rsid w:val="003F07C1"/>
    <w:rsid w:val="003F110A"/>
    <w:rsid w:val="003F251D"/>
    <w:rsid w:val="003F3476"/>
    <w:rsid w:val="003F3633"/>
    <w:rsid w:val="003F49CA"/>
    <w:rsid w:val="003F5494"/>
    <w:rsid w:val="003F5932"/>
    <w:rsid w:val="003F6D67"/>
    <w:rsid w:val="003F746D"/>
    <w:rsid w:val="003F751F"/>
    <w:rsid w:val="004006EF"/>
    <w:rsid w:val="00402399"/>
    <w:rsid w:val="00402638"/>
    <w:rsid w:val="00403255"/>
    <w:rsid w:val="00403747"/>
    <w:rsid w:val="004058D0"/>
    <w:rsid w:val="00405E6C"/>
    <w:rsid w:val="00406370"/>
    <w:rsid w:val="00406A2F"/>
    <w:rsid w:val="00406ABA"/>
    <w:rsid w:val="00406F72"/>
    <w:rsid w:val="00406FC3"/>
    <w:rsid w:val="00407F97"/>
    <w:rsid w:val="00410135"/>
    <w:rsid w:val="00411FFB"/>
    <w:rsid w:val="004134F4"/>
    <w:rsid w:val="0041355B"/>
    <w:rsid w:val="00413C55"/>
    <w:rsid w:val="00414514"/>
    <w:rsid w:val="00414CE4"/>
    <w:rsid w:val="00415002"/>
    <w:rsid w:val="00415B8B"/>
    <w:rsid w:val="00416B7C"/>
    <w:rsid w:val="004171C9"/>
    <w:rsid w:val="0041790E"/>
    <w:rsid w:val="00420931"/>
    <w:rsid w:val="004225F2"/>
    <w:rsid w:val="0042298A"/>
    <w:rsid w:val="004229ED"/>
    <w:rsid w:val="00422C11"/>
    <w:rsid w:val="00423041"/>
    <w:rsid w:val="00423298"/>
    <w:rsid w:val="00423D23"/>
    <w:rsid w:val="00424912"/>
    <w:rsid w:val="004254A1"/>
    <w:rsid w:val="00426B77"/>
    <w:rsid w:val="004274EE"/>
    <w:rsid w:val="004277B6"/>
    <w:rsid w:val="0043129B"/>
    <w:rsid w:val="0043139B"/>
    <w:rsid w:val="004341BC"/>
    <w:rsid w:val="004341D9"/>
    <w:rsid w:val="0043461B"/>
    <w:rsid w:val="0043610A"/>
    <w:rsid w:val="00436F4D"/>
    <w:rsid w:val="00437275"/>
    <w:rsid w:val="00437642"/>
    <w:rsid w:val="00437B86"/>
    <w:rsid w:val="00437C5D"/>
    <w:rsid w:val="004413F7"/>
    <w:rsid w:val="0044163D"/>
    <w:rsid w:val="00441B38"/>
    <w:rsid w:val="00441EE2"/>
    <w:rsid w:val="004423F9"/>
    <w:rsid w:val="00442633"/>
    <w:rsid w:val="00442DC1"/>
    <w:rsid w:val="00443F80"/>
    <w:rsid w:val="004448EF"/>
    <w:rsid w:val="00444BA0"/>
    <w:rsid w:val="004453EA"/>
    <w:rsid w:val="004458D3"/>
    <w:rsid w:val="0044630E"/>
    <w:rsid w:val="00446525"/>
    <w:rsid w:val="004466B7"/>
    <w:rsid w:val="00446CE6"/>
    <w:rsid w:val="0045056E"/>
    <w:rsid w:val="004505B4"/>
    <w:rsid w:val="004506BE"/>
    <w:rsid w:val="00450B5C"/>
    <w:rsid w:val="00451A3E"/>
    <w:rsid w:val="0045357C"/>
    <w:rsid w:val="00453F51"/>
    <w:rsid w:val="0045516D"/>
    <w:rsid w:val="00455271"/>
    <w:rsid w:val="0045670B"/>
    <w:rsid w:val="00456B64"/>
    <w:rsid w:val="00456C5D"/>
    <w:rsid w:val="004572DC"/>
    <w:rsid w:val="00457F2F"/>
    <w:rsid w:val="00460380"/>
    <w:rsid w:val="00461B3C"/>
    <w:rsid w:val="004621D3"/>
    <w:rsid w:val="004629AC"/>
    <w:rsid w:val="00462E0F"/>
    <w:rsid w:val="0046470E"/>
    <w:rsid w:val="00465582"/>
    <w:rsid w:val="004655B6"/>
    <w:rsid w:val="00465691"/>
    <w:rsid w:val="00465B40"/>
    <w:rsid w:val="00465FDB"/>
    <w:rsid w:val="00466246"/>
    <w:rsid w:val="00466C02"/>
    <w:rsid w:val="00470C72"/>
    <w:rsid w:val="0047140A"/>
    <w:rsid w:val="004716C0"/>
    <w:rsid w:val="00472258"/>
    <w:rsid w:val="00473A04"/>
    <w:rsid w:val="00473F00"/>
    <w:rsid w:val="0047464E"/>
    <w:rsid w:val="00474E0F"/>
    <w:rsid w:val="0047596B"/>
    <w:rsid w:val="00476A6D"/>
    <w:rsid w:val="004803F6"/>
    <w:rsid w:val="004824B8"/>
    <w:rsid w:val="004825A1"/>
    <w:rsid w:val="00484302"/>
    <w:rsid w:val="00484433"/>
    <w:rsid w:val="0048543A"/>
    <w:rsid w:val="00486011"/>
    <w:rsid w:val="004868B5"/>
    <w:rsid w:val="0048702E"/>
    <w:rsid w:val="00490C10"/>
    <w:rsid w:val="00491B56"/>
    <w:rsid w:val="004946A5"/>
    <w:rsid w:val="00494D11"/>
    <w:rsid w:val="00495419"/>
    <w:rsid w:val="00496A7C"/>
    <w:rsid w:val="00497B42"/>
    <w:rsid w:val="004A0774"/>
    <w:rsid w:val="004A0E8B"/>
    <w:rsid w:val="004A1D01"/>
    <w:rsid w:val="004A264F"/>
    <w:rsid w:val="004A2E10"/>
    <w:rsid w:val="004A3F33"/>
    <w:rsid w:val="004A50D2"/>
    <w:rsid w:val="004A5670"/>
    <w:rsid w:val="004A5947"/>
    <w:rsid w:val="004A600F"/>
    <w:rsid w:val="004A7E1C"/>
    <w:rsid w:val="004B087D"/>
    <w:rsid w:val="004B1073"/>
    <w:rsid w:val="004B1118"/>
    <w:rsid w:val="004B359A"/>
    <w:rsid w:val="004B3BB5"/>
    <w:rsid w:val="004B44A9"/>
    <w:rsid w:val="004B5A31"/>
    <w:rsid w:val="004B5F7D"/>
    <w:rsid w:val="004B6C84"/>
    <w:rsid w:val="004B7FD4"/>
    <w:rsid w:val="004C01CB"/>
    <w:rsid w:val="004C03C8"/>
    <w:rsid w:val="004C08E8"/>
    <w:rsid w:val="004C2240"/>
    <w:rsid w:val="004C2CD6"/>
    <w:rsid w:val="004C3C87"/>
    <w:rsid w:val="004C3E1D"/>
    <w:rsid w:val="004C4065"/>
    <w:rsid w:val="004C4309"/>
    <w:rsid w:val="004C480C"/>
    <w:rsid w:val="004C4DEC"/>
    <w:rsid w:val="004C5F58"/>
    <w:rsid w:val="004C6359"/>
    <w:rsid w:val="004C6BA9"/>
    <w:rsid w:val="004C6FAD"/>
    <w:rsid w:val="004C7372"/>
    <w:rsid w:val="004C760C"/>
    <w:rsid w:val="004D176B"/>
    <w:rsid w:val="004D1DFB"/>
    <w:rsid w:val="004D279F"/>
    <w:rsid w:val="004D2B68"/>
    <w:rsid w:val="004D3E38"/>
    <w:rsid w:val="004D42CD"/>
    <w:rsid w:val="004D4BF9"/>
    <w:rsid w:val="004D54E8"/>
    <w:rsid w:val="004D63FA"/>
    <w:rsid w:val="004D6489"/>
    <w:rsid w:val="004D7100"/>
    <w:rsid w:val="004D712A"/>
    <w:rsid w:val="004E049C"/>
    <w:rsid w:val="004E0509"/>
    <w:rsid w:val="004E199F"/>
    <w:rsid w:val="004E19DC"/>
    <w:rsid w:val="004E24B0"/>
    <w:rsid w:val="004E2C0F"/>
    <w:rsid w:val="004E3226"/>
    <w:rsid w:val="004E3276"/>
    <w:rsid w:val="004E3626"/>
    <w:rsid w:val="004E362F"/>
    <w:rsid w:val="004E3F66"/>
    <w:rsid w:val="004E4514"/>
    <w:rsid w:val="004E4AAD"/>
    <w:rsid w:val="004E58F3"/>
    <w:rsid w:val="004E5BA7"/>
    <w:rsid w:val="004E5E34"/>
    <w:rsid w:val="004E630A"/>
    <w:rsid w:val="004E6F93"/>
    <w:rsid w:val="004E78D4"/>
    <w:rsid w:val="004E7F15"/>
    <w:rsid w:val="004F039F"/>
    <w:rsid w:val="004F0775"/>
    <w:rsid w:val="004F08BA"/>
    <w:rsid w:val="004F2853"/>
    <w:rsid w:val="004F3203"/>
    <w:rsid w:val="004F3405"/>
    <w:rsid w:val="004F4499"/>
    <w:rsid w:val="004F4720"/>
    <w:rsid w:val="004F4891"/>
    <w:rsid w:val="004F541C"/>
    <w:rsid w:val="004F56E5"/>
    <w:rsid w:val="004F58BE"/>
    <w:rsid w:val="004F58DF"/>
    <w:rsid w:val="004F6B56"/>
    <w:rsid w:val="004F6FA7"/>
    <w:rsid w:val="004F72B5"/>
    <w:rsid w:val="004F7770"/>
    <w:rsid w:val="00500FB7"/>
    <w:rsid w:val="00501F5B"/>
    <w:rsid w:val="00502FEB"/>
    <w:rsid w:val="005036C7"/>
    <w:rsid w:val="00503D24"/>
    <w:rsid w:val="00504557"/>
    <w:rsid w:val="00504748"/>
    <w:rsid w:val="005055E4"/>
    <w:rsid w:val="00505BB0"/>
    <w:rsid w:val="00506223"/>
    <w:rsid w:val="005078D0"/>
    <w:rsid w:val="00507C32"/>
    <w:rsid w:val="00507CB4"/>
    <w:rsid w:val="00510359"/>
    <w:rsid w:val="00510A95"/>
    <w:rsid w:val="00511284"/>
    <w:rsid w:val="00511373"/>
    <w:rsid w:val="00512485"/>
    <w:rsid w:val="005124E6"/>
    <w:rsid w:val="005135DD"/>
    <w:rsid w:val="005157E4"/>
    <w:rsid w:val="00515DA5"/>
    <w:rsid w:val="005160F5"/>
    <w:rsid w:val="00516365"/>
    <w:rsid w:val="005164C8"/>
    <w:rsid w:val="0052006F"/>
    <w:rsid w:val="005202CA"/>
    <w:rsid w:val="005220E6"/>
    <w:rsid w:val="00522359"/>
    <w:rsid w:val="00522D6A"/>
    <w:rsid w:val="00522E6C"/>
    <w:rsid w:val="0052346D"/>
    <w:rsid w:val="00523533"/>
    <w:rsid w:val="00523A07"/>
    <w:rsid w:val="00523D58"/>
    <w:rsid w:val="005260E8"/>
    <w:rsid w:val="0052666A"/>
    <w:rsid w:val="00526911"/>
    <w:rsid w:val="00527941"/>
    <w:rsid w:val="00530700"/>
    <w:rsid w:val="00530762"/>
    <w:rsid w:val="005307D9"/>
    <w:rsid w:val="00530D37"/>
    <w:rsid w:val="00530D8C"/>
    <w:rsid w:val="00531573"/>
    <w:rsid w:val="00531B7B"/>
    <w:rsid w:val="0053201C"/>
    <w:rsid w:val="00532CC8"/>
    <w:rsid w:val="0053461C"/>
    <w:rsid w:val="00534BE4"/>
    <w:rsid w:val="00534DFE"/>
    <w:rsid w:val="005357B0"/>
    <w:rsid w:val="00537181"/>
    <w:rsid w:val="005375FD"/>
    <w:rsid w:val="00537D24"/>
    <w:rsid w:val="005408A5"/>
    <w:rsid w:val="00540AED"/>
    <w:rsid w:val="005422E9"/>
    <w:rsid w:val="0054253D"/>
    <w:rsid w:val="00542BD4"/>
    <w:rsid w:val="00543941"/>
    <w:rsid w:val="00543F94"/>
    <w:rsid w:val="005451C6"/>
    <w:rsid w:val="005454CB"/>
    <w:rsid w:val="005463C4"/>
    <w:rsid w:val="005468B6"/>
    <w:rsid w:val="00546C40"/>
    <w:rsid w:val="00547E68"/>
    <w:rsid w:val="005505F2"/>
    <w:rsid w:val="005514F2"/>
    <w:rsid w:val="00551556"/>
    <w:rsid w:val="00552764"/>
    <w:rsid w:val="005528F7"/>
    <w:rsid w:val="00552C3E"/>
    <w:rsid w:val="00552C4D"/>
    <w:rsid w:val="005537AD"/>
    <w:rsid w:val="00554612"/>
    <w:rsid w:val="00554BD0"/>
    <w:rsid w:val="00554E14"/>
    <w:rsid w:val="005551F7"/>
    <w:rsid w:val="005557EE"/>
    <w:rsid w:val="005578FF"/>
    <w:rsid w:val="00560CCD"/>
    <w:rsid w:val="00562355"/>
    <w:rsid w:val="00563D59"/>
    <w:rsid w:val="005646CC"/>
    <w:rsid w:val="00564905"/>
    <w:rsid w:val="005649E6"/>
    <w:rsid w:val="005649FA"/>
    <w:rsid w:val="005651A9"/>
    <w:rsid w:val="005654D1"/>
    <w:rsid w:val="00566029"/>
    <w:rsid w:val="00566129"/>
    <w:rsid w:val="005664B7"/>
    <w:rsid w:val="00566B64"/>
    <w:rsid w:val="005673D5"/>
    <w:rsid w:val="00567FE8"/>
    <w:rsid w:val="00570A18"/>
    <w:rsid w:val="00570A48"/>
    <w:rsid w:val="005710A1"/>
    <w:rsid w:val="00571128"/>
    <w:rsid w:val="00571238"/>
    <w:rsid w:val="005721B5"/>
    <w:rsid w:val="005725B2"/>
    <w:rsid w:val="005727A0"/>
    <w:rsid w:val="005728B0"/>
    <w:rsid w:val="005730DB"/>
    <w:rsid w:val="0057353A"/>
    <w:rsid w:val="005736C5"/>
    <w:rsid w:val="00573F48"/>
    <w:rsid w:val="005746C3"/>
    <w:rsid w:val="00574771"/>
    <w:rsid w:val="00575663"/>
    <w:rsid w:val="00577544"/>
    <w:rsid w:val="00577D64"/>
    <w:rsid w:val="00580798"/>
    <w:rsid w:val="005808EE"/>
    <w:rsid w:val="00580981"/>
    <w:rsid w:val="00580C26"/>
    <w:rsid w:val="005812A0"/>
    <w:rsid w:val="0058156B"/>
    <w:rsid w:val="0058165A"/>
    <w:rsid w:val="00581D3F"/>
    <w:rsid w:val="00582BBA"/>
    <w:rsid w:val="005845AA"/>
    <w:rsid w:val="00584935"/>
    <w:rsid w:val="00584BBA"/>
    <w:rsid w:val="00585CAE"/>
    <w:rsid w:val="005867E5"/>
    <w:rsid w:val="005875EA"/>
    <w:rsid w:val="00590D56"/>
    <w:rsid w:val="00591C04"/>
    <w:rsid w:val="00591D34"/>
    <w:rsid w:val="005921CD"/>
    <w:rsid w:val="00593BFD"/>
    <w:rsid w:val="00593C73"/>
    <w:rsid w:val="00593EC1"/>
    <w:rsid w:val="00594B84"/>
    <w:rsid w:val="005956FE"/>
    <w:rsid w:val="00595B77"/>
    <w:rsid w:val="00595EFE"/>
    <w:rsid w:val="005A06C1"/>
    <w:rsid w:val="005A0FDE"/>
    <w:rsid w:val="005A114B"/>
    <w:rsid w:val="005A2977"/>
    <w:rsid w:val="005A2C05"/>
    <w:rsid w:val="005A2E6C"/>
    <w:rsid w:val="005A32E4"/>
    <w:rsid w:val="005A33EF"/>
    <w:rsid w:val="005A3B53"/>
    <w:rsid w:val="005A67F4"/>
    <w:rsid w:val="005A6886"/>
    <w:rsid w:val="005B0B65"/>
    <w:rsid w:val="005B1576"/>
    <w:rsid w:val="005B1C18"/>
    <w:rsid w:val="005B1D79"/>
    <w:rsid w:val="005B3AB1"/>
    <w:rsid w:val="005B4031"/>
    <w:rsid w:val="005B454E"/>
    <w:rsid w:val="005B4683"/>
    <w:rsid w:val="005B4744"/>
    <w:rsid w:val="005B58F3"/>
    <w:rsid w:val="005B7551"/>
    <w:rsid w:val="005B78EF"/>
    <w:rsid w:val="005B7A08"/>
    <w:rsid w:val="005C0F31"/>
    <w:rsid w:val="005C1D41"/>
    <w:rsid w:val="005C2186"/>
    <w:rsid w:val="005C21DC"/>
    <w:rsid w:val="005C222B"/>
    <w:rsid w:val="005C273F"/>
    <w:rsid w:val="005C2E5F"/>
    <w:rsid w:val="005C36D8"/>
    <w:rsid w:val="005C3D41"/>
    <w:rsid w:val="005C3E1B"/>
    <w:rsid w:val="005C5166"/>
    <w:rsid w:val="005C57E6"/>
    <w:rsid w:val="005C5C4A"/>
    <w:rsid w:val="005C660A"/>
    <w:rsid w:val="005C75DD"/>
    <w:rsid w:val="005D0559"/>
    <w:rsid w:val="005D10F5"/>
    <w:rsid w:val="005D12BB"/>
    <w:rsid w:val="005D1579"/>
    <w:rsid w:val="005D1CDA"/>
    <w:rsid w:val="005D26F2"/>
    <w:rsid w:val="005D3605"/>
    <w:rsid w:val="005D3B36"/>
    <w:rsid w:val="005D417B"/>
    <w:rsid w:val="005D4DD8"/>
    <w:rsid w:val="005D537C"/>
    <w:rsid w:val="005D66AD"/>
    <w:rsid w:val="005D6BA1"/>
    <w:rsid w:val="005D76B8"/>
    <w:rsid w:val="005D788E"/>
    <w:rsid w:val="005E0112"/>
    <w:rsid w:val="005E094B"/>
    <w:rsid w:val="005E1C33"/>
    <w:rsid w:val="005E23FB"/>
    <w:rsid w:val="005E3BF0"/>
    <w:rsid w:val="005E676C"/>
    <w:rsid w:val="005E70A8"/>
    <w:rsid w:val="005E79CC"/>
    <w:rsid w:val="005F049F"/>
    <w:rsid w:val="005F0CC7"/>
    <w:rsid w:val="005F0D52"/>
    <w:rsid w:val="005F1E82"/>
    <w:rsid w:val="005F25DF"/>
    <w:rsid w:val="005F2874"/>
    <w:rsid w:val="005F3C77"/>
    <w:rsid w:val="005F3D00"/>
    <w:rsid w:val="005F4354"/>
    <w:rsid w:val="005F4448"/>
    <w:rsid w:val="005F5146"/>
    <w:rsid w:val="005F5309"/>
    <w:rsid w:val="005F636C"/>
    <w:rsid w:val="005F68BB"/>
    <w:rsid w:val="005F6A94"/>
    <w:rsid w:val="005F7357"/>
    <w:rsid w:val="005F782B"/>
    <w:rsid w:val="00601951"/>
    <w:rsid w:val="00601EED"/>
    <w:rsid w:val="00602701"/>
    <w:rsid w:val="006030FF"/>
    <w:rsid w:val="00603796"/>
    <w:rsid w:val="006039B5"/>
    <w:rsid w:val="00603DCE"/>
    <w:rsid w:val="00605193"/>
    <w:rsid w:val="00605D1E"/>
    <w:rsid w:val="00606C75"/>
    <w:rsid w:val="006070F5"/>
    <w:rsid w:val="00607D7C"/>
    <w:rsid w:val="00610B95"/>
    <w:rsid w:val="006118E8"/>
    <w:rsid w:val="00611CA8"/>
    <w:rsid w:val="00612144"/>
    <w:rsid w:val="0061399C"/>
    <w:rsid w:val="0061422B"/>
    <w:rsid w:val="00614709"/>
    <w:rsid w:val="006153AC"/>
    <w:rsid w:val="00615F73"/>
    <w:rsid w:val="00616078"/>
    <w:rsid w:val="0061613C"/>
    <w:rsid w:val="0061655F"/>
    <w:rsid w:val="00616999"/>
    <w:rsid w:val="00616D0A"/>
    <w:rsid w:val="006173AC"/>
    <w:rsid w:val="00617480"/>
    <w:rsid w:val="00617503"/>
    <w:rsid w:val="00617C4B"/>
    <w:rsid w:val="0062072C"/>
    <w:rsid w:val="00621095"/>
    <w:rsid w:val="00621656"/>
    <w:rsid w:val="00621C6B"/>
    <w:rsid w:val="00621D24"/>
    <w:rsid w:val="00624312"/>
    <w:rsid w:val="00624F1F"/>
    <w:rsid w:val="00625394"/>
    <w:rsid w:val="00626674"/>
    <w:rsid w:val="006266B4"/>
    <w:rsid w:val="00626DDD"/>
    <w:rsid w:val="00627EEA"/>
    <w:rsid w:val="00630136"/>
    <w:rsid w:val="006301C2"/>
    <w:rsid w:val="00630AA0"/>
    <w:rsid w:val="00632947"/>
    <w:rsid w:val="00633997"/>
    <w:rsid w:val="006341DF"/>
    <w:rsid w:val="00634646"/>
    <w:rsid w:val="00635522"/>
    <w:rsid w:val="0063639F"/>
    <w:rsid w:val="00636444"/>
    <w:rsid w:val="006376EE"/>
    <w:rsid w:val="00637714"/>
    <w:rsid w:val="00640DCC"/>
    <w:rsid w:val="00641172"/>
    <w:rsid w:val="00641DA6"/>
    <w:rsid w:val="0064380B"/>
    <w:rsid w:val="00643C59"/>
    <w:rsid w:val="00644980"/>
    <w:rsid w:val="006452B7"/>
    <w:rsid w:val="0064547C"/>
    <w:rsid w:val="00645A09"/>
    <w:rsid w:val="006465F8"/>
    <w:rsid w:val="006466D6"/>
    <w:rsid w:val="00646CB4"/>
    <w:rsid w:val="00647214"/>
    <w:rsid w:val="0064740B"/>
    <w:rsid w:val="00647714"/>
    <w:rsid w:val="00647CF6"/>
    <w:rsid w:val="00647F81"/>
    <w:rsid w:val="006510A1"/>
    <w:rsid w:val="00651230"/>
    <w:rsid w:val="00651689"/>
    <w:rsid w:val="00651AD9"/>
    <w:rsid w:val="00651C28"/>
    <w:rsid w:val="006520BF"/>
    <w:rsid w:val="00654076"/>
    <w:rsid w:val="0065413F"/>
    <w:rsid w:val="00654305"/>
    <w:rsid w:val="006554C6"/>
    <w:rsid w:val="00655CA5"/>
    <w:rsid w:val="00656195"/>
    <w:rsid w:val="00657F51"/>
    <w:rsid w:val="006600E7"/>
    <w:rsid w:val="0066032B"/>
    <w:rsid w:val="00661446"/>
    <w:rsid w:val="0066146D"/>
    <w:rsid w:val="0066152C"/>
    <w:rsid w:val="006616E9"/>
    <w:rsid w:val="0066295F"/>
    <w:rsid w:val="00663862"/>
    <w:rsid w:val="00664548"/>
    <w:rsid w:val="00664ADF"/>
    <w:rsid w:val="006654CF"/>
    <w:rsid w:val="00665730"/>
    <w:rsid w:val="00665F3E"/>
    <w:rsid w:val="00666A36"/>
    <w:rsid w:val="006674AB"/>
    <w:rsid w:val="006676FE"/>
    <w:rsid w:val="0066782B"/>
    <w:rsid w:val="00667996"/>
    <w:rsid w:val="006702FB"/>
    <w:rsid w:val="00670462"/>
    <w:rsid w:val="006704AE"/>
    <w:rsid w:val="00670CB9"/>
    <w:rsid w:val="00670D29"/>
    <w:rsid w:val="00671EBF"/>
    <w:rsid w:val="0067232A"/>
    <w:rsid w:val="006723F0"/>
    <w:rsid w:val="00672EE4"/>
    <w:rsid w:val="0067310B"/>
    <w:rsid w:val="00673CB5"/>
    <w:rsid w:val="00675E51"/>
    <w:rsid w:val="006771F3"/>
    <w:rsid w:val="006773D5"/>
    <w:rsid w:val="0068081E"/>
    <w:rsid w:val="0068096A"/>
    <w:rsid w:val="00680AB6"/>
    <w:rsid w:val="00681200"/>
    <w:rsid w:val="0068197F"/>
    <w:rsid w:val="006823D1"/>
    <w:rsid w:val="00682FEF"/>
    <w:rsid w:val="0068398C"/>
    <w:rsid w:val="00683A4D"/>
    <w:rsid w:val="00685B89"/>
    <w:rsid w:val="006867B4"/>
    <w:rsid w:val="00686D07"/>
    <w:rsid w:val="00687CAF"/>
    <w:rsid w:val="00687E07"/>
    <w:rsid w:val="006904AE"/>
    <w:rsid w:val="00690C37"/>
    <w:rsid w:val="0069142E"/>
    <w:rsid w:val="00691CC3"/>
    <w:rsid w:val="006924A0"/>
    <w:rsid w:val="006930E3"/>
    <w:rsid w:val="006931F6"/>
    <w:rsid w:val="006937F0"/>
    <w:rsid w:val="00693C2D"/>
    <w:rsid w:val="00693D94"/>
    <w:rsid w:val="0069603E"/>
    <w:rsid w:val="006965C2"/>
    <w:rsid w:val="00696B75"/>
    <w:rsid w:val="0069704F"/>
    <w:rsid w:val="00697BE2"/>
    <w:rsid w:val="00697F59"/>
    <w:rsid w:val="006A1D35"/>
    <w:rsid w:val="006A3459"/>
    <w:rsid w:val="006A3E2C"/>
    <w:rsid w:val="006A4425"/>
    <w:rsid w:val="006A5785"/>
    <w:rsid w:val="006A5EC5"/>
    <w:rsid w:val="006A6A37"/>
    <w:rsid w:val="006A7775"/>
    <w:rsid w:val="006A7D31"/>
    <w:rsid w:val="006B0B4C"/>
    <w:rsid w:val="006B0C66"/>
    <w:rsid w:val="006B18FC"/>
    <w:rsid w:val="006B2048"/>
    <w:rsid w:val="006B276A"/>
    <w:rsid w:val="006B32CB"/>
    <w:rsid w:val="006B427F"/>
    <w:rsid w:val="006B4990"/>
    <w:rsid w:val="006B4E8B"/>
    <w:rsid w:val="006B518A"/>
    <w:rsid w:val="006B5939"/>
    <w:rsid w:val="006B7754"/>
    <w:rsid w:val="006C0AAB"/>
    <w:rsid w:val="006C0BE9"/>
    <w:rsid w:val="006C13DA"/>
    <w:rsid w:val="006C1459"/>
    <w:rsid w:val="006C1BE5"/>
    <w:rsid w:val="006C1E94"/>
    <w:rsid w:val="006C3A57"/>
    <w:rsid w:val="006C3DFE"/>
    <w:rsid w:val="006C48D4"/>
    <w:rsid w:val="006C4C52"/>
    <w:rsid w:val="006C4E91"/>
    <w:rsid w:val="006C511B"/>
    <w:rsid w:val="006C7381"/>
    <w:rsid w:val="006D0465"/>
    <w:rsid w:val="006D0FC9"/>
    <w:rsid w:val="006D1300"/>
    <w:rsid w:val="006D1E46"/>
    <w:rsid w:val="006D408D"/>
    <w:rsid w:val="006D48C1"/>
    <w:rsid w:val="006D4B89"/>
    <w:rsid w:val="006D54A9"/>
    <w:rsid w:val="006D70FD"/>
    <w:rsid w:val="006D7589"/>
    <w:rsid w:val="006D7C2F"/>
    <w:rsid w:val="006D7E39"/>
    <w:rsid w:val="006E0285"/>
    <w:rsid w:val="006E0727"/>
    <w:rsid w:val="006E0E98"/>
    <w:rsid w:val="006E1431"/>
    <w:rsid w:val="006E1FF1"/>
    <w:rsid w:val="006E270C"/>
    <w:rsid w:val="006E5429"/>
    <w:rsid w:val="006E5C16"/>
    <w:rsid w:val="006E7890"/>
    <w:rsid w:val="006E7972"/>
    <w:rsid w:val="006E7B9A"/>
    <w:rsid w:val="006E7EBF"/>
    <w:rsid w:val="006F0B15"/>
    <w:rsid w:val="006F1BAF"/>
    <w:rsid w:val="006F1F40"/>
    <w:rsid w:val="006F204F"/>
    <w:rsid w:val="006F2100"/>
    <w:rsid w:val="006F31F9"/>
    <w:rsid w:val="006F3C7B"/>
    <w:rsid w:val="006F3C7D"/>
    <w:rsid w:val="006F3C8B"/>
    <w:rsid w:val="006F4093"/>
    <w:rsid w:val="006F4119"/>
    <w:rsid w:val="006F4E91"/>
    <w:rsid w:val="006F4F12"/>
    <w:rsid w:val="006F73AA"/>
    <w:rsid w:val="006F76E9"/>
    <w:rsid w:val="006F7B04"/>
    <w:rsid w:val="007007CF"/>
    <w:rsid w:val="0070167D"/>
    <w:rsid w:val="00702543"/>
    <w:rsid w:val="00703000"/>
    <w:rsid w:val="0070304F"/>
    <w:rsid w:val="00704308"/>
    <w:rsid w:val="00704473"/>
    <w:rsid w:val="00706D33"/>
    <w:rsid w:val="0070794B"/>
    <w:rsid w:val="00711859"/>
    <w:rsid w:val="007119B1"/>
    <w:rsid w:val="00711F37"/>
    <w:rsid w:val="00711FA3"/>
    <w:rsid w:val="007132DD"/>
    <w:rsid w:val="00713E61"/>
    <w:rsid w:val="00717179"/>
    <w:rsid w:val="0071740C"/>
    <w:rsid w:val="007175F7"/>
    <w:rsid w:val="007204B2"/>
    <w:rsid w:val="007204BE"/>
    <w:rsid w:val="007219F5"/>
    <w:rsid w:val="007234BE"/>
    <w:rsid w:val="007245D4"/>
    <w:rsid w:val="00724ADC"/>
    <w:rsid w:val="00724B28"/>
    <w:rsid w:val="00725B15"/>
    <w:rsid w:val="0072658B"/>
    <w:rsid w:val="00726A2B"/>
    <w:rsid w:val="00726C8E"/>
    <w:rsid w:val="0073105F"/>
    <w:rsid w:val="007310F4"/>
    <w:rsid w:val="0073154B"/>
    <w:rsid w:val="007317F9"/>
    <w:rsid w:val="00732C48"/>
    <w:rsid w:val="00733EEA"/>
    <w:rsid w:val="0073424A"/>
    <w:rsid w:val="007357C6"/>
    <w:rsid w:val="00735D17"/>
    <w:rsid w:val="00736218"/>
    <w:rsid w:val="0073633A"/>
    <w:rsid w:val="00736B1E"/>
    <w:rsid w:val="007370C3"/>
    <w:rsid w:val="00740251"/>
    <w:rsid w:val="00740777"/>
    <w:rsid w:val="00740BE6"/>
    <w:rsid w:val="00742181"/>
    <w:rsid w:val="007425CF"/>
    <w:rsid w:val="0074287F"/>
    <w:rsid w:val="00742A47"/>
    <w:rsid w:val="00743586"/>
    <w:rsid w:val="00743FEA"/>
    <w:rsid w:val="007443D4"/>
    <w:rsid w:val="00744B60"/>
    <w:rsid w:val="007456B1"/>
    <w:rsid w:val="0074596B"/>
    <w:rsid w:val="00745F29"/>
    <w:rsid w:val="007464EB"/>
    <w:rsid w:val="00747512"/>
    <w:rsid w:val="007505F7"/>
    <w:rsid w:val="0075076C"/>
    <w:rsid w:val="00750B72"/>
    <w:rsid w:val="00750DAC"/>
    <w:rsid w:val="0075160A"/>
    <w:rsid w:val="007533E5"/>
    <w:rsid w:val="00755912"/>
    <w:rsid w:val="00755954"/>
    <w:rsid w:val="00756B3B"/>
    <w:rsid w:val="00757923"/>
    <w:rsid w:val="007603AB"/>
    <w:rsid w:val="00760752"/>
    <w:rsid w:val="00760E44"/>
    <w:rsid w:val="00761023"/>
    <w:rsid w:val="00762805"/>
    <w:rsid w:val="00762A2E"/>
    <w:rsid w:val="00762D41"/>
    <w:rsid w:val="00763770"/>
    <w:rsid w:val="00763A50"/>
    <w:rsid w:val="007647CF"/>
    <w:rsid w:val="007661A8"/>
    <w:rsid w:val="00766637"/>
    <w:rsid w:val="00766A67"/>
    <w:rsid w:val="0076748C"/>
    <w:rsid w:val="007679F8"/>
    <w:rsid w:val="007705F8"/>
    <w:rsid w:val="00772255"/>
    <w:rsid w:val="00772846"/>
    <w:rsid w:val="007735D3"/>
    <w:rsid w:val="00774AAD"/>
    <w:rsid w:val="0077567B"/>
    <w:rsid w:val="007757C6"/>
    <w:rsid w:val="00777206"/>
    <w:rsid w:val="00780374"/>
    <w:rsid w:val="007819C6"/>
    <w:rsid w:val="00782451"/>
    <w:rsid w:val="00783482"/>
    <w:rsid w:val="007834BD"/>
    <w:rsid w:val="00783B1F"/>
    <w:rsid w:val="007858E7"/>
    <w:rsid w:val="00785CEA"/>
    <w:rsid w:val="00786CB7"/>
    <w:rsid w:val="00786D47"/>
    <w:rsid w:val="00786EE7"/>
    <w:rsid w:val="0078740F"/>
    <w:rsid w:val="00791F77"/>
    <w:rsid w:val="00791FA0"/>
    <w:rsid w:val="00792A33"/>
    <w:rsid w:val="00792FA8"/>
    <w:rsid w:val="0079321C"/>
    <w:rsid w:val="007969EE"/>
    <w:rsid w:val="00797539"/>
    <w:rsid w:val="00797A64"/>
    <w:rsid w:val="00797EBE"/>
    <w:rsid w:val="007A0555"/>
    <w:rsid w:val="007A0785"/>
    <w:rsid w:val="007A0AB8"/>
    <w:rsid w:val="007A0B3F"/>
    <w:rsid w:val="007A146B"/>
    <w:rsid w:val="007A2363"/>
    <w:rsid w:val="007A2504"/>
    <w:rsid w:val="007A2749"/>
    <w:rsid w:val="007A3009"/>
    <w:rsid w:val="007A3D46"/>
    <w:rsid w:val="007A49A9"/>
    <w:rsid w:val="007A49FB"/>
    <w:rsid w:val="007A4C30"/>
    <w:rsid w:val="007A557F"/>
    <w:rsid w:val="007A5747"/>
    <w:rsid w:val="007A5C93"/>
    <w:rsid w:val="007A6104"/>
    <w:rsid w:val="007A6308"/>
    <w:rsid w:val="007A7408"/>
    <w:rsid w:val="007B0BF7"/>
    <w:rsid w:val="007B1B74"/>
    <w:rsid w:val="007B318A"/>
    <w:rsid w:val="007B475F"/>
    <w:rsid w:val="007B4A1D"/>
    <w:rsid w:val="007B4B70"/>
    <w:rsid w:val="007B561E"/>
    <w:rsid w:val="007B728A"/>
    <w:rsid w:val="007B72D9"/>
    <w:rsid w:val="007B78BB"/>
    <w:rsid w:val="007B7951"/>
    <w:rsid w:val="007B7E28"/>
    <w:rsid w:val="007C05AB"/>
    <w:rsid w:val="007C079A"/>
    <w:rsid w:val="007C0EDC"/>
    <w:rsid w:val="007C1005"/>
    <w:rsid w:val="007C1083"/>
    <w:rsid w:val="007C1E3F"/>
    <w:rsid w:val="007C2C1F"/>
    <w:rsid w:val="007C326D"/>
    <w:rsid w:val="007C3C66"/>
    <w:rsid w:val="007C44A4"/>
    <w:rsid w:val="007C55B4"/>
    <w:rsid w:val="007C5FB4"/>
    <w:rsid w:val="007C603B"/>
    <w:rsid w:val="007C63E3"/>
    <w:rsid w:val="007C641A"/>
    <w:rsid w:val="007C6B9A"/>
    <w:rsid w:val="007C7159"/>
    <w:rsid w:val="007C71EE"/>
    <w:rsid w:val="007D10C5"/>
    <w:rsid w:val="007D2DBE"/>
    <w:rsid w:val="007D3117"/>
    <w:rsid w:val="007D4585"/>
    <w:rsid w:val="007D4819"/>
    <w:rsid w:val="007D4B9C"/>
    <w:rsid w:val="007D4CC7"/>
    <w:rsid w:val="007D4E29"/>
    <w:rsid w:val="007D53FF"/>
    <w:rsid w:val="007D6640"/>
    <w:rsid w:val="007D6A06"/>
    <w:rsid w:val="007D7714"/>
    <w:rsid w:val="007E0B0F"/>
    <w:rsid w:val="007E188F"/>
    <w:rsid w:val="007E1A5C"/>
    <w:rsid w:val="007E3024"/>
    <w:rsid w:val="007E3CF1"/>
    <w:rsid w:val="007E52FA"/>
    <w:rsid w:val="007E6826"/>
    <w:rsid w:val="007E7525"/>
    <w:rsid w:val="007E7801"/>
    <w:rsid w:val="007F141B"/>
    <w:rsid w:val="007F23B8"/>
    <w:rsid w:val="007F28EE"/>
    <w:rsid w:val="007F2C39"/>
    <w:rsid w:val="007F3C8A"/>
    <w:rsid w:val="007F3DC8"/>
    <w:rsid w:val="007F3DF9"/>
    <w:rsid w:val="007F4150"/>
    <w:rsid w:val="007F46DE"/>
    <w:rsid w:val="007F4EC0"/>
    <w:rsid w:val="007F54DA"/>
    <w:rsid w:val="007F5E7D"/>
    <w:rsid w:val="007F64DB"/>
    <w:rsid w:val="0080227C"/>
    <w:rsid w:val="0080341E"/>
    <w:rsid w:val="00804390"/>
    <w:rsid w:val="00805897"/>
    <w:rsid w:val="00806E48"/>
    <w:rsid w:val="00807970"/>
    <w:rsid w:val="0081003D"/>
    <w:rsid w:val="00811518"/>
    <w:rsid w:val="0081198F"/>
    <w:rsid w:val="00811C0C"/>
    <w:rsid w:val="008127FF"/>
    <w:rsid w:val="00812D0D"/>
    <w:rsid w:val="00813503"/>
    <w:rsid w:val="00814C39"/>
    <w:rsid w:val="00815764"/>
    <w:rsid w:val="00817524"/>
    <w:rsid w:val="00817649"/>
    <w:rsid w:val="008204D9"/>
    <w:rsid w:val="008211B7"/>
    <w:rsid w:val="0082149B"/>
    <w:rsid w:val="00821ABC"/>
    <w:rsid w:val="008223D4"/>
    <w:rsid w:val="00822813"/>
    <w:rsid w:val="00822C36"/>
    <w:rsid w:val="00822E23"/>
    <w:rsid w:val="00823ED7"/>
    <w:rsid w:val="00823F20"/>
    <w:rsid w:val="00824AC6"/>
    <w:rsid w:val="00824C09"/>
    <w:rsid w:val="00827532"/>
    <w:rsid w:val="00830CB3"/>
    <w:rsid w:val="00831367"/>
    <w:rsid w:val="008314A5"/>
    <w:rsid w:val="00831B68"/>
    <w:rsid w:val="00832441"/>
    <w:rsid w:val="008326E1"/>
    <w:rsid w:val="0083300D"/>
    <w:rsid w:val="00833B46"/>
    <w:rsid w:val="008346B2"/>
    <w:rsid w:val="00835D66"/>
    <w:rsid w:val="00835FF3"/>
    <w:rsid w:val="0083675D"/>
    <w:rsid w:val="008367E1"/>
    <w:rsid w:val="00836BD2"/>
    <w:rsid w:val="008378BD"/>
    <w:rsid w:val="00837A23"/>
    <w:rsid w:val="00840A07"/>
    <w:rsid w:val="0084233A"/>
    <w:rsid w:val="0084271E"/>
    <w:rsid w:val="008430DD"/>
    <w:rsid w:val="008439D4"/>
    <w:rsid w:val="00843DCE"/>
    <w:rsid w:val="00844BB2"/>
    <w:rsid w:val="008471F8"/>
    <w:rsid w:val="00851B86"/>
    <w:rsid w:val="00851CC8"/>
    <w:rsid w:val="0085349A"/>
    <w:rsid w:val="008564F4"/>
    <w:rsid w:val="00856A10"/>
    <w:rsid w:val="00856CC9"/>
    <w:rsid w:val="0085799B"/>
    <w:rsid w:val="008601D9"/>
    <w:rsid w:val="00860D5E"/>
    <w:rsid w:val="00860F56"/>
    <w:rsid w:val="00861B76"/>
    <w:rsid w:val="008626F2"/>
    <w:rsid w:val="0086325B"/>
    <w:rsid w:val="0086361A"/>
    <w:rsid w:val="00863ED3"/>
    <w:rsid w:val="0086457E"/>
    <w:rsid w:val="008648F5"/>
    <w:rsid w:val="00865932"/>
    <w:rsid w:val="00865A0F"/>
    <w:rsid w:val="00865F72"/>
    <w:rsid w:val="008663F0"/>
    <w:rsid w:val="00866C8B"/>
    <w:rsid w:val="008701A1"/>
    <w:rsid w:val="00871AC3"/>
    <w:rsid w:val="00871DB9"/>
    <w:rsid w:val="00873B11"/>
    <w:rsid w:val="0087461E"/>
    <w:rsid w:val="00874756"/>
    <w:rsid w:val="00874BB2"/>
    <w:rsid w:val="00874CFB"/>
    <w:rsid w:val="008754FB"/>
    <w:rsid w:val="00875D24"/>
    <w:rsid w:val="00875F47"/>
    <w:rsid w:val="00876180"/>
    <w:rsid w:val="00877026"/>
    <w:rsid w:val="00877667"/>
    <w:rsid w:val="008779AF"/>
    <w:rsid w:val="00877A95"/>
    <w:rsid w:val="00881E27"/>
    <w:rsid w:val="00882E06"/>
    <w:rsid w:val="0088346E"/>
    <w:rsid w:val="00884819"/>
    <w:rsid w:val="00884CCF"/>
    <w:rsid w:val="0088577F"/>
    <w:rsid w:val="0088585B"/>
    <w:rsid w:val="00885E9E"/>
    <w:rsid w:val="00885EB2"/>
    <w:rsid w:val="00886A2A"/>
    <w:rsid w:val="00886D2D"/>
    <w:rsid w:val="00886E68"/>
    <w:rsid w:val="00887F63"/>
    <w:rsid w:val="0089006C"/>
    <w:rsid w:val="008901A5"/>
    <w:rsid w:val="00890603"/>
    <w:rsid w:val="0089136B"/>
    <w:rsid w:val="00891430"/>
    <w:rsid w:val="00891C9D"/>
    <w:rsid w:val="00891D99"/>
    <w:rsid w:val="008920EF"/>
    <w:rsid w:val="00892475"/>
    <w:rsid w:val="00892770"/>
    <w:rsid w:val="0089346A"/>
    <w:rsid w:val="00893A82"/>
    <w:rsid w:val="00893B97"/>
    <w:rsid w:val="00894847"/>
    <w:rsid w:val="008968D2"/>
    <w:rsid w:val="008A0887"/>
    <w:rsid w:val="008A0AE9"/>
    <w:rsid w:val="008A136C"/>
    <w:rsid w:val="008A1EB9"/>
    <w:rsid w:val="008A2BD4"/>
    <w:rsid w:val="008A30BF"/>
    <w:rsid w:val="008A5C4E"/>
    <w:rsid w:val="008A6379"/>
    <w:rsid w:val="008A6406"/>
    <w:rsid w:val="008A6496"/>
    <w:rsid w:val="008A66F3"/>
    <w:rsid w:val="008B0852"/>
    <w:rsid w:val="008B283C"/>
    <w:rsid w:val="008B286A"/>
    <w:rsid w:val="008B2D8C"/>
    <w:rsid w:val="008B315D"/>
    <w:rsid w:val="008B61CA"/>
    <w:rsid w:val="008B620C"/>
    <w:rsid w:val="008B6A01"/>
    <w:rsid w:val="008B7D0A"/>
    <w:rsid w:val="008B7E30"/>
    <w:rsid w:val="008B7EE1"/>
    <w:rsid w:val="008C0401"/>
    <w:rsid w:val="008C0B53"/>
    <w:rsid w:val="008C1BC2"/>
    <w:rsid w:val="008C22D3"/>
    <w:rsid w:val="008C2676"/>
    <w:rsid w:val="008C2E61"/>
    <w:rsid w:val="008C303C"/>
    <w:rsid w:val="008C3889"/>
    <w:rsid w:val="008C3CC5"/>
    <w:rsid w:val="008C5C19"/>
    <w:rsid w:val="008C5C74"/>
    <w:rsid w:val="008C63A5"/>
    <w:rsid w:val="008C676F"/>
    <w:rsid w:val="008C69FF"/>
    <w:rsid w:val="008C78AC"/>
    <w:rsid w:val="008D0B31"/>
    <w:rsid w:val="008D1082"/>
    <w:rsid w:val="008D1828"/>
    <w:rsid w:val="008D189C"/>
    <w:rsid w:val="008D2048"/>
    <w:rsid w:val="008D4399"/>
    <w:rsid w:val="008D4702"/>
    <w:rsid w:val="008D4AFF"/>
    <w:rsid w:val="008D62C8"/>
    <w:rsid w:val="008D690E"/>
    <w:rsid w:val="008D69A1"/>
    <w:rsid w:val="008D6E8B"/>
    <w:rsid w:val="008D7534"/>
    <w:rsid w:val="008D76B8"/>
    <w:rsid w:val="008D7E6D"/>
    <w:rsid w:val="008E1899"/>
    <w:rsid w:val="008E2346"/>
    <w:rsid w:val="008E23E8"/>
    <w:rsid w:val="008E28C1"/>
    <w:rsid w:val="008E29D0"/>
    <w:rsid w:val="008E2C96"/>
    <w:rsid w:val="008E393F"/>
    <w:rsid w:val="008E3A63"/>
    <w:rsid w:val="008E52DA"/>
    <w:rsid w:val="008E53DF"/>
    <w:rsid w:val="008F04B7"/>
    <w:rsid w:val="008F0552"/>
    <w:rsid w:val="008F1B8B"/>
    <w:rsid w:val="008F1E39"/>
    <w:rsid w:val="008F26EB"/>
    <w:rsid w:val="008F52FB"/>
    <w:rsid w:val="008F5A9E"/>
    <w:rsid w:val="008F6E1F"/>
    <w:rsid w:val="008F766E"/>
    <w:rsid w:val="008F7760"/>
    <w:rsid w:val="008F7A37"/>
    <w:rsid w:val="009011C6"/>
    <w:rsid w:val="0090134C"/>
    <w:rsid w:val="009019E9"/>
    <w:rsid w:val="00901D0C"/>
    <w:rsid w:val="00902867"/>
    <w:rsid w:val="00902EA0"/>
    <w:rsid w:val="0090309E"/>
    <w:rsid w:val="00903B86"/>
    <w:rsid w:val="00903B9C"/>
    <w:rsid w:val="00904008"/>
    <w:rsid w:val="00904437"/>
    <w:rsid w:val="00904700"/>
    <w:rsid w:val="00904B3F"/>
    <w:rsid w:val="00906332"/>
    <w:rsid w:val="00906393"/>
    <w:rsid w:val="009065C0"/>
    <w:rsid w:val="0090750B"/>
    <w:rsid w:val="00910355"/>
    <w:rsid w:val="00910616"/>
    <w:rsid w:val="00911361"/>
    <w:rsid w:val="00911491"/>
    <w:rsid w:val="009114BA"/>
    <w:rsid w:val="00913141"/>
    <w:rsid w:val="0091428C"/>
    <w:rsid w:val="009149B9"/>
    <w:rsid w:val="009149F5"/>
    <w:rsid w:val="00914D97"/>
    <w:rsid w:val="00914F03"/>
    <w:rsid w:val="00915263"/>
    <w:rsid w:val="009158DD"/>
    <w:rsid w:val="00915DE7"/>
    <w:rsid w:val="0091780B"/>
    <w:rsid w:val="00917D07"/>
    <w:rsid w:val="00917F0F"/>
    <w:rsid w:val="00920225"/>
    <w:rsid w:val="0092034A"/>
    <w:rsid w:val="009206C6"/>
    <w:rsid w:val="00920856"/>
    <w:rsid w:val="00920F12"/>
    <w:rsid w:val="00921907"/>
    <w:rsid w:val="00921DAA"/>
    <w:rsid w:val="00924258"/>
    <w:rsid w:val="00924907"/>
    <w:rsid w:val="00924A7F"/>
    <w:rsid w:val="00924ABC"/>
    <w:rsid w:val="009265E9"/>
    <w:rsid w:val="00926E69"/>
    <w:rsid w:val="00927354"/>
    <w:rsid w:val="00927718"/>
    <w:rsid w:val="009277AB"/>
    <w:rsid w:val="009302EE"/>
    <w:rsid w:val="009304B1"/>
    <w:rsid w:val="00932B7D"/>
    <w:rsid w:val="00932FD2"/>
    <w:rsid w:val="00933C76"/>
    <w:rsid w:val="00933F55"/>
    <w:rsid w:val="0093402A"/>
    <w:rsid w:val="009344BE"/>
    <w:rsid w:val="00934847"/>
    <w:rsid w:val="00934F3C"/>
    <w:rsid w:val="0093511E"/>
    <w:rsid w:val="00935476"/>
    <w:rsid w:val="00935B5A"/>
    <w:rsid w:val="00935D47"/>
    <w:rsid w:val="00936682"/>
    <w:rsid w:val="00937DB3"/>
    <w:rsid w:val="009405C3"/>
    <w:rsid w:val="00940EF3"/>
    <w:rsid w:val="00940F67"/>
    <w:rsid w:val="009410DA"/>
    <w:rsid w:val="00941140"/>
    <w:rsid w:val="00942558"/>
    <w:rsid w:val="00942AAA"/>
    <w:rsid w:val="00942C18"/>
    <w:rsid w:val="00943714"/>
    <w:rsid w:val="0094559C"/>
    <w:rsid w:val="00945E4B"/>
    <w:rsid w:val="0094613A"/>
    <w:rsid w:val="0094693A"/>
    <w:rsid w:val="0094786F"/>
    <w:rsid w:val="00947A5C"/>
    <w:rsid w:val="00947DB3"/>
    <w:rsid w:val="009504C6"/>
    <w:rsid w:val="0095134A"/>
    <w:rsid w:val="0095296A"/>
    <w:rsid w:val="00953D60"/>
    <w:rsid w:val="00953F0B"/>
    <w:rsid w:val="00955068"/>
    <w:rsid w:val="009556CE"/>
    <w:rsid w:val="009558E0"/>
    <w:rsid w:val="009566D6"/>
    <w:rsid w:val="00956931"/>
    <w:rsid w:val="00957F47"/>
    <w:rsid w:val="0096033B"/>
    <w:rsid w:val="00960600"/>
    <w:rsid w:val="0096072C"/>
    <w:rsid w:val="0096075D"/>
    <w:rsid w:val="00962351"/>
    <w:rsid w:val="00962AF4"/>
    <w:rsid w:val="00963284"/>
    <w:rsid w:val="009633FA"/>
    <w:rsid w:val="0096506E"/>
    <w:rsid w:val="00966A4E"/>
    <w:rsid w:val="00966B8F"/>
    <w:rsid w:val="00967390"/>
    <w:rsid w:val="009673FA"/>
    <w:rsid w:val="0096742F"/>
    <w:rsid w:val="0096744F"/>
    <w:rsid w:val="00967B85"/>
    <w:rsid w:val="00970693"/>
    <w:rsid w:val="00970A9E"/>
    <w:rsid w:val="0097191E"/>
    <w:rsid w:val="00972747"/>
    <w:rsid w:val="009734A0"/>
    <w:rsid w:val="00973B3D"/>
    <w:rsid w:val="00973B80"/>
    <w:rsid w:val="009740BD"/>
    <w:rsid w:val="00974335"/>
    <w:rsid w:val="009743C3"/>
    <w:rsid w:val="00974460"/>
    <w:rsid w:val="009745C7"/>
    <w:rsid w:val="00974662"/>
    <w:rsid w:val="00975B59"/>
    <w:rsid w:val="00975E52"/>
    <w:rsid w:val="00976030"/>
    <w:rsid w:val="00976E41"/>
    <w:rsid w:val="00977972"/>
    <w:rsid w:val="00977B1C"/>
    <w:rsid w:val="009803DA"/>
    <w:rsid w:val="0098048D"/>
    <w:rsid w:val="00980577"/>
    <w:rsid w:val="0098190C"/>
    <w:rsid w:val="00981CF5"/>
    <w:rsid w:val="00981F5E"/>
    <w:rsid w:val="00982503"/>
    <w:rsid w:val="009837E6"/>
    <w:rsid w:val="00983A8A"/>
    <w:rsid w:val="00983BD8"/>
    <w:rsid w:val="0098436D"/>
    <w:rsid w:val="009844DE"/>
    <w:rsid w:val="009863E3"/>
    <w:rsid w:val="00986B3D"/>
    <w:rsid w:val="0098731C"/>
    <w:rsid w:val="00987521"/>
    <w:rsid w:val="00991BB5"/>
    <w:rsid w:val="00992666"/>
    <w:rsid w:val="00992E9E"/>
    <w:rsid w:val="0099338C"/>
    <w:rsid w:val="00993F3D"/>
    <w:rsid w:val="009955B4"/>
    <w:rsid w:val="00995D04"/>
    <w:rsid w:val="00995DFE"/>
    <w:rsid w:val="00996D6B"/>
    <w:rsid w:val="00997890"/>
    <w:rsid w:val="009979ED"/>
    <w:rsid w:val="00997A22"/>
    <w:rsid w:val="009A12D7"/>
    <w:rsid w:val="009A14C5"/>
    <w:rsid w:val="009A1EDB"/>
    <w:rsid w:val="009A2B15"/>
    <w:rsid w:val="009A2E98"/>
    <w:rsid w:val="009A41FE"/>
    <w:rsid w:val="009A5871"/>
    <w:rsid w:val="009A6358"/>
    <w:rsid w:val="009A7AA5"/>
    <w:rsid w:val="009B0738"/>
    <w:rsid w:val="009B20AA"/>
    <w:rsid w:val="009B21C1"/>
    <w:rsid w:val="009B25D1"/>
    <w:rsid w:val="009B27B0"/>
    <w:rsid w:val="009B2912"/>
    <w:rsid w:val="009B2F18"/>
    <w:rsid w:val="009B33A6"/>
    <w:rsid w:val="009B36A3"/>
    <w:rsid w:val="009B3C9B"/>
    <w:rsid w:val="009B3EA6"/>
    <w:rsid w:val="009B402D"/>
    <w:rsid w:val="009B4145"/>
    <w:rsid w:val="009B4C06"/>
    <w:rsid w:val="009B5317"/>
    <w:rsid w:val="009B5C7E"/>
    <w:rsid w:val="009B6162"/>
    <w:rsid w:val="009B62E3"/>
    <w:rsid w:val="009B7AE1"/>
    <w:rsid w:val="009C0A12"/>
    <w:rsid w:val="009C1493"/>
    <w:rsid w:val="009C27D8"/>
    <w:rsid w:val="009C2910"/>
    <w:rsid w:val="009C312A"/>
    <w:rsid w:val="009C32A5"/>
    <w:rsid w:val="009C3C1C"/>
    <w:rsid w:val="009C4860"/>
    <w:rsid w:val="009C4AD9"/>
    <w:rsid w:val="009C51BC"/>
    <w:rsid w:val="009C5376"/>
    <w:rsid w:val="009C6159"/>
    <w:rsid w:val="009C658F"/>
    <w:rsid w:val="009C67F5"/>
    <w:rsid w:val="009C6E4E"/>
    <w:rsid w:val="009C73EF"/>
    <w:rsid w:val="009C74CD"/>
    <w:rsid w:val="009C7E61"/>
    <w:rsid w:val="009D097A"/>
    <w:rsid w:val="009D145B"/>
    <w:rsid w:val="009D2082"/>
    <w:rsid w:val="009D2736"/>
    <w:rsid w:val="009D2D16"/>
    <w:rsid w:val="009D39AA"/>
    <w:rsid w:val="009D3C19"/>
    <w:rsid w:val="009D42D5"/>
    <w:rsid w:val="009D4CED"/>
    <w:rsid w:val="009D4DB9"/>
    <w:rsid w:val="009D54A5"/>
    <w:rsid w:val="009D6D6C"/>
    <w:rsid w:val="009D71AA"/>
    <w:rsid w:val="009D7987"/>
    <w:rsid w:val="009E0502"/>
    <w:rsid w:val="009E0A5D"/>
    <w:rsid w:val="009E0CA9"/>
    <w:rsid w:val="009E1B47"/>
    <w:rsid w:val="009E2059"/>
    <w:rsid w:val="009E2A0B"/>
    <w:rsid w:val="009E2C8D"/>
    <w:rsid w:val="009E2CC6"/>
    <w:rsid w:val="009E2DDC"/>
    <w:rsid w:val="009E4148"/>
    <w:rsid w:val="009E4324"/>
    <w:rsid w:val="009E492A"/>
    <w:rsid w:val="009E4D13"/>
    <w:rsid w:val="009E4D4E"/>
    <w:rsid w:val="009E53D6"/>
    <w:rsid w:val="009E572D"/>
    <w:rsid w:val="009E5F38"/>
    <w:rsid w:val="009E6074"/>
    <w:rsid w:val="009E6D22"/>
    <w:rsid w:val="009E7D0B"/>
    <w:rsid w:val="009F21B2"/>
    <w:rsid w:val="009F3261"/>
    <w:rsid w:val="009F3EBB"/>
    <w:rsid w:val="009F5DD2"/>
    <w:rsid w:val="009F6059"/>
    <w:rsid w:val="009F73EB"/>
    <w:rsid w:val="009F7539"/>
    <w:rsid w:val="009F76AC"/>
    <w:rsid w:val="00A00D64"/>
    <w:rsid w:val="00A016CE"/>
    <w:rsid w:val="00A01FA1"/>
    <w:rsid w:val="00A039B3"/>
    <w:rsid w:val="00A04D72"/>
    <w:rsid w:val="00A05C83"/>
    <w:rsid w:val="00A05F6D"/>
    <w:rsid w:val="00A0659B"/>
    <w:rsid w:val="00A077CD"/>
    <w:rsid w:val="00A07DDB"/>
    <w:rsid w:val="00A102BF"/>
    <w:rsid w:val="00A1059B"/>
    <w:rsid w:val="00A10EB0"/>
    <w:rsid w:val="00A11BCD"/>
    <w:rsid w:val="00A11F10"/>
    <w:rsid w:val="00A125C6"/>
    <w:rsid w:val="00A1296E"/>
    <w:rsid w:val="00A12A1F"/>
    <w:rsid w:val="00A1315A"/>
    <w:rsid w:val="00A1358B"/>
    <w:rsid w:val="00A14DF7"/>
    <w:rsid w:val="00A15424"/>
    <w:rsid w:val="00A1581F"/>
    <w:rsid w:val="00A15F01"/>
    <w:rsid w:val="00A16552"/>
    <w:rsid w:val="00A168C9"/>
    <w:rsid w:val="00A17482"/>
    <w:rsid w:val="00A17610"/>
    <w:rsid w:val="00A211D7"/>
    <w:rsid w:val="00A21ABA"/>
    <w:rsid w:val="00A21C79"/>
    <w:rsid w:val="00A21F91"/>
    <w:rsid w:val="00A222A8"/>
    <w:rsid w:val="00A22668"/>
    <w:rsid w:val="00A22BAE"/>
    <w:rsid w:val="00A237AF"/>
    <w:rsid w:val="00A24612"/>
    <w:rsid w:val="00A27485"/>
    <w:rsid w:val="00A3017E"/>
    <w:rsid w:val="00A30D1E"/>
    <w:rsid w:val="00A313D4"/>
    <w:rsid w:val="00A32B95"/>
    <w:rsid w:val="00A3385C"/>
    <w:rsid w:val="00A3445C"/>
    <w:rsid w:val="00A35548"/>
    <w:rsid w:val="00A36B2A"/>
    <w:rsid w:val="00A37928"/>
    <w:rsid w:val="00A37CD1"/>
    <w:rsid w:val="00A40458"/>
    <w:rsid w:val="00A41C69"/>
    <w:rsid w:val="00A4350F"/>
    <w:rsid w:val="00A43BFA"/>
    <w:rsid w:val="00A45C49"/>
    <w:rsid w:val="00A45CA5"/>
    <w:rsid w:val="00A50367"/>
    <w:rsid w:val="00A50DB0"/>
    <w:rsid w:val="00A514AF"/>
    <w:rsid w:val="00A52F78"/>
    <w:rsid w:val="00A52FBF"/>
    <w:rsid w:val="00A551FD"/>
    <w:rsid w:val="00A554E8"/>
    <w:rsid w:val="00A55A72"/>
    <w:rsid w:val="00A56885"/>
    <w:rsid w:val="00A57C41"/>
    <w:rsid w:val="00A6061F"/>
    <w:rsid w:val="00A61034"/>
    <w:rsid w:val="00A6105D"/>
    <w:rsid w:val="00A61633"/>
    <w:rsid w:val="00A61983"/>
    <w:rsid w:val="00A644A1"/>
    <w:rsid w:val="00A652F9"/>
    <w:rsid w:val="00A65921"/>
    <w:rsid w:val="00A66E99"/>
    <w:rsid w:val="00A6770E"/>
    <w:rsid w:val="00A678D6"/>
    <w:rsid w:val="00A7034D"/>
    <w:rsid w:val="00A71DFB"/>
    <w:rsid w:val="00A73163"/>
    <w:rsid w:val="00A7329A"/>
    <w:rsid w:val="00A74C8C"/>
    <w:rsid w:val="00A75500"/>
    <w:rsid w:val="00A760E8"/>
    <w:rsid w:val="00A7661A"/>
    <w:rsid w:val="00A766BC"/>
    <w:rsid w:val="00A766E3"/>
    <w:rsid w:val="00A80189"/>
    <w:rsid w:val="00A81EA5"/>
    <w:rsid w:val="00A82692"/>
    <w:rsid w:val="00A826CF"/>
    <w:rsid w:val="00A83EC1"/>
    <w:rsid w:val="00A84E85"/>
    <w:rsid w:val="00A857CE"/>
    <w:rsid w:val="00A858B5"/>
    <w:rsid w:val="00A85D0C"/>
    <w:rsid w:val="00A86550"/>
    <w:rsid w:val="00A86BE1"/>
    <w:rsid w:val="00A871A1"/>
    <w:rsid w:val="00A87928"/>
    <w:rsid w:val="00A90D70"/>
    <w:rsid w:val="00A9137B"/>
    <w:rsid w:val="00A91553"/>
    <w:rsid w:val="00A9182F"/>
    <w:rsid w:val="00A92009"/>
    <w:rsid w:val="00A935BA"/>
    <w:rsid w:val="00A93F73"/>
    <w:rsid w:val="00A9419D"/>
    <w:rsid w:val="00A942CF"/>
    <w:rsid w:val="00A94616"/>
    <w:rsid w:val="00A95632"/>
    <w:rsid w:val="00A9649E"/>
    <w:rsid w:val="00A9668F"/>
    <w:rsid w:val="00A97775"/>
    <w:rsid w:val="00A97C38"/>
    <w:rsid w:val="00AA16FF"/>
    <w:rsid w:val="00AA3BA7"/>
    <w:rsid w:val="00AA6926"/>
    <w:rsid w:val="00AB18B3"/>
    <w:rsid w:val="00AB23D4"/>
    <w:rsid w:val="00AB245D"/>
    <w:rsid w:val="00AB26EB"/>
    <w:rsid w:val="00AB2FBF"/>
    <w:rsid w:val="00AB30D9"/>
    <w:rsid w:val="00AB37CA"/>
    <w:rsid w:val="00AB3D0A"/>
    <w:rsid w:val="00AB4EF5"/>
    <w:rsid w:val="00AB4FCF"/>
    <w:rsid w:val="00AB5CDE"/>
    <w:rsid w:val="00AB7786"/>
    <w:rsid w:val="00AB77D0"/>
    <w:rsid w:val="00AB7CBC"/>
    <w:rsid w:val="00AC059D"/>
    <w:rsid w:val="00AC062B"/>
    <w:rsid w:val="00AC253A"/>
    <w:rsid w:val="00AC2C9F"/>
    <w:rsid w:val="00AC47EB"/>
    <w:rsid w:val="00AC508E"/>
    <w:rsid w:val="00AC55B8"/>
    <w:rsid w:val="00AC627C"/>
    <w:rsid w:val="00AC673D"/>
    <w:rsid w:val="00AC6B9C"/>
    <w:rsid w:val="00AC6CB8"/>
    <w:rsid w:val="00AC7DD5"/>
    <w:rsid w:val="00AD0040"/>
    <w:rsid w:val="00AD1AEF"/>
    <w:rsid w:val="00AD1C0D"/>
    <w:rsid w:val="00AD459E"/>
    <w:rsid w:val="00AD4683"/>
    <w:rsid w:val="00AD4B7C"/>
    <w:rsid w:val="00AD50CD"/>
    <w:rsid w:val="00AD5EB0"/>
    <w:rsid w:val="00AD5FE6"/>
    <w:rsid w:val="00AD6070"/>
    <w:rsid w:val="00AD62FE"/>
    <w:rsid w:val="00AD64B7"/>
    <w:rsid w:val="00AD6540"/>
    <w:rsid w:val="00AD6835"/>
    <w:rsid w:val="00AD711E"/>
    <w:rsid w:val="00AD7495"/>
    <w:rsid w:val="00AD764D"/>
    <w:rsid w:val="00AE239C"/>
    <w:rsid w:val="00AE24C4"/>
    <w:rsid w:val="00AE3061"/>
    <w:rsid w:val="00AE3400"/>
    <w:rsid w:val="00AE3D17"/>
    <w:rsid w:val="00AE41B5"/>
    <w:rsid w:val="00AE4CAD"/>
    <w:rsid w:val="00AE58D4"/>
    <w:rsid w:val="00AE5DD6"/>
    <w:rsid w:val="00AE6376"/>
    <w:rsid w:val="00AE6CAD"/>
    <w:rsid w:val="00AE7DD6"/>
    <w:rsid w:val="00AE7F45"/>
    <w:rsid w:val="00AF087F"/>
    <w:rsid w:val="00AF0B06"/>
    <w:rsid w:val="00AF0B41"/>
    <w:rsid w:val="00AF0FB0"/>
    <w:rsid w:val="00AF211D"/>
    <w:rsid w:val="00AF3B19"/>
    <w:rsid w:val="00AF5206"/>
    <w:rsid w:val="00AF57B0"/>
    <w:rsid w:val="00AF672F"/>
    <w:rsid w:val="00AF69CC"/>
    <w:rsid w:val="00AF6A4C"/>
    <w:rsid w:val="00AF79DC"/>
    <w:rsid w:val="00AF7AF4"/>
    <w:rsid w:val="00AF7F2A"/>
    <w:rsid w:val="00B00805"/>
    <w:rsid w:val="00B0261C"/>
    <w:rsid w:val="00B03A30"/>
    <w:rsid w:val="00B03D8F"/>
    <w:rsid w:val="00B03FB3"/>
    <w:rsid w:val="00B04594"/>
    <w:rsid w:val="00B050D6"/>
    <w:rsid w:val="00B05636"/>
    <w:rsid w:val="00B05D23"/>
    <w:rsid w:val="00B06298"/>
    <w:rsid w:val="00B1060C"/>
    <w:rsid w:val="00B10840"/>
    <w:rsid w:val="00B10E06"/>
    <w:rsid w:val="00B10F26"/>
    <w:rsid w:val="00B11348"/>
    <w:rsid w:val="00B124E0"/>
    <w:rsid w:val="00B12F70"/>
    <w:rsid w:val="00B13560"/>
    <w:rsid w:val="00B136B5"/>
    <w:rsid w:val="00B14BE3"/>
    <w:rsid w:val="00B1647F"/>
    <w:rsid w:val="00B16591"/>
    <w:rsid w:val="00B177D0"/>
    <w:rsid w:val="00B1789F"/>
    <w:rsid w:val="00B179BE"/>
    <w:rsid w:val="00B20798"/>
    <w:rsid w:val="00B2086C"/>
    <w:rsid w:val="00B20A05"/>
    <w:rsid w:val="00B20B1F"/>
    <w:rsid w:val="00B20B6A"/>
    <w:rsid w:val="00B20F1E"/>
    <w:rsid w:val="00B217A1"/>
    <w:rsid w:val="00B21D82"/>
    <w:rsid w:val="00B22C19"/>
    <w:rsid w:val="00B22C78"/>
    <w:rsid w:val="00B22DD6"/>
    <w:rsid w:val="00B23B11"/>
    <w:rsid w:val="00B23E27"/>
    <w:rsid w:val="00B247BD"/>
    <w:rsid w:val="00B25900"/>
    <w:rsid w:val="00B267AB"/>
    <w:rsid w:val="00B27E2B"/>
    <w:rsid w:val="00B27F93"/>
    <w:rsid w:val="00B300A4"/>
    <w:rsid w:val="00B3041F"/>
    <w:rsid w:val="00B3069A"/>
    <w:rsid w:val="00B30815"/>
    <w:rsid w:val="00B3088C"/>
    <w:rsid w:val="00B31297"/>
    <w:rsid w:val="00B31BA1"/>
    <w:rsid w:val="00B3442B"/>
    <w:rsid w:val="00B3595E"/>
    <w:rsid w:val="00B36283"/>
    <w:rsid w:val="00B366ED"/>
    <w:rsid w:val="00B36C1C"/>
    <w:rsid w:val="00B3747E"/>
    <w:rsid w:val="00B40D63"/>
    <w:rsid w:val="00B42AB7"/>
    <w:rsid w:val="00B43DAF"/>
    <w:rsid w:val="00B43F3B"/>
    <w:rsid w:val="00B443A7"/>
    <w:rsid w:val="00B45FF4"/>
    <w:rsid w:val="00B4617F"/>
    <w:rsid w:val="00B461CC"/>
    <w:rsid w:val="00B468BC"/>
    <w:rsid w:val="00B46D65"/>
    <w:rsid w:val="00B4729B"/>
    <w:rsid w:val="00B47561"/>
    <w:rsid w:val="00B47972"/>
    <w:rsid w:val="00B47FDE"/>
    <w:rsid w:val="00B500BC"/>
    <w:rsid w:val="00B51C86"/>
    <w:rsid w:val="00B529D4"/>
    <w:rsid w:val="00B52E37"/>
    <w:rsid w:val="00B52F5E"/>
    <w:rsid w:val="00B52F69"/>
    <w:rsid w:val="00B53715"/>
    <w:rsid w:val="00B54945"/>
    <w:rsid w:val="00B55801"/>
    <w:rsid w:val="00B56129"/>
    <w:rsid w:val="00B57953"/>
    <w:rsid w:val="00B61709"/>
    <w:rsid w:val="00B62837"/>
    <w:rsid w:val="00B62A64"/>
    <w:rsid w:val="00B632BB"/>
    <w:rsid w:val="00B63790"/>
    <w:rsid w:val="00B63867"/>
    <w:rsid w:val="00B639C1"/>
    <w:rsid w:val="00B63EAD"/>
    <w:rsid w:val="00B6529C"/>
    <w:rsid w:val="00B6541D"/>
    <w:rsid w:val="00B65ADE"/>
    <w:rsid w:val="00B65EC4"/>
    <w:rsid w:val="00B66A51"/>
    <w:rsid w:val="00B674A8"/>
    <w:rsid w:val="00B678EC"/>
    <w:rsid w:val="00B7051B"/>
    <w:rsid w:val="00B71D86"/>
    <w:rsid w:val="00B7218E"/>
    <w:rsid w:val="00B73A06"/>
    <w:rsid w:val="00B74E8C"/>
    <w:rsid w:val="00B74F2E"/>
    <w:rsid w:val="00B75155"/>
    <w:rsid w:val="00B75407"/>
    <w:rsid w:val="00B77212"/>
    <w:rsid w:val="00B77306"/>
    <w:rsid w:val="00B8065F"/>
    <w:rsid w:val="00B8092B"/>
    <w:rsid w:val="00B80B2B"/>
    <w:rsid w:val="00B838E5"/>
    <w:rsid w:val="00B8402D"/>
    <w:rsid w:val="00B844E3"/>
    <w:rsid w:val="00B848BB"/>
    <w:rsid w:val="00B84B4E"/>
    <w:rsid w:val="00B84B80"/>
    <w:rsid w:val="00B86A4A"/>
    <w:rsid w:val="00B9024C"/>
    <w:rsid w:val="00B902F2"/>
    <w:rsid w:val="00B9145A"/>
    <w:rsid w:val="00B91BAA"/>
    <w:rsid w:val="00B9225C"/>
    <w:rsid w:val="00B9229D"/>
    <w:rsid w:val="00B92BA2"/>
    <w:rsid w:val="00B93885"/>
    <w:rsid w:val="00B93A41"/>
    <w:rsid w:val="00B93D23"/>
    <w:rsid w:val="00B9409F"/>
    <w:rsid w:val="00B9422F"/>
    <w:rsid w:val="00B94831"/>
    <w:rsid w:val="00B94FE0"/>
    <w:rsid w:val="00B9509D"/>
    <w:rsid w:val="00B953EB"/>
    <w:rsid w:val="00B95948"/>
    <w:rsid w:val="00B95D61"/>
    <w:rsid w:val="00B95DF5"/>
    <w:rsid w:val="00B95EE4"/>
    <w:rsid w:val="00B95F72"/>
    <w:rsid w:val="00B96622"/>
    <w:rsid w:val="00B96E83"/>
    <w:rsid w:val="00BA19AA"/>
    <w:rsid w:val="00BA3FD5"/>
    <w:rsid w:val="00BA50A4"/>
    <w:rsid w:val="00BA52BB"/>
    <w:rsid w:val="00BA5D5D"/>
    <w:rsid w:val="00BA6025"/>
    <w:rsid w:val="00BA717C"/>
    <w:rsid w:val="00BA760C"/>
    <w:rsid w:val="00BB09CB"/>
    <w:rsid w:val="00BB13F7"/>
    <w:rsid w:val="00BB27F0"/>
    <w:rsid w:val="00BB2A1A"/>
    <w:rsid w:val="00BB388A"/>
    <w:rsid w:val="00BB4A17"/>
    <w:rsid w:val="00BB4F6D"/>
    <w:rsid w:val="00BB55EF"/>
    <w:rsid w:val="00BB6B53"/>
    <w:rsid w:val="00BB7002"/>
    <w:rsid w:val="00BB7628"/>
    <w:rsid w:val="00BC16C0"/>
    <w:rsid w:val="00BC2399"/>
    <w:rsid w:val="00BC2C15"/>
    <w:rsid w:val="00BC2CCE"/>
    <w:rsid w:val="00BC3089"/>
    <w:rsid w:val="00BC3B2F"/>
    <w:rsid w:val="00BC3D2A"/>
    <w:rsid w:val="00BC5048"/>
    <w:rsid w:val="00BC76D2"/>
    <w:rsid w:val="00BC7FB4"/>
    <w:rsid w:val="00BD0016"/>
    <w:rsid w:val="00BD062D"/>
    <w:rsid w:val="00BD135F"/>
    <w:rsid w:val="00BD141C"/>
    <w:rsid w:val="00BD1FF1"/>
    <w:rsid w:val="00BD2106"/>
    <w:rsid w:val="00BD256F"/>
    <w:rsid w:val="00BD2AE3"/>
    <w:rsid w:val="00BD2F1B"/>
    <w:rsid w:val="00BD6028"/>
    <w:rsid w:val="00BD7DBE"/>
    <w:rsid w:val="00BE089C"/>
    <w:rsid w:val="00BE0DFF"/>
    <w:rsid w:val="00BE178B"/>
    <w:rsid w:val="00BE26D9"/>
    <w:rsid w:val="00BE2A53"/>
    <w:rsid w:val="00BE3A4B"/>
    <w:rsid w:val="00BE3E36"/>
    <w:rsid w:val="00BE3EC5"/>
    <w:rsid w:val="00BE47EC"/>
    <w:rsid w:val="00BE52F3"/>
    <w:rsid w:val="00BE5385"/>
    <w:rsid w:val="00BE5A31"/>
    <w:rsid w:val="00BE6139"/>
    <w:rsid w:val="00BE703D"/>
    <w:rsid w:val="00BF0132"/>
    <w:rsid w:val="00BF117C"/>
    <w:rsid w:val="00BF11F5"/>
    <w:rsid w:val="00BF25C5"/>
    <w:rsid w:val="00BF26F2"/>
    <w:rsid w:val="00BF3048"/>
    <w:rsid w:val="00BF4532"/>
    <w:rsid w:val="00BF629D"/>
    <w:rsid w:val="00BF6545"/>
    <w:rsid w:val="00BF7404"/>
    <w:rsid w:val="00C00D3D"/>
    <w:rsid w:val="00C00EF3"/>
    <w:rsid w:val="00C01700"/>
    <w:rsid w:val="00C01C4C"/>
    <w:rsid w:val="00C027FD"/>
    <w:rsid w:val="00C03E22"/>
    <w:rsid w:val="00C03F3C"/>
    <w:rsid w:val="00C04611"/>
    <w:rsid w:val="00C04676"/>
    <w:rsid w:val="00C04EB8"/>
    <w:rsid w:val="00C05859"/>
    <w:rsid w:val="00C05A30"/>
    <w:rsid w:val="00C063C0"/>
    <w:rsid w:val="00C06DAB"/>
    <w:rsid w:val="00C06E6D"/>
    <w:rsid w:val="00C07B21"/>
    <w:rsid w:val="00C07B63"/>
    <w:rsid w:val="00C10E59"/>
    <w:rsid w:val="00C1131A"/>
    <w:rsid w:val="00C13B12"/>
    <w:rsid w:val="00C14A13"/>
    <w:rsid w:val="00C14A32"/>
    <w:rsid w:val="00C1508F"/>
    <w:rsid w:val="00C15996"/>
    <w:rsid w:val="00C16962"/>
    <w:rsid w:val="00C1697F"/>
    <w:rsid w:val="00C173F6"/>
    <w:rsid w:val="00C174D7"/>
    <w:rsid w:val="00C20BF2"/>
    <w:rsid w:val="00C21502"/>
    <w:rsid w:val="00C21CA0"/>
    <w:rsid w:val="00C23253"/>
    <w:rsid w:val="00C246CD"/>
    <w:rsid w:val="00C25DFA"/>
    <w:rsid w:val="00C2758B"/>
    <w:rsid w:val="00C27D7F"/>
    <w:rsid w:val="00C305BF"/>
    <w:rsid w:val="00C30A53"/>
    <w:rsid w:val="00C30BA5"/>
    <w:rsid w:val="00C3358E"/>
    <w:rsid w:val="00C33881"/>
    <w:rsid w:val="00C35D2E"/>
    <w:rsid w:val="00C36C42"/>
    <w:rsid w:val="00C36FAE"/>
    <w:rsid w:val="00C371A1"/>
    <w:rsid w:val="00C376AA"/>
    <w:rsid w:val="00C37A82"/>
    <w:rsid w:val="00C4048B"/>
    <w:rsid w:val="00C40D04"/>
    <w:rsid w:val="00C41B75"/>
    <w:rsid w:val="00C41C1C"/>
    <w:rsid w:val="00C432EF"/>
    <w:rsid w:val="00C438E8"/>
    <w:rsid w:val="00C477E2"/>
    <w:rsid w:val="00C5175A"/>
    <w:rsid w:val="00C5190E"/>
    <w:rsid w:val="00C51BCA"/>
    <w:rsid w:val="00C51E37"/>
    <w:rsid w:val="00C5228E"/>
    <w:rsid w:val="00C524EB"/>
    <w:rsid w:val="00C53093"/>
    <w:rsid w:val="00C53E8A"/>
    <w:rsid w:val="00C55BFD"/>
    <w:rsid w:val="00C563E2"/>
    <w:rsid w:val="00C56F53"/>
    <w:rsid w:val="00C61371"/>
    <w:rsid w:val="00C61557"/>
    <w:rsid w:val="00C6187A"/>
    <w:rsid w:val="00C621AE"/>
    <w:rsid w:val="00C629A3"/>
    <w:rsid w:val="00C62EF4"/>
    <w:rsid w:val="00C633C5"/>
    <w:rsid w:val="00C63CC7"/>
    <w:rsid w:val="00C66190"/>
    <w:rsid w:val="00C6699A"/>
    <w:rsid w:val="00C66B0A"/>
    <w:rsid w:val="00C66BB5"/>
    <w:rsid w:val="00C677A5"/>
    <w:rsid w:val="00C67F72"/>
    <w:rsid w:val="00C70B29"/>
    <w:rsid w:val="00C71A8E"/>
    <w:rsid w:val="00C72849"/>
    <w:rsid w:val="00C740B2"/>
    <w:rsid w:val="00C74D5D"/>
    <w:rsid w:val="00C75BAF"/>
    <w:rsid w:val="00C75C9F"/>
    <w:rsid w:val="00C77734"/>
    <w:rsid w:val="00C77AB4"/>
    <w:rsid w:val="00C77DD5"/>
    <w:rsid w:val="00C808F5"/>
    <w:rsid w:val="00C80E38"/>
    <w:rsid w:val="00C810CD"/>
    <w:rsid w:val="00C81258"/>
    <w:rsid w:val="00C81DFE"/>
    <w:rsid w:val="00C82066"/>
    <w:rsid w:val="00C820D6"/>
    <w:rsid w:val="00C824EB"/>
    <w:rsid w:val="00C830A0"/>
    <w:rsid w:val="00C83BD8"/>
    <w:rsid w:val="00C861E6"/>
    <w:rsid w:val="00C86CBE"/>
    <w:rsid w:val="00C876B9"/>
    <w:rsid w:val="00C9021E"/>
    <w:rsid w:val="00C915B3"/>
    <w:rsid w:val="00C917FE"/>
    <w:rsid w:val="00C91A8F"/>
    <w:rsid w:val="00C9276F"/>
    <w:rsid w:val="00C92881"/>
    <w:rsid w:val="00C92DF7"/>
    <w:rsid w:val="00C939BF"/>
    <w:rsid w:val="00C93C96"/>
    <w:rsid w:val="00C93CFC"/>
    <w:rsid w:val="00C947BF"/>
    <w:rsid w:val="00C94B2D"/>
    <w:rsid w:val="00C9531A"/>
    <w:rsid w:val="00C9542F"/>
    <w:rsid w:val="00C957BC"/>
    <w:rsid w:val="00C960FF"/>
    <w:rsid w:val="00C9697F"/>
    <w:rsid w:val="00C97109"/>
    <w:rsid w:val="00C97112"/>
    <w:rsid w:val="00CA0926"/>
    <w:rsid w:val="00CA0EBA"/>
    <w:rsid w:val="00CA1076"/>
    <w:rsid w:val="00CA2132"/>
    <w:rsid w:val="00CA2AFE"/>
    <w:rsid w:val="00CA3280"/>
    <w:rsid w:val="00CA4EAE"/>
    <w:rsid w:val="00CA5032"/>
    <w:rsid w:val="00CA58AE"/>
    <w:rsid w:val="00CA5B8E"/>
    <w:rsid w:val="00CA6038"/>
    <w:rsid w:val="00CA6C0A"/>
    <w:rsid w:val="00CA6EF6"/>
    <w:rsid w:val="00CA78F4"/>
    <w:rsid w:val="00CA79CF"/>
    <w:rsid w:val="00CA7D5D"/>
    <w:rsid w:val="00CB1532"/>
    <w:rsid w:val="00CB19F5"/>
    <w:rsid w:val="00CB1A49"/>
    <w:rsid w:val="00CB2087"/>
    <w:rsid w:val="00CB26E3"/>
    <w:rsid w:val="00CB2ED3"/>
    <w:rsid w:val="00CB3261"/>
    <w:rsid w:val="00CB38D8"/>
    <w:rsid w:val="00CB3CBA"/>
    <w:rsid w:val="00CB4055"/>
    <w:rsid w:val="00CB56C4"/>
    <w:rsid w:val="00CB61D3"/>
    <w:rsid w:val="00CB675F"/>
    <w:rsid w:val="00CB6C80"/>
    <w:rsid w:val="00CB6EDD"/>
    <w:rsid w:val="00CC02E0"/>
    <w:rsid w:val="00CC0DBB"/>
    <w:rsid w:val="00CC0F3C"/>
    <w:rsid w:val="00CC1CEE"/>
    <w:rsid w:val="00CC241D"/>
    <w:rsid w:val="00CC3390"/>
    <w:rsid w:val="00CC3EA8"/>
    <w:rsid w:val="00CC4058"/>
    <w:rsid w:val="00CC441B"/>
    <w:rsid w:val="00CC5C56"/>
    <w:rsid w:val="00CC640C"/>
    <w:rsid w:val="00CC7403"/>
    <w:rsid w:val="00CC7F48"/>
    <w:rsid w:val="00CD031D"/>
    <w:rsid w:val="00CD0DAE"/>
    <w:rsid w:val="00CD0FE7"/>
    <w:rsid w:val="00CD2F1C"/>
    <w:rsid w:val="00CD3A32"/>
    <w:rsid w:val="00CD3E5F"/>
    <w:rsid w:val="00CD5BFC"/>
    <w:rsid w:val="00CD663A"/>
    <w:rsid w:val="00CD7C50"/>
    <w:rsid w:val="00CD7CD7"/>
    <w:rsid w:val="00CD7FB5"/>
    <w:rsid w:val="00CE0CE3"/>
    <w:rsid w:val="00CE1345"/>
    <w:rsid w:val="00CE1684"/>
    <w:rsid w:val="00CE1877"/>
    <w:rsid w:val="00CE1E06"/>
    <w:rsid w:val="00CE26BD"/>
    <w:rsid w:val="00CE3152"/>
    <w:rsid w:val="00CE4B57"/>
    <w:rsid w:val="00CE4BF1"/>
    <w:rsid w:val="00CE4EA4"/>
    <w:rsid w:val="00CE5708"/>
    <w:rsid w:val="00CE5771"/>
    <w:rsid w:val="00CE66FC"/>
    <w:rsid w:val="00CE689B"/>
    <w:rsid w:val="00CE7518"/>
    <w:rsid w:val="00CE767F"/>
    <w:rsid w:val="00CF04F3"/>
    <w:rsid w:val="00CF04F8"/>
    <w:rsid w:val="00CF2913"/>
    <w:rsid w:val="00CF2C06"/>
    <w:rsid w:val="00CF3E4E"/>
    <w:rsid w:val="00CF3F6C"/>
    <w:rsid w:val="00CF4ACF"/>
    <w:rsid w:val="00CF54E2"/>
    <w:rsid w:val="00CF561C"/>
    <w:rsid w:val="00CF65E0"/>
    <w:rsid w:val="00CF6A67"/>
    <w:rsid w:val="00CF6C18"/>
    <w:rsid w:val="00CF6FCA"/>
    <w:rsid w:val="00CF72C8"/>
    <w:rsid w:val="00D0092D"/>
    <w:rsid w:val="00D012AD"/>
    <w:rsid w:val="00D018E2"/>
    <w:rsid w:val="00D01EDF"/>
    <w:rsid w:val="00D031E8"/>
    <w:rsid w:val="00D032A4"/>
    <w:rsid w:val="00D033C8"/>
    <w:rsid w:val="00D034BC"/>
    <w:rsid w:val="00D03794"/>
    <w:rsid w:val="00D037C9"/>
    <w:rsid w:val="00D03A82"/>
    <w:rsid w:val="00D03F51"/>
    <w:rsid w:val="00D04056"/>
    <w:rsid w:val="00D04AE7"/>
    <w:rsid w:val="00D058D0"/>
    <w:rsid w:val="00D058EB"/>
    <w:rsid w:val="00D06D5D"/>
    <w:rsid w:val="00D07316"/>
    <w:rsid w:val="00D07F83"/>
    <w:rsid w:val="00D1005C"/>
    <w:rsid w:val="00D1030C"/>
    <w:rsid w:val="00D1193E"/>
    <w:rsid w:val="00D1226E"/>
    <w:rsid w:val="00D12422"/>
    <w:rsid w:val="00D126EE"/>
    <w:rsid w:val="00D13CE9"/>
    <w:rsid w:val="00D145D8"/>
    <w:rsid w:val="00D14C88"/>
    <w:rsid w:val="00D14CED"/>
    <w:rsid w:val="00D15677"/>
    <w:rsid w:val="00D15AEE"/>
    <w:rsid w:val="00D1606D"/>
    <w:rsid w:val="00D175E9"/>
    <w:rsid w:val="00D177E5"/>
    <w:rsid w:val="00D209B3"/>
    <w:rsid w:val="00D218DC"/>
    <w:rsid w:val="00D220A6"/>
    <w:rsid w:val="00D22707"/>
    <w:rsid w:val="00D2271A"/>
    <w:rsid w:val="00D2282A"/>
    <w:rsid w:val="00D22947"/>
    <w:rsid w:val="00D234B5"/>
    <w:rsid w:val="00D23C6C"/>
    <w:rsid w:val="00D23DA6"/>
    <w:rsid w:val="00D2453A"/>
    <w:rsid w:val="00D2578E"/>
    <w:rsid w:val="00D308BF"/>
    <w:rsid w:val="00D30B5D"/>
    <w:rsid w:val="00D3207B"/>
    <w:rsid w:val="00D323EF"/>
    <w:rsid w:val="00D328EC"/>
    <w:rsid w:val="00D344FE"/>
    <w:rsid w:val="00D363B8"/>
    <w:rsid w:val="00D36C56"/>
    <w:rsid w:val="00D36E7E"/>
    <w:rsid w:val="00D37959"/>
    <w:rsid w:val="00D37E26"/>
    <w:rsid w:val="00D402C2"/>
    <w:rsid w:val="00D411D5"/>
    <w:rsid w:val="00D41748"/>
    <w:rsid w:val="00D41C77"/>
    <w:rsid w:val="00D41D51"/>
    <w:rsid w:val="00D421A0"/>
    <w:rsid w:val="00D42A98"/>
    <w:rsid w:val="00D43510"/>
    <w:rsid w:val="00D43558"/>
    <w:rsid w:val="00D43C8C"/>
    <w:rsid w:val="00D441CA"/>
    <w:rsid w:val="00D44676"/>
    <w:rsid w:val="00D45656"/>
    <w:rsid w:val="00D46806"/>
    <w:rsid w:val="00D4713E"/>
    <w:rsid w:val="00D47CE2"/>
    <w:rsid w:val="00D5102C"/>
    <w:rsid w:val="00D53435"/>
    <w:rsid w:val="00D54681"/>
    <w:rsid w:val="00D54C29"/>
    <w:rsid w:val="00D55106"/>
    <w:rsid w:val="00D55677"/>
    <w:rsid w:val="00D55C25"/>
    <w:rsid w:val="00D5660F"/>
    <w:rsid w:val="00D601E1"/>
    <w:rsid w:val="00D609EE"/>
    <w:rsid w:val="00D61FDF"/>
    <w:rsid w:val="00D6207B"/>
    <w:rsid w:val="00D62528"/>
    <w:rsid w:val="00D625E2"/>
    <w:rsid w:val="00D6298C"/>
    <w:rsid w:val="00D63694"/>
    <w:rsid w:val="00D66574"/>
    <w:rsid w:val="00D66CF6"/>
    <w:rsid w:val="00D67AB9"/>
    <w:rsid w:val="00D67C8C"/>
    <w:rsid w:val="00D71560"/>
    <w:rsid w:val="00D73124"/>
    <w:rsid w:val="00D737AE"/>
    <w:rsid w:val="00D73967"/>
    <w:rsid w:val="00D73DBF"/>
    <w:rsid w:val="00D743BE"/>
    <w:rsid w:val="00D74816"/>
    <w:rsid w:val="00D74A97"/>
    <w:rsid w:val="00D74C53"/>
    <w:rsid w:val="00D74D89"/>
    <w:rsid w:val="00D751D9"/>
    <w:rsid w:val="00D75A3D"/>
    <w:rsid w:val="00D76422"/>
    <w:rsid w:val="00D76AFD"/>
    <w:rsid w:val="00D770A9"/>
    <w:rsid w:val="00D770EC"/>
    <w:rsid w:val="00D800A7"/>
    <w:rsid w:val="00D806D1"/>
    <w:rsid w:val="00D8092A"/>
    <w:rsid w:val="00D80DF4"/>
    <w:rsid w:val="00D815FB"/>
    <w:rsid w:val="00D81714"/>
    <w:rsid w:val="00D8246A"/>
    <w:rsid w:val="00D82681"/>
    <w:rsid w:val="00D83124"/>
    <w:rsid w:val="00D834CD"/>
    <w:rsid w:val="00D839C8"/>
    <w:rsid w:val="00D8419E"/>
    <w:rsid w:val="00D851FB"/>
    <w:rsid w:val="00D85CD6"/>
    <w:rsid w:val="00D85FC4"/>
    <w:rsid w:val="00D864FC"/>
    <w:rsid w:val="00D8680B"/>
    <w:rsid w:val="00D87690"/>
    <w:rsid w:val="00D87719"/>
    <w:rsid w:val="00D87A76"/>
    <w:rsid w:val="00D87BFA"/>
    <w:rsid w:val="00D87DED"/>
    <w:rsid w:val="00D91FC5"/>
    <w:rsid w:val="00D9247A"/>
    <w:rsid w:val="00D92753"/>
    <w:rsid w:val="00D92A57"/>
    <w:rsid w:val="00D9411D"/>
    <w:rsid w:val="00D9423A"/>
    <w:rsid w:val="00D94A04"/>
    <w:rsid w:val="00D95245"/>
    <w:rsid w:val="00D95307"/>
    <w:rsid w:val="00D96886"/>
    <w:rsid w:val="00D9694E"/>
    <w:rsid w:val="00D969D9"/>
    <w:rsid w:val="00D96BD7"/>
    <w:rsid w:val="00D9717B"/>
    <w:rsid w:val="00D97B46"/>
    <w:rsid w:val="00DA18C4"/>
    <w:rsid w:val="00DA1E9C"/>
    <w:rsid w:val="00DA2A24"/>
    <w:rsid w:val="00DA3D88"/>
    <w:rsid w:val="00DA5004"/>
    <w:rsid w:val="00DA5CCC"/>
    <w:rsid w:val="00DA61A2"/>
    <w:rsid w:val="00DA629D"/>
    <w:rsid w:val="00DB1A5E"/>
    <w:rsid w:val="00DB1C4D"/>
    <w:rsid w:val="00DB23E0"/>
    <w:rsid w:val="00DB2A06"/>
    <w:rsid w:val="00DB46AB"/>
    <w:rsid w:val="00DB5269"/>
    <w:rsid w:val="00DB53B1"/>
    <w:rsid w:val="00DB6472"/>
    <w:rsid w:val="00DB68AD"/>
    <w:rsid w:val="00DB740D"/>
    <w:rsid w:val="00DB7506"/>
    <w:rsid w:val="00DB7567"/>
    <w:rsid w:val="00DB76D3"/>
    <w:rsid w:val="00DB78E1"/>
    <w:rsid w:val="00DC1D16"/>
    <w:rsid w:val="00DC21C5"/>
    <w:rsid w:val="00DC26F2"/>
    <w:rsid w:val="00DC3939"/>
    <w:rsid w:val="00DC3BD6"/>
    <w:rsid w:val="00DC3C0F"/>
    <w:rsid w:val="00DC3CF2"/>
    <w:rsid w:val="00DC431E"/>
    <w:rsid w:val="00DC5B1B"/>
    <w:rsid w:val="00DC5F6A"/>
    <w:rsid w:val="00DC6927"/>
    <w:rsid w:val="00DC7424"/>
    <w:rsid w:val="00DC7559"/>
    <w:rsid w:val="00DC7CDF"/>
    <w:rsid w:val="00DD053B"/>
    <w:rsid w:val="00DD08DA"/>
    <w:rsid w:val="00DD0F02"/>
    <w:rsid w:val="00DD1032"/>
    <w:rsid w:val="00DD253F"/>
    <w:rsid w:val="00DD2FE1"/>
    <w:rsid w:val="00DD315E"/>
    <w:rsid w:val="00DD3771"/>
    <w:rsid w:val="00DD3A58"/>
    <w:rsid w:val="00DD3DB8"/>
    <w:rsid w:val="00DD45FA"/>
    <w:rsid w:val="00DD4FAF"/>
    <w:rsid w:val="00DD4FB0"/>
    <w:rsid w:val="00DD5207"/>
    <w:rsid w:val="00DD5589"/>
    <w:rsid w:val="00DD6233"/>
    <w:rsid w:val="00DD6557"/>
    <w:rsid w:val="00DD69C2"/>
    <w:rsid w:val="00DD6A20"/>
    <w:rsid w:val="00DD6BC7"/>
    <w:rsid w:val="00DD76C8"/>
    <w:rsid w:val="00DD7A7D"/>
    <w:rsid w:val="00DD7E3C"/>
    <w:rsid w:val="00DE05A9"/>
    <w:rsid w:val="00DE0CD6"/>
    <w:rsid w:val="00DE2281"/>
    <w:rsid w:val="00DE32BF"/>
    <w:rsid w:val="00DE339D"/>
    <w:rsid w:val="00DE4292"/>
    <w:rsid w:val="00DE5222"/>
    <w:rsid w:val="00DE5D0D"/>
    <w:rsid w:val="00DE5D85"/>
    <w:rsid w:val="00DE6B3A"/>
    <w:rsid w:val="00DE6C8B"/>
    <w:rsid w:val="00DF0DFA"/>
    <w:rsid w:val="00DF1C52"/>
    <w:rsid w:val="00DF301A"/>
    <w:rsid w:val="00DF37BC"/>
    <w:rsid w:val="00DF4E13"/>
    <w:rsid w:val="00DF5922"/>
    <w:rsid w:val="00DF6306"/>
    <w:rsid w:val="00DF6877"/>
    <w:rsid w:val="00DF7344"/>
    <w:rsid w:val="00DF7ED1"/>
    <w:rsid w:val="00E007DC"/>
    <w:rsid w:val="00E008C3"/>
    <w:rsid w:val="00E0162C"/>
    <w:rsid w:val="00E01E48"/>
    <w:rsid w:val="00E025E3"/>
    <w:rsid w:val="00E02A57"/>
    <w:rsid w:val="00E02DF0"/>
    <w:rsid w:val="00E0386F"/>
    <w:rsid w:val="00E03925"/>
    <w:rsid w:val="00E03AA0"/>
    <w:rsid w:val="00E04A7A"/>
    <w:rsid w:val="00E05530"/>
    <w:rsid w:val="00E060CF"/>
    <w:rsid w:val="00E06F40"/>
    <w:rsid w:val="00E070ED"/>
    <w:rsid w:val="00E07373"/>
    <w:rsid w:val="00E07400"/>
    <w:rsid w:val="00E07D54"/>
    <w:rsid w:val="00E104AB"/>
    <w:rsid w:val="00E11022"/>
    <w:rsid w:val="00E1113E"/>
    <w:rsid w:val="00E11D98"/>
    <w:rsid w:val="00E12841"/>
    <w:rsid w:val="00E12FFB"/>
    <w:rsid w:val="00E131A1"/>
    <w:rsid w:val="00E13A4F"/>
    <w:rsid w:val="00E13B64"/>
    <w:rsid w:val="00E1445A"/>
    <w:rsid w:val="00E15685"/>
    <w:rsid w:val="00E174D3"/>
    <w:rsid w:val="00E17AD1"/>
    <w:rsid w:val="00E17DBF"/>
    <w:rsid w:val="00E2025E"/>
    <w:rsid w:val="00E20616"/>
    <w:rsid w:val="00E20C2D"/>
    <w:rsid w:val="00E2140B"/>
    <w:rsid w:val="00E23300"/>
    <w:rsid w:val="00E24A07"/>
    <w:rsid w:val="00E24DD2"/>
    <w:rsid w:val="00E256DA"/>
    <w:rsid w:val="00E25A65"/>
    <w:rsid w:val="00E25AA9"/>
    <w:rsid w:val="00E269FD"/>
    <w:rsid w:val="00E30886"/>
    <w:rsid w:val="00E30C8D"/>
    <w:rsid w:val="00E31747"/>
    <w:rsid w:val="00E326F6"/>
    <w:rsid w:val="00E34032"/>
    <w:rsid w:val="00E34216"/>
    <w:rsid w:val="00E3422A"/>
    <w:rsid w:val="00E356D8"/>
    <w:rsid w:val="00E363F4"/>
    <w:rsid w:val="00E3665A"/>
    <w:rsid w:val="00E36758"/>
    <w:rsid w:val="00E373A5"/>
    <w:rsid w:val="00E37DAA"/>
    <w:rsid w:val="00E40DD4"/>
    <w:rsid w:val="00E40F0F"/>
    <w:rsid w:val="00E41C56"/>
    <w:rsid w:val="00E41D59"/>
    <w:rsid w:val="00E41E41"/>
    <w:rsid w:val="00E41E89"/>
    <w:rsid w:val="00E42333"/>
    <w:rsid w:val="00E4278B"/>
    <w:rsid w:val="00E42897"/>
    <w:rsid w:val="00E43267"/>
    <w:rsid w:val="00E43C59"/>
    <w:rsid w:val="00E44F10"/>
    <w:rsid w:val="00E46B30"/>
    <w:rsid w:val="00E46EF8"/>
    <w:rsid w:val="00E47B4F"/>
    <w:rsid w:val="00E47E64"/>
    <w:rsid w:val="00E506F7"/>
    <w:rsid w:val="00E50AF4"/>
    <w:rsid w:val="00E50D65"/>
    <w:rsid w:val="00E51670"/>
    <w:rsid w:val="00E53693"/>
    <w:rsid w:val="00E53878"/>
    <w:rsid w:val="00E53DEC"/>
    <w:rsid w:val="00E5491A"/>
    <w:rsid w:val="00E54EBE"/>
    <w:rsid w:val="00E54F53"/>
    <w:rsid w:val="00E5543F"/>
    <w:rsid w:val="00E5564C"/>
    <w:rsid w:val="00E55D0B"/>
    <w:rsid w:val="00E60D76"/>
    <w:rsid w:val="00E60D7A"/>
    <w:rsid w:val="00E60F49"/>
    <w:rsid w:val="00E611D6"/>
    <w:rsid w:val="00E61328"/>
    <w:rsid w:val="00E61385"/>
    <w:rsid w:val="00E61659"/>
    <w:rsid w:val="00E61702"/>
    <w:rsid w:val="00E62188"/>
    <w:rsid w:val="00E62624"/>
    <w:rsid w:val="00E6286E"/>
    <w:rsid w:val="00E62E7F"/>
    <w:rsid w:val="00E63435"/>
    <w:rsid w:val="00E66BE6"/>
    <w:rsid w:val="00E66C2C"/>
    <w:rsid w:val="00E66DA9"/>
    <w:rsid w:val="00E6794B"/>
    <w:rsid w:val="00E67A50"/>
    <w:rsid w:val="00E70444"/>
    <w:rsid w:val="00E70764"/>
    <w:rsid w:val="00E70E7D"/>
    <w:rsid w:val="00E71EFF"/>
    <w:rsid w:val="00E7351C"/>
    <w:rsid w:val="00E73591"/>
    <w:rsid w:val="00E7395D"/>
    <w:rsid w:val="00E75653"/>
    <w:rsid w:val="00E75677"/>
    <w:rsid w:val="00E75C92"/>
    <w:rsid w:val="00E75DB0"/>
    <w:rsid w:val="00E76B4D"/>
    <w:rsid w:val="00E76E22"/>
    <w:rsid w:val="00E8152A"/>
    <w:rsid w:val="00E827FE"/>
    <w:rsid w:val="00E8290B"/>
    <w:rsid w:val="00E842FE"/>
    <w:rsid w:val="00E84317"/>
    <w:rsid w:val="00E85230"/>
    <w:rsid w:val="00E85EA5"/>
    <w:rsid w:val="00E85F8B"/>
    <w:rsid w:val="00E86151"/>
    <w:rsid w:val="00E86819"/>
    <w:rsid w:val="00E90394"/>
    <w:rsid w:val="00E913A9"/>
    <w:rsid w:val="00E920FA"/>
    <w:rsid w:val="00E9245E"/>
    <w:rsid w:val="00E92CB5"/>
    <w:rsid w:val="00E93343"/>
    <w:rsid w:val="00E93ACA"/>
    <w:rsid w:val="00E94A98"/>
    <w:rsid w:val="00E94D9C"/>
    <w:rsid w:val="00E954AC"/>
    <w:rsid w:val="00E96504"/>
    <w:rsid w:val="00E96B90"/>
    <w:rsid w:val="00E96E73"/>
    <w:rsid w:val="00E9703A"/>
    <w:rsid w:val="00E9757A"/>
    <w:rsid w:val="00E97A33"/>
    <w:rsid w:val="00E97A80"/>
    <w:rsid w:val="00E97F2D"/>
    <w:rsid w:val="00EA0BAB"/>
    <w:rsid w:val="00EA0F9D"/>
    <w:rsid w:val="00EA12F2"/>
    <w:rsid w:val="00EA1818"/>
    <w:rsid w:val="00EA330D"/>
    <w:rsid w:val="00EA3859"/>
    <w:rsid w:val="00EA3B6B"/>
    <w:rsid w:val="00EA4415"/>
    <w:rsid w:val="00EA4D1F"/>
    <w:rsid w:val="00EA5725"/>
    <w:rsid w:val="00EA5967"/>
    <w:rsid w:val="00EA60E4"/>
    <w:rsid w:val="00EA611B"/>
    <w:rsid w:val="00EB057C"/>
    <w:rsid w:val="00EB0BDA"/>
    <w:rsid w:val="00EB0D08"/>
    <w:rsid w:val="00EB1C82"/>
    <w:rsid w:val="00EB200B"/>
    <w:rsid w:val="00EB203A"/>
    <w:rsid w:val="00EB283E"/>
    <w:rsid w:val="00EB2A1B"/>
    <w:rsid w:val="00EB30EF"/>
    <w:rsid w:val="00EB3F6E"/>
    <w:rsid w:val="00EB436E"/>
    <w:rsid w:val="00EB4A29"/>
    <w:rsid w:val="00EB61E3"/>
    <w:rsid w:val="00EB61FA"/>
    <w:rsid w:val="00EB6706"/>
    <w:rsid w:val="00EB7777"/>
    <w:rsid w:val="00EB7E9D"/>
    <w:rsid w:val="00EC1386"/>
    <w:rsid w:val="00EC34C4"/>
    <w:rsid w:val="00EC4412"/>
    <w:rsid w:val="00EC5599"/>
    <w:rsid w:val="00EC5BCF"/>
    <w:rsid w:val="00EC6645"/>
    <w:rsid w:val="00EC7251"/>
    <w:rsid w:val="00EC7F9B"/>
    <w:rsid w:val="00ED05A0"/>
    <w:rsid w:val="00ED0651"/>
    <w:rsid w:val="00ED14F9"/>
    <w:rsid w:val="00ED16BA"/>
    <w:rsid w:val="00ED2F3A"/>
    <w:rsid w:val="00ED3B0F"/>
    <w:rsid w:val="00ED3ECB"/>
    <w:rsid w:val="00ED3F52"/>
    <w:rsid w:val="00ED449C"/>
    <w:rsid w:val="00ED4509"/>
    <w:rsid w:val="00ED4BE8"/>
    <w:rsid w:val="00ED54DE"/>
    <w:rsid w:val="00ED6099"/>
    <w:rsid w:val="00ED6BA4"/>
    <w:rsid w:val="00ED70D4"/>
    <w:rsid w:val="00ED7169"/>
    <w:rsid w:val="00ED74C1"/>
    <w:rsid w:val="00ED7B63"/>
    <w:rsid w:val="00ED7DCD"/>
    <w:rsid w:val="00EE0FAF"/>
    <w:rsid w:val="00EE12C6"/>
    <w:rsid w:val="00EE16B0"/>
    <w:rsid w:val="00EE1FDB"/>
    <w:rsid w:val="00EE29B7"/>
    <w:rsid w:val="00EE3B99"/>
    <w:rsid w:val="00EE49A5"/>
    <w:rsid w:val="00EE4E3C"/>
    <w:rsid w:val="00EE5528"/>
    <w:rsid w:val="00EE5701"/>
    <w:rsid w:val="00EE6341"/>
    <w:rsid w:val="00EE635E"/>
    <w:rsid w:val="00EE6602"/>
    <w:rsid w:val="00EE6C6E"/>
    <w:rsid w:val="00EE6DDB"/>
    <w:rsid w:val="00EE6E9C"/>
    <w:rsid w:val="00EF05DC"/>
    <w:rsid w:val="00EF1116"/>
    <w:rsid w:val="00EF18CA"/>
    <w:rsid w:val="00EF2FE1"/>
    <w:rsid w:val="00EF4C6A"/>
    <w:rsid w:val="00EF5306"/>
    <w:rsid w:val="00EF5378"/>
    <w:rsid w:val="00EF7049"/>
    <w:rsid w:val="00EF7782"/>
    <w:rsid w:val="00EF7CD3"/>
    <w:rsid w:val="00F004DC"/>
    <w:rsid w:val="00F0074C"/>
    <w:rsid w:val="00F00E74"/>
    <w:rsid w:val="00F01D82"/>
    <w:rsid w:val="00F01E4A"/>
    <w:rsid w:val="00F0278D"/>
    <w:rsid w:val="00F03E68"/>
    <w:rsid w:val="00F041F4"/>
    <w:rsid w:val="00F0452F"/>
    <w:rsid w:val="00F04638"/>
    <w:rsid w:val="00F04E6C"/>
    <w:rsid w:val="00F05238"/>
    <w:rsid w:val="00F053BF"/>
    <w:rsid w:val="00F064D1"/>
    <w:rsid w:val="00F06D3E"/>
    <w:rsid w:val="00F06D97"/>
    <w:rsid w:val="00F073CF"/>
    <w:rsid w:val="00F0751C"/>
    <w:rsid w:val="00F075D0"/>
    <w:rsid w:val="00F079C2"/>
    <w:rsid w:val="00F12993"/>
    <w:rsid w:val="00F12BB5"/>
    <w:rsid w:val="00F13398"/>
    <w:rsid w:val="00F13608"/>
    <w:rsid w:val="00F13976"/>
    <w:rsid w:val="00F13EC9"/>
    <w:rsid w:val="00F141DA"/>
    <w:rsid w:val="00F14621"/>
    <w:rsid w:val="00F14709"/>
    <w:rsid w:val="00F14B11"/>
    <w:rsid w:val="00F15130"/>
    <w:rsid w:val="00F169A8"/>
    <w:rsid w:val="00F17522"/>
    <w:rsid w:val="00F200E1"/>
    <w:rsid w:val="00F2105E"/>
    <w:rsid w:val="00F21268"/>
    <w:rsid w:val="00F235E9"/>
    <w:rsid w:val="00F24C34"/>
    <w:rsid w:val="00F24E1C"/>
    <w:rsid w:val="00F25B8B"/>
    <w:rsid w:val="00F25CA0"/>
    <w:rsid w:val="00F261F5"/>
    <w:rsid w:val="00F26672"/>
    <w:rsid w:val="00F27461"/>
    <w:rsid w:val="00F275C7"/>
    <w:rsid w:val="00F2790F"/>
    <w:rsid w:val="00F30A21"/>
    <w:rsid w:val="00F31879"/>
    <w:rsid w:val="00F31F38"/>
    <w:rsid w:val="00F342F9"/>
    <w:rsid w:val="00F346AF"/>
    <w:rsid w:val="00F352CA"/>
    <w:rsid w:val="00F35321"/>
    <w:rsid w:val="00F359CA"/>
    <w:rsid w:val="00F36522"/>
    <w:rsid w:val="00F366DA"/>
    <w:rsid w:val="00F37CEE"/>
    <w:rsid w:val="00F37D72"/>
    <w:rsid w:val="00F40056"/>
    <w:rsid w:val="00F4055F"/>
    <w:rsid w:val="00F40B03"/>
    <w:rsid w:val="00F41BE5"/>
    <w:rsid w:val="00F430A8"/>
    <w:rsid w:val="00F438C5"/>
    <w:rsid w:val="00F440BB"/>
    <w:rsid w:val="00F44E6A"/>
    <w:rsid w:val="00F453B0"/>
    <w:rsid w:val="00F45B1E"/>
    <w:rsid w:val="00F461DF"/>
    <w:rsid w:val="00F47062"/>
    <w:rsid w:val="00F47202"/>
    <w:rsid w:val="00F47266"/>
    <w:rsid w:val="00F50449"/>
    <w:rsid w:val="00F50568"/>
    <w:rsid w:val="00F506CD"/>
    <w:rsid w:val="00F511A3"/>
    <w:rsid w:val="00F52C6E"/>
    <w:rsid w:val="00F53253"/>
    <w:rsid w:val="00F54080"/>
    <w:rsid w:val="00F55441"/>
    <w:rsid w:val="00F5593C"/>
    <w:rsid w:val="00F55FD2"/>
    <w:rsid w:val="00F5604C"/>
    <w:rsid w:val="00F56934"/>
    <w:rsid w:val="00F57699"/>
    <w:rsid w:val="00F6035B"/>
    <w:rsid w:val="00F60830"/>
    <w:rsid w:val="00F60CC9"/>
    <w:rsid w:val="00F6180C"/>
    <w:rsid w:val="00F65359"/>
    <w:rsid w:val="00F66864"/>
    <w:rsid w:val="00F66DAE"/>
    <w:rsid w:val="00F670DC"/>
    <w:rsid w:val="00F67FC6"/>
    <w:rsid w:val="00F7040B"/>
    <w:rsid w:val="00F708DD"/>
    <w:rsid w:val="00F7102B"/>
    <w:rsid w:val="00F72408"/>
    <w:rsid w:val="00F72657"/>
    <w:rsid w:val="00F7351F"/>
    <w:rsid w:val="00F748AA"/>
    <w:rsid w:val="00F76BDF"/>
    <w:rsid w:val="00F77FD3"/>
    <w:rsid w:val="00F8109A"/>
    <w:rsid w:val="00F82539"/>
    <w:rsid w:val="00F82CE6"/>
    <w:rsid w:val="00F82E30"/>
    <w:rsid w:val="00F8389E"/>
    <w:rsid w:val="00F83BFB"/>
    <w:rsid w:val="00F83DD4"/>
    <w:rsid w:val="00F855A8"/>
    <w:rsid w:val="00F85870"/>
    <w:rsid w:val="00F85C73"/>
    <w:rsid w:val="00F8668B"/>
    <w:rsid w:val="00F9052F"/>
    <w:rsid w:val="00F913C6"/>
    <w:rsid w:val="00F92A0C"/>
    <w:rsid w:val="00F92AB0"/>
    <w:rsid w:val="00F92B47"/>
    <w:rsid w:val="00F92D13"/>
    <w:rsid w:val="00F935B7"/>
    <w:rsid w:val="00F935EE"/>
    <w:rsid w:val="00F9371D"/>
    <w:rsid w:val="00F938B6"/>
    <w:rsid w:val="00F93EAC"/>
    <w:rsid w:val="00F93FCC"/>
    <w:rsid w:val="00F94EA8"/>
    <w:rsid w:val="00F9507F"/>
    <w:rsid w:val="00F953E4"/>
    <w:rsid w:val="00F95A9A"/>
    <w:rsid w:val="00F95B30"/>
    <w:rsid w:val="00F9602C"/>
    <w:rsid w:val="00F961F3"/>
    <w:rsid w:val="00F96B79"/>
    <w:rsid w:val="00F96C48"/>
    <w:rsid w:val="00F9758B"/>
    <w:rsid w:val="00FA0042"/>
    <w:rsid w:val="00FA0397"/>
    <w:rsid w:val="00FA0732"/>
    <w:rsid w:val="00FA09C8"/>
    <w:rsid w:val="00FA1348"/>
    <w:rsid w:val="00FA16C9"/>
    <w:rsid w:val="00FA2AB4"/>
    <w:rsid w:val="00FA3430"/>
    <w:rsid w:val="00FA3D80"/>
    <w:rsid w:val="00FA418E"/>
    <w:rsid w:val="00FA493C"/>
    <w:rsid w:val="00FA5CBA"/>
    <w:rsid w:val="00FA6451"/>
    <w:rsid w:val="00FA6D45"/>
    <w:rsid w:val="00FA6D97"/>
    <w:rsid w:val="00FA7916"/>
    <w:rsid w:val="00FA7A2F"/>
    <w:rsid w:val="00FA7F42"/>
    <w:rsid w:val="00FB025F"/>
    <w:rsid w:val="00FB0494"/>
    <w:rsid w:val="00FB090F"/>
    <w:rsid w:val="00FB147B"/>
    <w:rsid w:val="00FB542C"/>
    <w:rsid w:val="00FB5FBC"/>
    <w:rsid w:val="00FB62D4"/>
    <w:rsid w:val="00FB75D4"/>
    <w:rsid w:val="00FB76C9"/>
    <w:rsid w:val="00FC22EF"/>
    <w:rsid w:val="00FC259D"/>
    <w:rsid w:val="00FC32D9"/>
    <w:rsid w:val="00FC3752"/>
    <w:rsid w:val="00FC3836"/>
    <w:rsid w:val="00FC479F"/>
    <w:rsid w:val="00FC588C"/>
    <w:rsid w:val="00FC5B24"/>
    <w:rsid w:val="00FC5CFA"/>
    <w:rsid w:val="00FC678D"/>
    <w:rsid w:val="00FC6A5A"/>
    <w:rsid w:val="00FC6D6F"/>
    <w:rsid w:val="00FC769F"/>
    <w:rsid w:val="00FD07AF"/>
    <w:rsid w:val="00FD11D8"/>
    <w:rsid w:val="00FD18BD"/>
    <w:rsid w:val="00FD1EC3"/>
    <w:rsid w:val="00FD2260"/>
    <w:rsid w:val="00FD2912"/>
    <w:rsid w:val="00FD35A9"/>
    <w:rsid w:val="00FD42F4"/>
    <w:rsid w:val="00FD46E5"/>
    <w:rsid w:val="00FD6439"/>
    <w:rsid w:val="00FD6D98"/>
    <w:rsid w:val="00FD6DDD"/>
    <w:rsid w:val="00FD7555"/>
    <w:rsid w:val="00FE11ED"/>
    <w:rsid w:val="00FE1A0E"/>
    <w:rsid w:val="00FE2C01"/>
    <w:rsid w:val="00FE4387"/>
    <w:rsid w:val="00FE5C6E"/>
    <w:rsid w:val="00FE68B6"/>
    <w:rsid w:val="00FF0483"/>
    <w:rsid w:val="00FF10B2"/>
    <w:rsid w:val="00FF3144"/>
    <w:rsid w:val="00FF3152"/>
    <w:rsid w:val="00FF4665"/>
    <w:rsid w:val="00FF5B42"/>
    <w:rsid w:val="00FF60DE"/>
    <w:rsid w:val="00FF6200"/>
    <w:rsid w:val="00FF63F3"/>
    <w:rsid w:val="00FF6DFB"/>
    <w:rsid w:val="00FF7188"/>
    <w:rsid w:val="00FF7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9F652"/>
  <w15:chartTrackingRefBased/>
  <w15:docId w15:val="{25C848CA-A443-431F-883A-79074EBE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8EE"/>
  </w:style>
  <w:style w:type="paragraph" w:styleId="Heading1">
    <w:name w:val="heading 1"/>
    <w:basedOn w:val="Normal"/>
    <w:next w:val="Normal"/>
    <w:link w:val="Heading1Char"/>
    <w:uiPriority w:val="9"/>
    <w:qFormat/>
    <w:rsid w:val="00DD3A58"/>
    <w:pPr>
      <w:keepNext/>
      <w:keepLines/>
      <w:numPr>
        <w:numId w:val="33"/>
      </w:numPr>
      <w:spacing w:before="240" w:after="0"/>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uiPriority w:val="9"/>
    <w:unhideWhenUsed/>
    <w:qFormat/>
    <w:rsid w:val="000528EE"/>
    <w:pPr>
      <w:keepNext/>
      <w:keepLines/>
      <w:numPr>
        <w:ilvl w:val="1"/>
        <w:numId w:val="33"/>
      </w:numPr>
      <w:spacing w:before="40" w:after="240"/>
      <w:outlineLvl w:val="1"/>
    </w:pPr>
    <w:rPr>
      <w:rFonts w:ascii="Times New Roman" w:eastAsiaTheme="majorEastAsia" w:hAnsi="Times New Roman" w:cs="Times New Roman"/>
      <w:b/>
      <w:sz w:val="32"/>
      <w:szCs w:val="32"/>
    </w:rPr>
  </w:style>
  <w:style w:type="paragraph" w:styleId="Heading3">
    <w:name w:val="heading 3"/>
    <w:basedOn w:val="Normal"/>
    <w:next w:val="Normal"/>
    <w:link w:val="Heading3Char"/>
    <w:uiPriority w:val="9"/>
    <w:unhideWhenUsed/>
    <w:qFormat/>
    <w:rsid w:val="002F02D0"/>
    <w:pPr>
      <w:keepNext/>
      <w:keepLines/>
      <w:numPr>
        <w:ilvl w:val="2"/>
        <w:numId w:val="33"/>
      </w:numPr>
      <w:spacing w:before="40" w:after="240"/>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unhideWhenUsed/>
    <w:qFormat/>
    <w:rsid w:val="00B13560"/>
    <w:pPr>
      <w:keepNext/>
      <w:keepLines/>
      <w:numPr>
        <w:ilvl w:val="3"/>
        <w:numId w:val="33"/>
      </w:numPr>
      <w:spacing w:before="40" w:after="0"/>
      <w:outlineLvl w:val="3"/>
    </w:pPr>
    <w:rPr>
      <w:rFonts w:ascii="Times New Roman" w:eastAsiaTheme="majorEastAsia" w:hAnsi="Times New Roman" w:cs="Times New Roman"/>
      <w:b/>
      <w:bCs/>
      <w:sz w:val="32"/>
      <w:szCs w:val="32"/>
    </w:rPr>
  </w:style>
  <w:style w:type="paragraph" w:styleId="Heading5">
    <w:name w:val="heading 5"/>
    <w:basedOn w:val="Normal"/>
    <w:next w:val="Normal"/>
    <w:link w:val="Heading5Char"/>
    <w:uiPriority w:val="9"/>
    <w:semiHidden/>
    <w:unhideWhenUsed/>
    <w:qFormat/>
    <w:rsid w:val="00702543"/>
    <w:pPr>
      <w:keepNext/>
      <w:keepLines/>
      <w:numPr>
        <w:ilvl w:val="4"/>
        <w:numId w:val="3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02543"/>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02543"/>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02543"/>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2543"/>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13A9"/>
    <w:pPr>
      <w:ind w:left="720"/>
      <w:contextualSpacing/>
    </w:pPr>
  </w:style>
  <w:style w:type="paragraph" w:styleId="Header">
    <w:name w:val="header"/>
    <w:basedOn w:val="Normal"/>
    <w:link w:val="HeaderChar"/>
    <w:uiPriority w:val="99"/>
    <w:unhideWhenUsed/>
    <w:rsid w:val="00D61F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FDF"/>
  </w:style>
  <w:style w:type="paragraph" w:styleId="Footer">
    <w:name w:val="footer"/>
    <w:basedOn w:val="Normal"/>
    <w:link w:val="FooterChar"/>
    <w:uiPriority w:val="99"/>
    <w:unhideWhenUsed/>
    <w:rsid w:val="00D61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FDF"/>
  </w:style>
  <w:style w:type="character" w:styleId="PlaceholderText">
    <w:name w:val="Placeholder Text"/>
    <w:basedOn w:val="DefaultParagraphFont"/>
    <w:uiPriority w:val="99"/>
    <w:semiHidden/>
    <w:rsid w:val="0038521B"/>
    <w:rPr>
      <w:color w:val="808080"/>
    </w:rPr>
  </w:style>
  <w:style w:type="paragraph" w:styleId="NormalWeb">
    <w:name w:val="Normal (Web)"/>
    <w:basedOn w:val="Normal"/>
    <w:uiPriority w:val="99"/>
    <w:unhideWhenUsed/>
    <w:rsid w:val="00D01E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B3747E"/>
  </w:style>
  <w:style w:type="paragraph" w:styleId="BalloonText">
    <w:name w:val="Balloon Text"/>
    <w:basedOn w:val="Normal"/>
    <w:link w:val="BalloonTextChar"/>
    <w:uiPriority w:val="99"/>
    <w:semiHidden/>
    <w:unhideWhenUsed/>
    <w:rsid w:val="00167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0ED"/>
    <w:rPr>
      <w:rFonts w:ascii="Segoe UI" w:hAnsi="Segoe UI" w:cs="Segoe UI"/>
      <w:sz w:val="18"/>
      <w:szCs w:val="18"/>
    </w:rPr>
  </w:style>
  <w:style w:type="character" w:styleId="Hyperlink">
    <w:name w:val="Hyperlink"/>
    <w:basedOn w:val="DefaultParagraphFont"/>
    <w:uiPriority w:val="99"/>
    <w:unhideWhenUsed/>
    <w:rsid w:val="00530D37"/>
    <w:rPr>
      <w:color w:val="0563C1" w:themeColor="hyperlink"/>
      <w:u w:val="single"/>
    </w:rPr>
  </w:style>
  <w:style w:type="character" w:styleId="CommentReference">
    <w:name w:val="annotation reference"/>
    <w:basedOn w:val="DefaultParagraphFont"/>
    <w:uiPriority w:val="99"/>
    <w:semiHidden/>
    <w:unhideWhenUsed/>
    <w:rsid w:val="00C81DFE"/>
    <w:rPr>
      <w:sz w:val="16"/>
      <w:szCs w:val="16"/>
    </w:rPr>
  </w:style>
  <w:style w:type="paragraph" w:styleId="CommentText">
    <w:name w:val="annotation text"/>
    <w:basedOn w:val="Normal"/>
    <w:link w:val="CommentTextChar"/>
    <w:uiPriority w:val="99"/>
    <w:unhideWhenUsed/>
    <w:rsid w:val="00C81DFE"/>
    <w:pPr>
      <w:spacing w:line="240" w:lineRule="auto"/>
    </w:pPr>
    <w:rPr>
      <w:sz w:val="20"/>
      <w:szCs w:val="20"/>
    </w:rPr>
  </w:style>
  <w:style w:type="character" w:customStyle="1" w:styleId="CommentTextChar">
    <w:name w:val="Comment Text Char"/>
    <w:basedOn w:val="DefaultParagraphFont"/>
    <w:link w:val="CommentText"/>
    <w:uiPriority w:val="99"/>
    <w:rsid w:val="00C81DFE"/>
    <w:rPr>
      <w:sz w:val="20"/>
      <w:szCs w:val="20"/>
    </w:rPr>
  </w:style>
  <w:style w:type="paragraph" w:styleId="CommentSubject">
    <w:name w:val="annotation subject"/>
    <w:basedOn w:val="CommentText"/>
    <w:next w:val="CommentText"/>
    <w:link w:val="CommentSubjectChar"/>
    <w:uiPriority w:val="99"/>
    <w:semiHidden/>
    <w:unhideWhenUsed/>
    <w:rsid w:val="00C81DFE"/>
    <w:rPr>
      <w:b/>
      <w:bCs/>
    </w:rPr>
  </w:style>
  <w:style w:type="character" w:customStyle="1" w:styleId="CommentSubjectChar">
    <w:name w:val="Comment Subject Char"/>
    <w:basedOn w:val="CommentTextChar"/>
    <w:link w:val="CommentSubject"/>
    <w:uiPriority w:val="99"/>
    <w:semiHidden/>
    <w:rsid w:val="00C81DFE"/>
    <w:rPr>
      <w:b/>
      <w:bCs/>
      <w:sz w:val="20"/>
      <w:szCs w:val="20"/>
    </w:rPr>
  </w:style>
  <w:style w:type="paragraph" w:styleId="Revision">
    <w:name w:val="Revision"/>
    <w:hidden/>
    <w:uiPriority w:val="99"/>
    <w:semiHidden/>
    <w:rsid w:val="003D0297"/>
    <w:pPr>
      <w:spacing w:after="0" w:line="240" w:lineRule="auto"/>
    </w:pPr>
  </w:style>
  <w:style w:type="character" w:styleId="Emphasis">
    <w:name w:val="Emphasis"/>
    <w:basedOn w:val="DefaultParagraphFont"/>
    <w:uiPriority w:val="20"/>
    <w:qFormat/>
    <w:rsid w:val="00BC7FB4"/>
    <w:rPr>
      <w:i/>
      <w:iCs/>
    </w:rPr>
  </w:style>
  <w:style w:type="character" w:customStyle="1" w:styleId="UnresolvedMention1">
    <w:name w:val="Unresolved Mention1"/>
    <w:basedOn w:val="DefaultParagraphFont"/>
    <w:uiPriority w:val="99"/>
    <w:semiHidden/>
    <w:unhideWhenUsed/>
    <w:rsid w:val="00B366ED"/>
    <w:rPr>
      <w:color w:val="605E5C"/>
      <w:shd w:val="clear" w:color="auto" w:fill="E1DFDD"/>
    </w:rPr>
  </w:style>
  <w:style w:type="character" w:styleId="FollowedHyperlink">
    <w:name w:val="FollowedHyperlink"/>
    <w:basedOn w:val="DefaultParagraphFont"/>
    <w:uiPriority w:val="99"/>
    <w:semiHidden/>
    <w:unhideWhenUsed/>
    <w:rsid w:val="009E0CA9"/>
    <w:rPr>
      <w:color w:val="954F72" w:themeColor="followedHyperlink"/>
      <w:u w:val="single"/>
    </w:rPr>
  </w:style>
  <w:style w:type="character" w:customStyle="1" w:styleId="markjrk7ji3k2">
    <w:name w:val="markjrk7ji3k2"/>
    <w:basedOn w:val="DefaultParagraphFont"/>
    <w:rsid w:val="00115958"/>
  </w:style>
  <w:style w:type="character" w:customStyle="1" w:styleId="Heading1Char">
    <w:name w:val="Heading 1 Char"/>
    <w:basedOn w:val="DefaultParagraphFont"/>
    <w:link w:val="Heading1"/>
    <w:uiPriority w:val="9"/>
    <w:rsid w:val="00DD3A58"/>
    <w:rPr>
      <w:rFonts w:ascii="Times New Roman" w:eastAsiaTheme="majorEastAsia" w:hAnsi="Times New Roman" w:cs="Times New Roman"/>
      <w:b/>
      <w:sz w:val="32"/>
      <w:szCs w:val="32"/>
    </w:rPr>
  </w:style>
  <w:style w:type="paragraph" w:styleId="Caption">
    <w:name w:val="caption"/>
    <w:basedOn w:val="Normal"/>
    <w:next w:val="Normal"/>
    <w:uiPriority w:val="35"/>
    <w:unhideWhenUsed/>
    <w:qFormat/>
    <w:rsid w:val="004B7FD4"/>
    <w:pPr>
      <w:spacing w:after="20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0528EE"/>
    <w:rPr>
      <w:rFonts w:ascii="Times New Roman" w:eastAsiaTheme="majorEastAsia" w:hAnsi="Times New Roman" w:cs="Times New Roman"/>
      <w:b/>
      <w:sz w:val="32"/>
      <w:szCs w:val="32"/>
    </w:rPr>
  </w:style>
  <w:style w:type="character" w:customStyle="1" w:styleId="Heading3Char">
    <w:name w:val="Heading 3 Char"/>
    <w:basedOn w:val="DefaultParagraphFont"/>
    <w:link w:val="Heading3"/>
    <w:uiPriority w:val="9"/>
    <w:rsid w:val="00BE5A31"/>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B13560"/>
    <w:rPr>
      <w:rFonts w:ascii="Times New Roman" w:eastAsiaTheme="majorEastAsia" w:hAnsi="Times New Roman" w:cs="Times New Roman"/>
      <w:b/>
      <w:bCs/>
      <w:sz w:val="32"/>
      <w:szCs w:val="32"/>
    </w:rPr>
  </w:style>
  <w:style w:type="character" w:customStyle="1" w:styleId="Heading5Char">
    <w:name w:val="Heading 5 Char"/>
    <w:basedOn w:val="DefaultParagraphFont"/>
    <w:link w:val="Heading5"/>
    <w:uiPriority w:val="9"/>
    <w:semiHidden/>
    <w:rsid w:val="0070254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0254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0254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025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2543"/>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702543"/>
    <w:rPr>
      <w:b/>
      <w:bCs/>
      <w:i/>
      <w:iCs/>
      <w:spacing w:val="5"/>
    </w:rPr>
  </w:style>
  <w:style w:type="paragraph" w:styleId="TableofFigures">
    <w:name w:val="table of figures"/>
    <w:basedOn w:val="Normal"/>
    <w:next w:val="Normal"/>
    <w:uiPriority w:val="99"/>
    <w:unhideWhenUsed/>
    <w:rsid w:val="001F3D08"/>
    <w:pPr>
      <w:spacing w:after="0"/>
    </w:pPr>
  </w:style>
  <w:style w:type="character" w:styleId="LineNumber">
    <w:name w:val="line number"/>
    <w:basedOn w:val="DefaultParagraphFont"/>
    <w:uiPriority w:val="99"/>
    <w:semiHidden/>
    <w:unhideWhenUsed/>
    <w:rsid w:val="001357D0"/>
  </w:style>
  <w:style w:type="paragraph" w:customStyle="1" w:styleId="Default">
    <w:name w:val="Default"/>
    <w:rsid w:val="00B1789F"/>
    <w:pPr>
      <w:autoSpaceDE w:val="0"/>
      <w:autoSpaceDN w:val="0"/>
      <w:adjustRightInd w:val="0"/>
      <w:spacing w:after="0" w:line="240" w:lineRule="auto"/>
    </w:pPr>
    <w:rPr>
      <w:rFonts w:ascii="EMHIL O+ Gulliver" w:hAnsi="EMHIL O+ Gulliver" w:cs="EMHIL O+ Gulliver"/>
      <w:color w:val="000000"/>
      <w:sz w:val="24"/>
      <w:szCs w:val="24"/>
    </w:rPr>
  </w:style>
  <w:style w:type="character" w:customStyle="1" w:styleId="cf11">
    <w:name w:val="cf11"/>
    <w:basedOn w:val="DefaultParagraphFont"/>
    <w:rsid w:val="0017107D"/>
    <w:rPr>
      <w:rFonts w:ascii="Segoe UI" w:hAnsi="Segoe UI" w:cs="Segoe UI" w:hint="default"/>
      <w:i/>
      <w:iCs/>
      <w:sz w:val="18"/>
      <w:szCs w:val="18"/>
    </w:rPr>
  </w:style>
  <w:style w:type="character" w:customStyle="1" w:styleId="acopre">
    <w:name w:val="acopre"/>
    <w:basedOn w:val="DefaultParagraphFont"/>
    <w:rsid w:val="007D7714"/>
  </w:style>
  <w:style w:type="character" w:styleId="HTMLCite">
    <w:name w:val="HTML Cite"/>
    <w:basedOn w:val="DefaultParagraphFont"/>
    <w:uiPriority w:val="99"/>
    <w:semiHidden/>
    <w:unhideWhenUsed/>
    <w:rsid w:val="007D7714"/>
    <w:rPr>
      <w:i/>
      <w:iCs/>
    </w:rPr>
  </w:style>
  <w:style w:type="character" w:customStyle="1" w:styleId="dyjrff">
    <w:name w:val="dyjrff"/>
    <w:basedOn w:val="DefaultParagraphFont"/>
    <w:rsid w:val="007D7714"/>
  </w:style>
  <w:style w:type="character" w:customStyle="1" w:styleId="muxgbd">
    <w:name w:val="muxgbd"/>
    <w:basedOn w:val="DefaultParagraphFont"/>
    <w:rsid w:val="007D7714"/>
  </w:style>
  <w:style w:type="paragraph" w:customStyle="1" w:styleId="pf0">
    <w:name w:val="pf0"/>
    <w:basedOn w:val="Normal"/>
    <w:rsid w:val="007D7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iy819tsh1">
    <w:name w:val="markiy819tsh1"/>
    <w:basedOn w:val="DefaultParagraphFont"/>
    <w:rsid w:val="007D7714"/>
  </w:style>
  <w:style w:type="character" w:customStyle="1" w:styleId="doi6">
    <w:name w:val="doi6"/>
    <w:basedOn w:val="DefaultParagraphFont"/>
    <w:rsid w:val="003D5C48"/>
  </w:style>
  <w:style w:type="character" w:customStyle="1" w:styleId="ng-binding">
    <w:name w:val="ng-binding"/>
    <w:rsid w:val="003D5C48"/>
  </w:style>
  <w:style w:type="character" w:customStyle="1" w:styleId="anchor-text">
    <w:name w:val="anchor-text"/>
    <w:basedOn w:val="DefaultParagraphFont"/>
    <w:rsid w:val="003D5C48"/>
  </w:style>
  <w:style w:type="character" w:customStyle="1" w:styleId="title-text">
    <w:name w:val="title-text"/>
    <w:basedOn w:val="DefaultParagraphFont"/>
    <w:rsid w:val="003D5C48"/>
  </w:style>
  <w:style w:type="character" w:customStyle="1" w:styleId="authors">
    <w:name w:val="authors"/>
    <w:basedOn w:val="DefaultParagraphFont"/>
    <w:rsid w:val="003D5C48"/>
  </w:style>
  <w:style w:type="character" w:customStyle="1" w:styleId="delimiter">
    <w:name w:val="delimiter"/>
    <w:basedOn w:val="DefaultParagraphFont"/>
    <w:rsid w:val="003D5C48"/>
  </w:style>
  <w:style w:type="character" w:customStyle="1" w:styleId="total-text">
    <w:name w:val="total-text"/>
    <w:basedOn w:val="DefaultParagraphFont"/>
    <w:rsid w:val="003D5C48"/>
  </w:style>
  <w:style w:type="character" w:customStyle="1" w:styleId="menu-title-text">
    <w:name w:val="menu-title-text"/>
    <w:basedOn w:val="DefaultParagraphFont"/>
    <w:rsid w:val="003D5C48"/>
  </w:style>
  <w:style w:type="character" w:customStyle="1" w:styleId="menu-total-value">
    <w:name w:val="menu-total-value"/>
    <w:basedOn w:val="DefaultParagraphFont"/>
    <w:rsid w:val="003D5C48"/>
  </w:style>
  <w:style w:type="character" w:customStyle="1" w:styleId="menu-item-text">
    <w:name w:val="menu-item-text"/>
    <w:basedOn w:val="DefaultParagraphFont"/>
    <w:rsid w:val="003D5C48"/>
  </w:style>
  <w:style w:type="character" w:customStyle="1" w:styleId="menu-item-value">
    <w:name w:val="menu-item-value"/>
    <w:basedOn w:val="DefaultParagraphFont"/>
    <w:rsid w:val="003D5C48"/>
  </w:style>
  <w:style w:type="paragraph" w:styleId="Title">
    <w:name w:val="Title"/>
    <w:basedOn w:val="Normal"/>
    <w:next w:val="Normal"/>
    <w:link w:val="TitleChar"/>
    <w:uiPriority w:val="10"/>
    <w:qFormat/>
    <w:rsid w:val="003D5C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C48"/>
    <w:rPr>
      <w:rFonts w:asciiTheme="majorHAnsi" w:eastAsiaTheme="majorEastAsia" w:hAnsiTheme="majorHAnsi" w:cstheme="majorBidi"/>
      <w:spacing w:val="-10"/>
      <w:kern w:val="28"/>
      <w:sz w:val="56"/>
      <w:szCs w:val="56"/>
    </w:rPr>
  </w:style>
  <w:style w:type="character" w:customStyle="1" w:styleId="lrzxr">
    <w:name w:val="lrzxr"/>
    <w:basedOn w:val="DefaultParagraphFont"/>
    <w:rsid w:val="003D5C48"/>
  </w:style>
  <w:style w:type="character" w:customStyle="1" w:styleId="hlfld-title">
    <w:name w:val="hlfld-title"/>
    <w:basedOn w:val="DefaultParagraphFont"/>
    <w:rsid w:val="003D5C48"/>
  </w:style>
  <w:style w:type="character" w:customStyle="1" w:styleId="cit-title">
    <w:name w:val="cit-title"/>
    <w:basedOn w:val="DefaultParagraphFont"/>
    <w:rsid w:val="003D5C48"/>
  </w:style>
  <w:style w:type="character" w:customStyle="1" w:styleId="cit-year-info">
    <w:name w:val="cit-year-info"/>
    <w:basedOn w:val="DefaultParagraphFont"/>
    <w:rsid w:val="003D5C48"/>
  </w:style>
  <w:style w:type="character" w:customStyle="1" w:styleId="cit-volume">
    <w:name w:val="cit-volume"/>
    <w:basedOn w:val="DefaultParagraphFont"/>
    <w:rsid w:val="003D5C48"/>
  </w:style>
  <w:style w:type="character" w:customStyle="1" w:styleId="cit-issue">
    <w:name w:val="cit-issue"/>
    <w:basedOn w:val="DefaultParagraphFont"/>
    <w:rsid w:val="003D5C48"/>
  </w:style>
  <w:style w:type="character" w:customStyle="1" w:styleId="cit-pagerange">
    <w:name w:val="cit-pagerange"/>
    <w:basedOn w:val="DefaultParagraphFont"/>
    <w:rsid w:val="003D5C48"/>
  </w:style>
  <w:style w:type="character" w:customStyle="1" w:styleId="cf01">
    <w:name w:val="cf01"/>
    <w:basedOn w:val="DefaultParagraphFont"/>
    <w:rsid w:val="003D5C48"/>
    <w:rPr>
      <w:rFonts w:ascii="Segoe UI" w:hAnsi="Segoe UI" w:cs="Segoe UI" w:hint="default"/>
      <w:sz w:val="18"/>
      <w:szCs w:val="18"/>
    </w:rPr>
  </w:style>
  <w:style w:type="paragraph" w:styleId="TOCHeading">
    <w:name w:val="TOC Heading"/>
    <w:basedOn w:val="Heading1"/>
    <w:next w:val="Normal"/>
    <w:uiPriority w:val="39"/>
    <w:unhideWhenUsed/>
    <w:qFormat/>
    <w:rsid w:val="00BE5A31"/>
    <w:pPr>
      <w:numPr>
        <w:numId w:val="0"/>
      </w:numPr>
      <w:outlineLvl w:val="9"/>
    </w:pPr>
    <w:rPr>
      <w:rFonts w:asciiTheme="majorHAnsi" w:hAnsiTheme="majorHAnsi"/>
      <w:b w:val="0"/>
      <w:color w:val="2F5496" w:themeColor="accent1" w:themeShade="BF"/>
    </w:rPr>
  </w:style>
  <w:style w:type="paragraph" w:styleId="TOC1">
    <w:name w:val="toc 1"/>
    <w:basedOn w:val="Normal"/>
    <w:next w:val="Normal"/>
    <w:link w:val="TOC1Char"/>
    <w:autoRedefine/>
    <w:uiPriority w:val="39"/>
    <w:unhideWhenUsed/>
    <w:rsid w:val="00235AD1"/>
    <w:pPr>
      <w:tabs>
        <w:tab w:val="right" w:leader="dot" w:pos="9350"/>
      </w:tabs>
      <w:spacing w:after="100" w:line="360" w:lineRule="auto"/>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73154B"/>
    <w:pPr>
      <w:tabs>
        <w:tab w:val="right" w:leader="dot" w:pos="9350"/>
      </w:tabs>
      <w:spacing w:after="100" w:line="360" w:lineRule="auto"/>
      <w:ind w:left="220"/>
    </w:pPr>
  </w:style>
  <w:style w:type="paragraph" w:styleId="TOC3">
    <w:name w:val="toc 3"/>
    <w:basedOn w:val="Normal"/>
    <w:next w:val="Normal"/>
    <w:autoRedefine/>
    <w:uiPriority w:val="39"/>
    <w:unhideWhenUsed/>
    <w:rsid w:val="00711F37"/>
    <w:pPr>
      <w:tabs>
        <w:tab w:val="right" w:leader="dot" w:pos="9350"/>
      </w:tabs>
      <w:spacing w:after="100" w:line="360" w:lineRule="auto"/>
      <w:ind w:left="440"/>
    </w:pPr>
    <w:rPr>
      <w:rFonts w:ascii="Times New Roman" w:hAnsi="Times New Roman" w:cs="Times New Roman"/>
      <w:b/>
      <w:bCs/>
      <w:noProof/>
      <w:sz w:val="24"/>
      <w:szCs w:val="24"/>
    </w:rPr>
  </w:style>
  <w:style w:type="paragraph" w:styleId="NoSpacing">
    <w:name w:val="No Spacing"/>
    <w:uiPriority w:val="1"/>
    <w:qFormat/>
    <w:rsid w:val="00881E27"/>
    <w:pPr>
      <w:spacing w:after="0" w:line="240" w:lineRule="auto"/>
    </w:pPr>
    <w:rPr>
      <w:rFonts w:ascii="Times New Roman" w:hAnsi="Times New Roman"/>
      <w:sz w:val="24"/>
    </w:rPr>
  </w:style>
  <w:style w:type="paragraph" w:customStyle="1" w:styleId="Table">
    <w:name w:val="Table"/>
    <w:basedOn w:val="TOC1"/>
    <w:link w:val="TableChar"/>
    <w:qFormat/>
    <w:rsid w:val="00313751"/>
  </w:style>
  <w:style w:type="character" w:customStyle="1" w:styleId="TOC1Char">
    <w:name w:val="TOC 1 Char"/>
    <w:basedOn w:val="DefaultParagraphFont"/>
    <w:link w:val="TOC1"/>
    <w:uiPriority w:val="39"/>
    <w:rsid w:val="00235AD1"/>
    <w:rPr>
      <w:rFonts w:ascii="Times New Roman" w:hAnsi="Times New Roman" w:cs="Times New Roman"/>
      <w:b/>
      <w:bCs/>
      <w:noProof/>
      <w:sz w:val="24"/>
      <w:szCs w:val="24"/>
    </w:rPr>
  </w:style>
  <w:style w:type="character" w:customStyle="1" w:styleId="TableChar">
    <w:name w:val="Table Char"/>
    <w:basedOn w:val="TOC1Char"/>
    <w:link w:val="Table"/>
    <w:rsid w:val="00313751"/>
    <w:rPr>
      <w:rFonts w:ascii="Times New Roman" w:hAnsi="Times New Roman" w:cs="Times New Roman"/>
      <w:b/>
      <w:bCs/>
      <w:noProof/>
      <w:sz w:val="24"/>
      <w:szCs w:val="24"/>
    </w:rPr>
  </w:style>
  <w:style w:type="paragraph" w:customStyle="1" w:styleId="c-bibliographic-informationcitation">
    <w:name w:val="c-bibliographic-information__citation"/>
    <w:basedOn w:val="Normal"/>
    <w:rsid w:val="002F0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
    <w:name w:val="ng-star-inserted"/>
    <w:basedOn w:val="DefaultParagraphFont"/>
    <w:rsid w:val="002F02D0"/>
  </w:style>
  <w:style w:type="character" w:customStyle="1" w:styleId="value">
    <w:name w:val="value"/>
    <w:basedOn w:val="DefaultParagraphFont"/>
    <w:rsid w:val="002F02D0"/>
  </w:style>
  <w:style w:type="character" w:customStyle="1" w:styleId="sr-only">
    <w:name w:val="sr-only"/>
    <w:basedOn w:val="DefaultParagraphFont"/>
    <w:rsid w:val="002F02D0"/>
  </w:style>
  <w:style w:type="character" w:customStyle="1" w:styleId="button-link-text">
    <w:name w:val="button-link-text"/>
    <w:basedOn w:val="DefaultParagraphFont"/>
    <w:rsid w:val="002F02D0"/>
  </w:style>
  <w:style w:type="character" w:customStyle="1" w:styleId="react-xocs-alternative-link">
    <w:name w:val="react-xocs-alternative-link"/>
    <w:basedOn w:val="DefaultParagraphFont"/>
    <w:rsid w:val="002F02D0"/>
  </w:style>
  <w:style w:type="character" w:customStyle="1" w:styleId="given-name">
    <w:name w:val="given-name"/>
    <w:basedOn w:val="DefaultParagraphFont"/>
    <w:rsid w:val="002F02D0"/>
  </w:style>
  <w:style w:type="character" w:customStyle="1" w:styleId="author-ref">
    <w:name w:val="author-ref"/>
    <w:basedOn w:val="DefaultParagraphFont"/>
    <w:rsid w:val="002F02D0"/>
  </w:style>
  <w:style w:type="character" w:styleId="UnresolvedMention">
    <w:name w:val="Unresolved Mention"/>
    <w:basedOn w:val="DefaultParagraphFont"/>
    <w:uiPriority w:val="99"/>
    <w:semiHidden/>
    <w:unhideWhenUsed/>
    <w:rsid w:val="001D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34023">
      <w:bodyDiv w:val="1"/>
      <w:marLeft w:val="0"/>
      <w:marRight w:val="0"/>
      <w:marTop w:val="0"/>
      <w:marBottom w:val="0"/>
      <w:divBdr>
        <w:top w:val="none" w:sz="0" w:space="0" w:color="auto"/>
        <w:left w:val="none" w:sz="0" w:space="0" w:color="auto"/>
        <w:bottom w:val="none" w:sz="0" w:space="0" w:color="auto"/>
        <w:right w:val="none" w:sz="0" w:space="0" w:color="auto"/>
      </w:divBdr>
    </w:div>
    <w:div w:id="242302929">
      <w:bodyDiv w:val="1"/>
      <w:marLeft w:val="0"/>
      <w:marRight w:val="0"/>
      <w:marTop w:val="0"/>
      <w:marBottom w:val="0"/>
      <w:divBdr>
        <w:top w:val="none" w:sz="0" w:space="0" w:color="auto"/>
        <w:left w:val="none" w:sz="0" w:space="0" w:color="auto"/>
        <w:bottom w:val="none" w:sz="0" w:space="0" w:color="auto"/>
        <w:right w:val="none" w:sz="0" w:space="0" w:color="auto"/>
      </w:divBdr>
    </w:div>
    <w:div w:id="511145875">
      <w:bodyDiv w:val="1"/>
      <w:marLeft w:val="0"/>
      <w:marRight w:val="0"/>
      <w:marTop w:val="0"/>
      <w:marBottom w:val="0"/>
      <w:divBdr>
        <w:top w:val="none" w:sz="0" w:space="0" w:color="auto"/>
        <w:left w:val="none" w:sz="0" w:space="0" w:color="auto"/>
        <w:bottom w:val="none" w:sz="0" w:space="0" w:color="auto"/>
        <w:right w:val="none" w:sz="0" w:space="0" w:color="auto"/>
      </w:divBdr>
    </w:div>
    <w:div w:id="591280039">
      <w:bodyDiv w:val="1"/>
      <w:marLeft w:val="0"/>
      <w:marRight w:val="0"/>
      <w:marTop w:val="0"/>
      <w:marBottom w:val="0"/>
      <w:divBdr>
        <w:top w:val="none" w:sz="0" w:space="0" w:color="auto"/>
        <w:left w:val="none" w:sz="0" w:space="0" w:color="auto"/>
        <w:bottom w:val="none" w:sz="0" w:space="0" w:color="auto"/>
        <w:right w:val="none" w:sz="0" w:space="0" w:color="auto"/>
      </w:divBdr>
    </w:div>
    <w:div w:id="804470324">
      <w:bodyDiv w:val="1"/>
      <w:marLeft w:val="0"/>
      <w:marRight w:val="0"/>
      <w:marTop w:val="0"/>
      <w:marBottom w:val="0"/>
      <w:divBdr>
        <w:top w:val="none" w:sz="0" w:space="0" w:color="auto"/>
        <w:left w:val="none" w:sz="0" w:space="0" w:color="auto"/>
        <w:bottom w:val="none" w:sz="0" w:space="0" w:color="auto"/>
        <w:right w:val="none" w:sz="0" w:space="0" w:color="auto"/>
      </w:divBdr>
    </w:div>
    <w:div w:id="935790018">
      <w:bodyDiv w:val="1"/>
      <w:marLeft w:val="0"/>
      <w:marRight w:val="0"/>
      <w:marTop w:val="0"/>
      <w:marBottom w:val="0"/>
      <w:divBdr>
        <w:top w:val="none" w:sz="0" w:space="0" w:color="auto"/>
        <w:left w:val="none" w:sz="0" w:space="0" w:color="auto"/>
        <w:bottom w:val="none" w:sz="0" w:space="0" w:color="auto"/>
        <w:right w:val="none" w:sz="0" w:space="0" w:color="auto"/>
      </w:divBdr>
    </w:div>
    <w:div w:id="959267230">
      <w:bodyDiv w:val="1"/>
      <w:marLeft w:val="0"/>
      <w:marRight w:val="0"/>
      <w:marTop w:val="0"/>
      <w:marBottom w:val="0"/>
      <w:divBdr>
        <w:top w:val="none" w:sz="0" w:space="0" w:color="auto"/>
        <w:left w:val="none" w:sz="0" w:space="0" w:color="auto"/>
        <w:bottom w:val="none" w:sz="0" w:space="0" w:color="auto"/>
        <w:right w:val="none" w:sz="0" w:space="0" w:color="auto"/>
      </w:divBdr>
    </w:div>
    <w:div w:id="965165504">
      <w:bodyDiv w:val="1"/>
      <w:marLeft w:val="0"/>
      <w:marRight w:val="0"/>
      <w:marTop w:val="0"/>
      <w:marBottom w:val="0"/>
      <w:divBdr>
        <w:top w:val="none" w:sz="0" w:space="0" w:color="auto"/>
        <w:left w:val="none" w:sz="0" w:space="0" w:color="auto"/>
        <w:bottom w:val="none" w:sz="0" w:space="0" w:color="auto"/>
        <w:right w:val="none" w:sz="0" w:space="0" w:color="auto"/>
      </w:divBdr>
    </w:div>
    <w:div w:id="1025863590">
      <w:bodyDiv w:val="1"/>
      <w:marLeft w:val="0"/>
      <w:marRight w:val="0"/>
      <w:marTop w:val="0"/>
      <w:marBottom w:val="0"/>
      <w:divBdr>
        <w:top w:val="none" w:sz="0" w:space="0" w:color="auto"/>
        <w:left w:val="none" w:sz="0" w:space="0" w:color="auto"/>
        <w:bottom w:val="none" w:sz="0" w:space="0" w:color="auto"/>
        <w:right w:val="none" w:sz="0" w:space="0" w:color="auto"/>
      </w:divBdr>
    </w:div>
    <w:div w:id="1031760541">
      <w:bodyDiv w:val="1"/>
      <w:marLeft w:val="0"/>
      <w:marRight w:val="0"/>
      <w:marTop w:val="0"/>
      <w:marBottom w:val="0"/>
      <w:divBdr>
        <w:top w:val="none" w:sz="0" w:space="0" w:color="auto"/>
        <w:left w:val="none" w:sz="0" w:space="0" w:color="auto"/>
        <w:bottom w:val="none" w:sz="0" w:space="0" w:color="auto"/>
        <w:right w:val="none" w:sz="0" w:space="0" w:color="auto"/>
      </w:divBdr>
      <w:divsChild>
        <w:div w:id="262148745">
          <w:marLeft w:val="0"/>
          <w:marRight w:val="0"/>
          <w:marTop w:val="0"/>
          <w:marBottom w:val="0"/>
          <w:divBdr>
            <w:top w:val="none" w:sz="0" w:space="0" w:color="auto"/>
            <w:left w:val="none" w:sz="0" w:space="0" w:color="auto"/>
            <w:bottom w:val="none" w:sz="0" w:space="0" w:color="auto"/>
            <w:right w:val="none" w:sz="0" w:space="0" w:color="auto"/>
          </w:divBdr>
        </w:div>
        <w:div w:id="787042037">
          <w:marLeft w:val="0"/>
          <w:marRight w:val="0"/>
          <w:marTop w:val="0"/>
          <w:marBottom w:val="0"/>
          <w:divBdr>
            <w:top w:val="none" w:sz="0" w:space="0" w:color="auto"/>
            <w:left w:val="none" w:sz="0" w:space="0" w:color="auto"/>
            <w:bottom w:val="none" w:sz="0" w:space="0" w:color="auto"/>
            <w:right w:val="none" w:sz="0" w:space="0" w:color="auto"/>
          </w:divBdr>
        </w:div>
        <w:div w:id="1053886787">
          <w:marLeft w:val="0"/>
          <w:marRight w:val="0"/>
          <w:marTop w:val="0"/>
          <w:marBottom w:val="0"/>
          <w:divBdr>
            <w:top w:val="none" w:sz="0" w:space="0" w:color="auto"/>
            <w:left w:val="none" w:sz="0" w:space="0" w:color="auto"/>
            <w:bottom w:val="none" w:sz="0" w:space="0" w:color="auto"/>
            <w:right w:val="none" w:sz="0" w:space="0" w:color="auto"/>
          </w:divBdr>
        </w:div>
        <w:div w:id="1091314659">
          <w:marLeft w:val="0"/>
          <w:marRight w:val="0"/>
          <w:marTop w:val="0"/>
          <w:marBottom w:val="0"/>
          <w:divBdr>
            <w:top w:val="none" w:sz="0" w:space="0" w:color="auto"/>
            <w:left w:val="none" w:sz="0" w:space="0" w:color="auto"/>
            <w:bottom w:val="none" w:sz="0" w:space="0" w:color="auto"/>
            <w:right w:val="none" w:sz="0" w:space="0" w:color="auto"/>
          </w:divBdr>
          <w:divsChild>
            <w:div w:id="273365212">
              <w:marLeft w:val="0"/>
              <w:marRight w:val="0"/>
              <w:marTop w:val="0"/>
              <w:marBottom w:val="0"/>
              <w:divBdr>
                <w:top w:val="none" w:sz="0" w:space="0" w:color="auto"/>
                <w:left w:val="none" w:sz="0" w:space="0" w:color="auto"/>
                <w:bottom w:val="none" w:sz="0" w:space="0" w:color="auto"/>
                <w:right w:val="none" w:sz="0" w:space="0" w:color="auto"/>
              </w:divBdr>
            </w:div>
            <w:div w:id="1673336892">
              <w:marLeft w:val="0"/>
              <w:marRight w:val="0"/>
              <w:marTop w:val="0"/>
              <w:marBottom w:val="0"/>
              <w:divBdr>
                <w:top w:val="none" w:sz="0" w:space="0" w:color="auto"/>
                <w:left w:val="none" w:sz="0" w:space="0" w:color="auto"/>
                <w:bottom w:val="none" w:sz="0" w:space="0" w:color="auto"/>
                <w:right w:val="none" w:sz="0" w:space="0" w:color="auto"/>
              </w:divBdr>
            </w:div>
          </w:divsChild>
        </w:div>
        <w:div w:id="1292975397">
          <w:marLeft w:val="0"/>
          <w:marRight w:val="0"/>
          <w:marTop w:val="0"/>
          <w:marBottom w:val="0"/>
          <w:divBdr>
            <w:top w:val="none" w:sz="0" w:space="0" w:color="auto"/>
            <w:left w:val="none" w:sz="0" w:space="0" w:color="auto"/>
            <w:bottom w:val="none" w:sz="0" w:space="0" w:color="auto"/>
            <w:right w:val="none" w:sz="0" w:space="0" w:color="auto"/>
          </w:divBdr>
        </w:div>
        <w:div w:id="1403526990">
          <w:marLeft w:val="0"/>
          <w:marRight w:val="0"/>
          <w:marTop w:val="0"/>
          <w:marBottom w:val="0"/>
          <w:divBdr>
            <w:top w:val="none" w:sz="0" w:space="0" w:color="auto"/>
            <w:left w:val="none" w:sz="0" w:space="0" w:color="auto"/>
            <w:bottom w:val="none" w:sz="0" w:space="0" w:color="auto"/>
            <w:right w:val="none" w:sz="0" w:space="0" w:color="auto"/>
          </w:divBdr>
        </w:div>
        <w:div w:id="1961910523">
          <w:marLeft w:val="0"/>
          <w:marRight w:val="0"/>
          <w:marTop w:val="0"/>
          <w:marBottom w:val="0"/>
          <w:divBdr>
            <w:top w:val="none" w:sz="0" w:space="0" w:color="auto"/>
            <w:left w:val="none" w:sz="0" w:space="0" w:color="auto"/>
            <w:bottom w:val="none" w:sz="0" w:space="0" w:color="auto"/>
            <w:right w:val="none" w:sz="0" w:space="0" w:color="auto"/>
          </w:divBdr>
        </w:div>
      </w:divsChild>
    </w:div>
    <w:div w:id="1057052854">
      <w:bodyDiv w:val="1"/>
      <w:marLeft w:val="0"/>
      <w:marRight w:val="0"/>
      <w:marTop w:val="0"/>
      <w:marBottom w:val="0"/>
      <w:divBdr>
        <w:top w:val="none" w:sz="0" w:space="0" w:color="auto"/>
        <w:left w:val="none" w:sz="0" w:space="0" w:color="auto"/>
        <w:bottom w:val="none" w:sz="0" w:space="0" w:color="auto"/>
        <w:right w:val="none" w:sz="0" w:space="0" w:color="auto"/>
      </w:divBdr>
    </w:div>
    <w:div w:id="1093355433">
      <w:bodyDiv w:val="1"/>
      <w:marLeft w:val="0"/>
      <w:marRight w:val="0"/>
      <w:marTop w:val="0"/>
      <w:marBottom w:val="0"/>
      <w:divBdr>
        <w:top w:val="none" w:sz="0" w:space="0" w:color="auto"/>
        <w:left w:val="none" w:sz="0" w:space="0" w:color="auto"/>
        <w:bottom w:val="none" w:sz="0" w:space="0" w:color="auto"/>
        <w:right w:val="none" w:sz="0" w:space="0" w:color="auto"/>
      </w:divBdr>
    </w:div>
    <w:div w:id="1094982926">
      <w:bodyDiv w:val="1"/>
      <w:marLeft w:val="0"/>
      <w:marRight w:val="0"/>
      <w:marTop w:val="0"/>
      <w:marBottom w:val="0"/>
      <w:divBdr>
        <w:top w:val="none" w:sz="0" w:space="0" w:color="auto"/>
        <w:left w:val="none" w:sz="0" w:space="0" w:color="auto"/>
        <w:bottom w:val="none" w:sz="0" w:space="0" w:color="auto"/>
        <w:right w:val="none" w:sz="0" w:space="0" w:color="auto"/>
      </w:divBdr>
    </w:div>
    <w:div w:id="1141656243">
      <w:bodyDiv w:val="1"/>
      <w:marLeft w:val="0"/>
      <w:marRight w:val="0"/>
      <w:marTop w:val="0"/>
      <w:marBottom w:val="0"/>
      <w:divBdr>
        <w:top w:val="none" w:sz="0" w:space="0" w:color="auto"/>
        <w:left w:val="none" w:sz="0" w:space="0" w:color="auto"/>
        <w:bottom w:val="none" w:sz="0" w:space="0" w:color="auto"/>
        <w:right w:val="none" w:sz="0" w:space="0" w:color="auto"/>
      </w:divBdr>
    </w:div>
    <w:div w:id="1195997068">
      <w:bodyDiv w:val="1"/>
      <w:marLeft w:val="0"/>
      <w:marRight w:val="0"/>
      <w:marTop w:val="0"/>
      <w:marBottom w:val="0"/>
      <w:divBdr>
        <w:top w:val="none" w:sz="0" w:space="0" w:color="auto"/>
        <w:left w:val="none" w:sz="0" w:space="0" w:color="auto"/>
        <w:bottom w:val="none" w:sz="0" w:space="0" w:color="auto"/>
        <w:right w:val="none" w:sz="0" w:space="0" w:color="auto"/>
      </w:divBdr>
    </w:div>
    <w:div w:id="1289122222">
      <w:bodyDiv w:val="1"/>
      <w:marLeft w:val="0"/>
      <w:marRight w:val="0"/>
      <w:marTop w:val="0"/>
      <w:marBottom w:val="0"/>
      <w:divBdr>
        <w:top w:val="none" w:sz="0" w:space="0" w:color="auto"/>
        <w:left w:val="none" w:sz="0" w:space="0" w:color="auto"/>
        <w:bottom w:val="none" w:sz="0" w:space="0" w:color="auto"/>
        <w:right w:val="none" w:sz="0" w:space="0" w:color="auto"/>
      </w:divBdr>
    </w:div>
    <w:div w:id="1381828428">
      <w:bodyDiv w:val="1"/>
      <w:marLeft w:val="0"/>
      <w:marRight w:val="0"/>
      <w:marTop w:val="0"/>
      <w:marBottom w:val="0"/>
      <w:divBdr>
        <w:top w:val="none" w:sz="0" w:space="0" w:color="auto"/>
        <w:left w:val="none" w:sz="0" w:space="0" w:color="auto"/>
        <w:bottom w:val="none" w:sz="0" w:space="0" w:color="auto"/>
        <w:right w:val="none" w:sz="0" w:space="0" w:color="auto"/>
      </w:divBdr>
    </w:div>
    <w:div w:id="1457990735">
      <w:bodyDiv w:val="1"/>
      <w:marLeft w:val="0"/>
      <w:marRight w:val="0"/>
      <w:marTop w:val="0"/>
      <w:marBottom w:val="0"/>
      <w:divBdr>
        <w:top w:val="none" w:sz="0" w:space="0" w:color="auto"/>
        <w:left w:val="none" w:sz="0" w:space="0" w:color="auto"/>
        <w:bottom w:val="none" w:sz="0" w:space="0" w:color="auto"/>
        <w:right w:val="none" w:sz="0" w:space="0" w:color="auto"/>
      </w:divBdr>
    </w:div>
    <w:div w:id="1460302838">
      <w:bodyDiv w:val="1"/>
      <w:marLeft w:val="0"/>
      <w:marRight w:val="0"/>
      <w:marTop w:val="0"/>
      <w:marBottom w:val="0"/>
      <w:divBdr>
        <w:top w:val="none" w:sz="0" w:space="0" w:color="auto"/>
        <w:left w:val="none" w:sz="0" w:space="0" w:color="auto"/>
        <w:bottom w:val="none" w:sz="0" w:space="0" w:color="auto"/>
        <w:right w:val="none" w:sz="0" w:space="0" w:color="auto"/>
      </w:divBdr>
    </w:div>
    <w:div w:id="1614898611">
      <w:bodyDiv w:val="1"/>
      <w:marLeft w:val="0"/>
      <w:marRight w:val="0"/>
      <w:marTop w:val="0"/>
      <w:marBottom w:val="0"/>
      <w:divBdr>
        <w:top w:val="none" w:sz="0" w:space="0" w:color="auto"/>
        <w:left w:val="none" w:sz="0" w:space="0" w:color="auto"/>
        <w:bottom w:val="none" w:sz="0" w:space="0" w:color="auto"/>
        <w:right w:val="none" w:sz="0" w:space="0" w:color="auto"/>
      </w:divBdr>
      <w:divsChild>
        <w:div w:id="301545219">
          <w:marLeft w:val="0"/>
          <w:marRight w:val="0"/>
          <w:marTop w:val="0"/>
          <w:marBottom w:val="0"/>
          <w:divBdr>
            <w:top w:val="none" w:sz="0" w:space="0" w:color="auto"/>
            <w:left w:val="none" w:sz="0" w:space="0" w:color="auto"/>
            <w:bottom w:val="none" w:sz="0" w:space="0" w:color="auto"/>
            <w:right w:val="none" w:sz="0" w:space="0" w:color="auto"/>
          </w:divBdr>
        </w:div>
        <w:div w:id="1179925691">
          <w:marLeft w:val="0"/>
          <w:marRight w:val="0"/>
          <w:marTop w:val="0"/>
          <w:marBottom w:val="0"/>
          <w:divBdr>
            <w:top w:val="none" w:sz="0" w:space="0" w:color="auto"/>
            <w:left w:val="none" w:sz="0" w:space="0" w:color="auto"/>
            <w:bottom w:val="none" w:sz="0" w:space="0" w:color="auto"/>
            <w:right w:val="none" w:sz="0" w:space="0" w:color="auto"/>
          </w:divBdr>
        </w:div>
        <w:div w:id="1191262689">
          <w:marLeft w:val="0"/>
          <w:marRight w:val="0"/>
          <w:marTop w:val="0"/>
          <w:marBottom w:val="0"/>
          <w:divBdr>
            <w:top w:val="none" w:sz="0" w:space="0" w:color="auto"/>
            <w:left w:val="none" w:sz="0" w:space="0" w:color="auto"/>
            <w:bottom w:val="none" w:sz="0" w:space="0" w:color="auto"/>
            <w:right w:val="none" w:sz="0" w:space="0" w:color="auto"/>
          </w:divBdr>
        </w:div>
        <w:div w:id="1210920404">
          <w:marLeft w:val="0"/>
          <w:marRight w:val="0"/>
          <w:marTop w:val="0"/>
          <w:marBottom w:val="0"/>
          <w:divBdr>
            <w:top w:val="none" w:sz="0" w:space="0" w:color="auto"/>
            <w:left w:val="none" w:sz="0" w:space="0" w:color="auto"/>
            <w:bottom w:val="none" w:sz="0" w:space="0" w:color="auto"/>
            <w:right w:val="none" w:sz="0" w:space="0" w:color="auto"/>
          </w:divBdr>
        </w:div>
        <w:div w:id="2079983372">
          <w:marLeft w:val="0"/>
          <w:marRight w:val="0"/>
          <w:marTop w:val="0"/>
          <w:marBottom w:val="0"/>
          <w:divBdr>
            <w:top w:val="none" w:sz="0" w:space="0" w:color="auto"/>
            <w:left w:val="none" w:sz="0" w:space="0" w:color="auto"/>
            <w:bottom w:val="none" w:sz="0" w:space="0" w:color="auto"/>
            <w:right w:val="none" w:sz="0" w:space="0" w:color="auto"/>
          </w:divBdr>
          <w:divsChild>
            <w:div w:id="1485852497">
              <w:marLeft w:val="0"/>
              <w:marRight w:val="0"/>
              <w:marTop w:val="0"/>
              <w:marBottom w:val="0"/>
              <w:divBdr>
                <w:top w:val="none" w:sz="0" w:space="0" w:color="auto"/>
                <w:left w:val="none" w:sz="0" w:space="0" w:color="auto"/>
                <w:bottom w:val="none" w:sz="0" w:space="0" w:color="auto"/>
                <w:right w:val="none" w:sz="0" w:space="0" w:color="auto"/>
              </w:divBdr>
            </w:div>
            <w:div w:id="1727296129">
              <w:marLeft w:val="0"/>
              <w:marRight w:val="0"/>
              <w:marTop w:val="0"/>
              <w:marBottom w:val="0"/>
              <w:divBdr>
                <w:top w:val="none" w:sz="0" w:space="0" w:color="auto"/>
                <w:left w:val="none" w:sz="0" w:space="0" w:color="auto"/>
                <w:bottom w:val="none" w:sz="0" w:space="0" w:color="auto"/>
                <w:right w:val="none" w:sz="0" w:space="0" w:color="auto"/>
              </w:divBdr>
            </w:div>
          </w:divsChild>
        </w:div>
        <w:div w:id="2099714499">
          <w:marLeft w:val="0"/>
          <w:marRight w:val="0"/>
          <w:marTop w:val="0"/>
          <w:marBottom w:val="0"/>
          <w:divBdr>
            <w:top w:val="none" w:sz="0" w:space="0" w:color="auto"/>
            <w:left w:val="none" w:sz="0" w:space="0" w:color="auto"/>
            <w:bottom w:val="none" w:sz="0" w:space="0" w:color="auto"/>
            <w:right w:val="none" w:sz="0" w:space="0" w:color="auto"/>
          </w:divBdr>
        </w:div>
        <w:div w:id="2104951583">
          <w:marLeft w:val="0"/>
          <w:marRight w:val="0"/>
          <w:marTop w:val="0"/>
          <w:marBottom w:val="0"/>
          <w:divBdr>
            <w:top w:val="none" w:sz="0" w:space="0" w:color="auto"/>
            <w:left w:val="none" w:sz="0" w:space="0" w:color="auto"/>
            <w:bottom w:val="none" w:sz="0" w:space="0" w:color="auto"/>
            <w:right w:val="none" w:sz="0" w:space="0" w:color="auto"/>
          </w:divBdr>
        </w:div>
      </w:divsChild>
    </w:div>
    <w:div w:id="2017463594">
      <w:bodyDiv w:val="1"/>
      <w:marLeft w:val="0"/>
      <w:marRight w:val="0"/>
      <w:marTop w:val="0"/>
      <w:marBottom w:val="0"/>
      <w:divBdr>
        <w:top w:val="none" w:sz="0" w:space="0" w:color="auto"/>
        <w:left w:val="none" w:sz="0" w:space="0" w:color="auto"/>
        <w:bottom w:val="none" w:sz="0" w:space="0" w:color="auto"/>
        <w:right w:val="none" w:sz="0" w:space="0" w:color="auto"/>
      </w:divBdr>
    </w:div>
    <w:div w:id="2125540789">
      <w:bodyDiv w:val="1"/>
      <w:marLeft w:val="0"/>
      <w:marRight w:val="0"/>
      <w:marTop w:val="0"/>
      <w:marBottom w:val="0"/>
      <w:divBdr>
        <w:top w:val="none" w:sz="0" w:space="0" w:color="auto"/>
        <w:left w:val="none" w:sz="0" w:space="0" w:color="auto"/>
        <w:bottom w:val="none" w:sz="0" w:space="0" w:color="auto"/>
        <w:right w:val="none" w:sz="0" w:space="0" w:color="auto"/>
      </w:divBdr>
    </w:div>
    <w:div w:id="2137214620">
      <w:bodyDiv w:val="1"/>
      <w:marLeft w:val="0"/>
      <w:marRight w:val="0"/>
      <w:marTop w:val="0"/>
      <w:marBottom w:val="0"/>
      <w:divBdr>
        <w:top w:val="none" w:sz="0" w:space="0" w:color="auto"/>
        <w:left w:val="none" w:sz="0" w:space="0" w:color="auto"/>
        <w:bottom w:val="none" w:sz="0" w:space="0" w:color="auto"/>
        <w:right w:val="none" w:sz="0" w:space="0" w:color="auto"/>
      </w:divBdr>
    </w:div>
    <w:div w:id="214102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sv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svg"/><Relationship Id="rId7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sv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emf"/><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sv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sv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sv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6A69AA-D36A-1941-AB7C-16B44040B177}">
  <we:reference id="wa200001482" version="1.0.5.0" store="en-US" storeType="OMEX"/>
  <we:alternateReferences>
    <we:reference id="wa200001482" version="1.0.5.0" store="wa200001482" storeType="OMEX"/>
  </we:alternateReferences>
  <we:properties>
    <we:property name="cache" value="{}"/>
    <we:property name="user-choices" value="{&quot;1ace6d850747b1026567d3d128a73d42&quot;:&quot;Nb,&quot;,&quot;fd6206ae9fb9f10143159b898dff1ea1&quot;:&quot;used&quot;,&quot;2190a8e758d020719d129ec2fc861a6f&quot;:&quot;eliminate&quot;,&quot;29ce85f002e32a86d6f419ee6bf8cfca&quot;:&quot;Subsequently,&quot;,&quot;15474ba62193918d6b5d6ab5cffa1b01&quot;:&quot;ground again, repressed&quot;,&quot;98bde4c74d747f33f3c090efda3d75a8&quot;:&quot;regrinding&quot;,&quot;de3b2a69e7f33fb2a1c3f00c083786ad&quot;:&quot;of the&quot;,&quot;5e34a8f3ff7c3e4742fe3ea380432d9e&quot;:&quot;ordered&quot;,&quot;da8fe48f759b9878a111028dbdc2cbbb&quot;:&quot;by&quot;,&quot;ff143473294748277e6d79396d1026e1&quot;:&quot;In contrast,&quot;,&quot;d92c01a214057a5e68500965acdee4c4&quot;:&quot;defect-fluorite-type&quot;,&quot;6b5abedf815a93e99bd52fe274b999fa&quot;:&quot;as the&quot;,&quot;45d3682915440890ae155fa6314ba316&quot;:&quot;Research,&quot;,&quot;0476b141d9fa03a994646ad2ad7c5c5c&quot;:&quot;To&quot;,&quot;3ac76a4d4b9477619e9f0cf28d6ca589&quot;:&quot;via the&quot;,&quot;92ea88ea35595edd3b800302e7f99715&quot;:&quot;energy-loss&quot;,&quot;ff4a341874612078839d0da980b70d01&quot;:&quot;average  dE/dx&quot;,&quot;7d7f54745ab4f2adbf88473f597915a9&quot;:&quot;loss&quot;,&quot;06b8a6f4099f9989c951b1a99665e4ea&quot;:&quot;and&quot;,&quot;3df7d70498a26dbe84566731463007be&quot;:&quot;sample-holder&quot;,&quot;18657667870e95bb3ffcf3b41816ec21&quot;:&quot;experiments,&quot;,&quot;123f8a078f892f92ddfc6b6201158ddd&quot;:&quot;an&quot;,&quot;d27d26500e5016ac97c6a631e3332aef&quot;:&quot;scraped&quot;,&quot;f4c1d300ec949e329b162a3e542d72b9&quot;:&quot;into the&quot;,&quot;f1183fe3399da2b4c3e0f909d2e5aaa9&quot;:&quot;the GSI&quot;,&quot;e114cc0ffe87395862494743bf37d02c&quot;:&quot;Centre&quot;,&quot;c678a01d4032765ea883f82d0911a0ff&quot;:&quot;Research&quot;,&quot;50551082c640998e238465a5b25120f6&quot;:&quot;in&quot;,&quot;dd9c890e79463f5a7fd04df46ea08700&quot;:&quot;average&quot;,&quot;d8dabb79b9d210df769ad7eaead698a6&quot;:&quot;an effective irradiation window of&quot;,&quot;5a8b757d3f920fc1a17b86e092fac05c&quot;:&quot;[47]&quot;,&quot;5c9da4d3e810a4788a5ac24657f2d24d&quot;:&quot;the&quot;,&quot;01eb881788a4f6846accd1059f08f6a8&quot;:&quot;size utilized&quot;,&quot;30f971e5476f3667383da3800b3676a1&quot;:&quot;XRD&quot;,&quot;34e75d52da947b4800f6245a0e26ea43&quot;:&quot;High-energy&quot;,&quot;2567a30e32e18339cd6c090781e87dd6&quot;:&quot;Pair Distribution Function&quot;,&quot;6beb9859f6f4cf981834ef9bb8a4a507&quot;:&quot;synchrotron&quot;,&quot;5ded987a8046a7f11a031211f8bd6570&quot;:&quot;Source-II&quot;,&quot;14a649f48ccd49cb9750bc5eca213017&quot;:&quot;well&quot;,&quot;d9c34fba257811d3156a5fba5fc34d9e&quot;:&quot;at&quot;,&quot;2a0065382cab26063d6ac8a37025a19e&quot;:&quot;high-pressure&quot;,&quot;55871efeaac068066ed7acd1a0217e24&quot;:&quot;Lab&quot;,&quot;6181404981224541c59a52b40d638c01&quot;:&quot;thickness&quot;,&quot;2c55932f9f78f5deceb669c255cb834a&quot;:&quot;on&quot;,&quot;c92b7a1a9dad2e5e2acb95d73a354074&quot;:&quot;Additionally,&quot;,&quot;e2d6d2ec63889307ea25ba25405dcd4b&quot;:&quot;and&quot;,&quot;385c53d862f380d99ac5ad854a421eb8&quot;:&quot;with the&quot;,&quot;e31f74aece81c84b6ca8b2acc6c5b08c&quot;:&quot;X-ray diffraction&quot;,&quot;d835804c44fabca26dbde6506a3a1752&quot;:&quot;Å)&quot;,&quot;c13f248360ee1454097a949b5940249f&quot;:&quot;Å)&quot;,&quot;6e4cbcd9b711be4a71d4cea9ce86720f&quot;:&quot;The&quot;,&quot;2dceef2f535ff33578af5ef7719b07ec&quot;:&quot;X-ray powder&quot;,&quot;200f7449f98a23bf9f10ea9c0079cddb&quot;:&quot;and&quot;,&quot;1b6d689e41ecd0cd6c2ebdc0fb990ad7&quot;:&quot;custom-made&quot;,&quot;7fcda8d492c7f809f100f1bfe42c5020&quot;:&quot;allowing&quot;,&quot;9f504b0cfd4e40e2296706eabcfe8e51&quot;:&quot;movement in the beam&quot;,&quot;cb3d68246438abf9592b6231a8bf343b&quot;:&quot;homogenize the&quot;,&quot;0b082797e28486e22e1a354c81edf97f&quot;:&quot;Neutron&quot;,&quot;fe4c4c2c80311e255fe86c26486edb96&quot;:&quot;characterization&quot;,&quot;2d75593d10d84b291bece27c774a5387&quot;:&quot;pristine&quot;,&quot;39bfe01f333d413067374c4c47330d7b&quot;:&quot;irradiated &quot;,&quot;6721551fc37e90d9908cd7f0122fcf13&quot;:&quot;Nanoscale-Ordered Materials Diffractometer&quot;,&quot;16213c22ab6825fa0730756e32669ff5&quot;:&quot;at&quot;,&quot;b403a3427eaced0170859b2d7350217c&quot;:&quot;the&quot;,&quot;4f0653298a7db55795cb9ba016d74a75&quot;:&quot;beamline BL-1B&quot;,&quot;56d222ebe8f37b1b8870f0e95c0a95ac&quot;:&quot;performed&quot;,&quot;6524b3dbb725eb243e8a182c0e3d9efe&quot;:&quot;2mm&quot;,&quot;ed59e6fd3407a1db5bb28b771941f30c&quot;:&quot;was&quot;,&quot;a69951431a8d477deb41130470cc7cc0&quot;:&quot;Å-1&quot;,&quot;6f9f673f19c8f204d8114ce9a2a2c0a3&quot;:&quot;25Å&quot;,&quot;f7aea68f7e8ce1f23844b20692599468&quot;:&quot;limit the&quot;,&quot;12577ae0eec4df7c25e17064bfe17653&quot;:&quot;and&quot;,&quot;ef38fd78700e841a64aa8e0d613f9406&quot;:&quot;Measurements&quot;,&quot;b12c21bcb87ffc378f40df20aebbfbf4&quot;:&quot;made&quot;,&quot;11a0341832509412104b9f11c56fb021&quot;:&quot;with an exposure time of&quot;,&quot;5d19136bc00010483aaf829f9323ae35&quot;:&quot;hours&quot;,&quot;5c9b24b2ec33304694efcbe48653704c&quot;:&quot;with a&quot;,&quot;0511db5edc346c8569bc1f39d9473bcc&quot;:&quot;in&quot;,&quot;5d263867e3cbfad2dbdae448303f870c&quot;:&quot;prior to&quot;,&quot;7d5513eb62a78a7bb4dc2ce9e526ebdf&quot;:&quot;containers,&quot;,&quot;8ee416956b6242e1cd7486643d186a7c&quot;:&quot;low temperature&quot;,&quot;f0294c2f90e0a4621133a7b72289a27e&quot;:&quot;first-principles&quot;,&quot;16ce1dc4d596a33213c96551e347d99d&quot;:&quot;evaluate the&quot;,&quot;81f102e3cc4bfb52dae1c249a4423d1f&quot;:&quot;in the&quot;,&quot;2fc419d142688773efdf67410d5435c7&quot;:&quot;projector-augmented&quot;,&quot;a714d92ed4e09e1bcd655725a7e7bde1&quot;:&quot;[52]. Potentials&quot;,&quot;2fb47d125ccc965e1a18c699814e100b&quot;:&quot;Y&quot;,&quot;ddf9c7543ea5baf8fb341f43bade209b&quot;:&quot;symmetries,&quot;,&quot;3c2d23e594701b9b17d2a146be433178&quot;:&quot;between&quot;,&quot;a3ce2797f42793322246232e40fa3054&quot;:&quot;symmetries&quot;,&quot;6d4fc27eda5c92cc3706ac966c205bd4&quot;:&quot;less&quot;,&quot;650da7944c0f98f5dcde6e7c17adb182&quot;:&quot;equal&quot;,&quot;035ae438e1c30aeaa4a86a8a50682414&quot;:&quot;meV/ Å.&quot;,&quot;2c42d11970fc66f561a14e476f1aad82&quot;:&quot;The Cmcm&quot;,&quot;1980a319e362a644a98e8c0a569e941c&quot;:&quot;from&quot;,&quot;28480516d0410158027e5b6803dd6a1a&quot;:&quot;using the&quot;,&quot;fe41645484eddb31f33a2962567f286c&quot;:&quot;backscattering&quot;,&quot;545fc739c1853d4358b12af0f8d904bf&quot;:&quot;(R-factor),&quot;,&quot;aec03d1ca6b9c0a03a1b08355dec0d70&quot;:&quot;in&quot;,&quot;f702c8a1b6abddecd629be499dc8e330&quot;:&quot;for&quot;,&quot;bf47a2f272b6eaef64eafde2bee38500&quot;:&quot;as&quot;,&quot;56164034a45f9e2c50b2d25ab2485547&quot;:&quot;for&quot;,&quot;5422223cc428bb400925212ad7cd19a3&quot;:&quot;all&quot;,&quot;fd407832fa23038686ed304f8d1b902c&quot;:&quot;6&quot;,&quot;cbf5e12318ae95576fd8b0b6bd9ae020&quot;:&quot;Chebyshev background&quot;,&quot;3a7c185e3ad4cc5e65a127883b88bb88&quot;:&quot;(a ≠&quot;,&quot;b8cfc40427053691bf117ef09abca3e7&quot;:&quot;b ≠&quot;,&quot;2973d61cf3c323237d77ee41e7cca324&quot;:&quot;(PDFs),&quot;,&quot;fbb22edc0d32b091e3549a2bf8f4d1f2&quot;:&quot;using the&quot;,&quot;2b3d39148acc948fb40b737df07d8638&quot;:&quot;Similar&quot;,&quot;b90abe851702775793b12b25c406658f&quot;:&quot;to the&quot;,&quot;b44a9b263001f625bc78cdf27370f88e&quot;:&quot;(a ≠&quot;,&quot;65b122dbaff05ec0997707eb52680af0&quot;:&quot;b ≠&quot;,&quot;de098a6971b2f68c9c813b2260a35828&quot;:&quot;a ≠&quot;,&quot;35b685382b8289f0a4b71883495f1f72&quot;:&quot;b ≠&quot;,&quot;bdb971e638498ef79e6f01b32b813e9c&quot;:&quot;VESTA software&quot;,&quot;a173b0c9c0b7b4d6ca05698f71076d4d&quot;:&quot;[56]&quot;,&quot;5087f9778b31499368734bd63d5c7519&quot;:&quot;3D&quot;,&quot;edb36a391350af39165a88d3dd842fc6&quot;:&quot;extract the&quot;,&quot;2de11b085fe964b7d71a80e85817d7a7&quot;:&quot;information from polyhedra.&quot;,&quot;b052075955097fcacd1f8323ae00cbc7&quot;:&quot;So-called ‘boxcar’&quot;,&quot;49b4d759c6b919b184e80389a82c8e1b&quot;:&quot;r-series&quot;,&quot;e76ef24e0c6e806beb2b4d8dfd346564&quot;:&quot;set&quot;,&quot;2310aefe3bc4eae352bd5fa0a885d03d&quot;:&quot;r-value&quot;,&quot;434bf5b1f26db7fd357a3d349ad96e59&quot;:&quot;in&quot;,&quot;985a5128c16e151470c64b90f07e3991&quot;:&quot;1 Å increments&quot;,&quot;8c37221c2df8c36b736361d5595636a1&quot;:&quot;keeping&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C1F49-D5EC-447E-BD1C-E371649E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216</Pages>
  <Words>173057</Words>
  <Characters>986425</Characters>
  <Application>Microsoft Office Word</Application>
  <DocSecurity>0</DocSecurity>
  <Lines>8220</Lines>
  <Paragraphs>2314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ssev et al. 2019</dc:creator>
  <cp:keywords/>
  <dc:description/>
  <cp:lastModifiedBy>Gussev, Igor M</cp:lastModifiedBy>
  <cp:revision>849</cp:revision>
  <cp:lastPrinted>2023-12-01T16:43:00Z</cp:lastPrinted>
  <dcterms:created xsi:type="dcterms:W3CDTF">2023-09-29T20:49:00Z</dcterms:created>
  <dcterms:modified xsi:type="dcterms:W3CDTF">2023-12-01T21:37:00Z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7d2f548b-5dcf-3fee-bba8-4399f8ec9434</vt:lpwstr>
  </property>
  <property fmtid="{D5CDD505-2E9C-101B-9397-08002B2CF9AE}" pid="24" name="Mendeley Citation Style_1">
    <vt:lpwstr>http://www.zotero.org/styles/ieee</vt:lpwstr>
  </property>
  <property fmtid="{D5CDD505-2E9C-101B-9397-08002B2CF9AE}" pid="25" name="GrammarlyDocumentId">
    <vt:lpwstr>b3e722cf77c6dbe01fd6f93b4db940d5680e17faa6e7d72543a8b6cc40f56bb4</vt:lpwstr>
  </property>
</Properties>
</file>